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301766" w14:textId="77777777" w:rsidR="008609E0" w:rsidRPr="007B5B03" w:rsidRDefault="008609E0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lang w:val="es-MX"/>
        </w:rPr>
      </w:pPr>
      <w:r w:rsidRPr="007B5B03">
        <w:rPr>
          <w:rFonts w:ascii="Arial" w:hAnsi="Arial" w:cs="Arial"/>
          <w:b/>
          <w:u w:val="single"/>
          <w:lang w:val="es-ES"/>
        </w:rPr>
        <w:t xml:space="preserve">Modelo de texto para </w:t>
      </w:r>
      <w:r w:rsidR="00FE5060" w:rsidRPr="007B5B03">
        <w:rPr>
          <w:rFonts w:ascii="Arial" w:hAnsi="Arial" w:cs="Arial"/>
          <w:b/>
          <w:u w:val="single"/>
          <w:lang w:val="es-ES"/>
        </w:rPr>
        <w:t>a</w:t>
      </w:r>
      <w:r w:rsidRPr="007B5B03">
        <w:rPr>
          <w:rFonts w:ascii="Arial" w:hAnsi="Arial" w:cs="Arial"/>
          <w:b/>
          <w:u w:val="single"/>
          <w:lang w:val="es-ES"/>
        </w:rPr>
        <w:t xml:space="preserve">viso de </w:t>
      </w:r>
      <w:r w:rsidR="00FE5060" w:rsidRPr="007B5B03">
        <w:rPr>
          <w:rFonts w:ascii="Arial" w:hAnsi="Arial" w:cs="Arial"/>
          <w:b/>
          <w:u w:val="single"/>
          <w:lang w:val="es-ES"/>
        </w:rPr>
        <w:t>o</w:t>
      </w:r>
      <w:r w:rsidRPr="007B5B03">
        <w:rPr>
          <w:rFonts w:ascii="Arial" w:hAnsi="Arial" w:cs="Arial"/>
          <w:b/>
          <w:u w:val="single"/>
          <w:lang w:val="es-ES"/>
        </w:rPr>
        <w:t xml:space="preserve">portunidad de </w:t>
      </w:r>
      <w:r w:rsidR="00FE5060" w:rsidRPr="007B5B03">
        <w:rPr>
          <w:rFonts w:ascii="Arial" w:hAnsi="Arial" w:cs="Arial"/>
          <w:b/>
          <w:u w:val="single"/>
          <w:lang w:val="es-ES"/>
        </w:rPr>
        <w:t>i</w:t>
      </w:r>
      <w:r w:rsidRPr="007B5B03">
        <w:rPr>
          <w:rFonts w:ascii="Arial" w:hAnsi="Arial" w:cs="Arial"/>
          <w:b/>
          <w:u w:val="single"/>
          <w:lang w:val="es-ES"/>
        </w:rPr>
        <w:t>nscripción</w:t>
      </w:r>
      <w:r w:rsidRPr="007B5B03">
        <w:rPr>
          <w:rFonts w:ascii="Arial" w:hAnsi="Arial" w:cs="Arial"/>
          <w:b/>
          <w:u w:val="single"/>
          <w:lang w:val="es-MX"/>
        </w:rPr>
        <w:t xml:space="preserve"> </w:t>
      </w:r>
    </w:p>
    <w:p w14:paraId="6CFE6AEF" w14:textId="77777777" w:rsidR="008609E0" w:rsidRPr="007B5B03" w:rsidRDefault="008609E0">
      <w:pPr>
        <w:autoSpaceDE w:val="0"/>
        <w:autoSpaceDN w:val="0"/>
        <w:adjustRightInd w:val="0"/>
        <w:jc w:val="center"/>
        <w:outlineLvl w:val="0"/>
        <w:rPr>
          <w:rFonts w:ascii="Arial" w:hAnsi="Arial" w:cs="Arial"/>
          <w:b/>
          <w:u w:val="single"/>
          <w:lang w:val="es-MX"/>
        </w:rPr>
      </w:pPr>
      <w:r w:rsidRPr="007B5B03">
        <w:rPr>
          <w:rFonts w:ascii="Arial" w:hAnsi="Arial" w:cs="Arial"/>
          <w:b/>
          <w:u w:val="single"/>
          <w:lang w:val="es-ES"/>
        </w:rPr>
        <w:t xml:space="preserve">en conexión con la prórroga de la cobertura de dependientes hasta los 26 </w:t>
      </w:r>
      <w:proofErr w:type="gramStart"/>
      <w:r w:rsidRPr="007B5B03">
        <w:rPr>
          <w:rFonts w:ascii="Arial" w:hAnsi="Arial" w:cs="Arial"/>
          <w:b/>
          <w:u w:val="single"/>
          <w:lang w:val="es-ES"/>
        </w:rPr>
        <w:t>años de edad</w:t>
      </w:r>
      <w:proofErr w:type="gramEnd"/>
      <w:r w:rsidRPr="007B5B03">
        <w:rPr>
          <w:rFonts w:ascii="Arial" w:hAnsi="Arial" w:cs="Arial"/>
          <w:b/>
          <w:u w:val="single"/>
          <w:lang w:val="es-ES"/>
        </w:rPr>
        <w:t xml:space="preserve"> </w:t>
      </w:r>
    </w:p>
    <w:p w14:paraId="77594C94" w14:textId="77777777" w:rsidR="008609E0" w:rsidRPr="007B5B03" w:rsidRDefault="008609E0">
      <w:pPr>
        <w:autoSpaceDE w:val="0"/>
        <w:autoSpaceDN w:val="0"/>
        <w:adjustRightInd w:val="0"/>
        <w:rPr>
          <w:rFonts w:ascii="Arial" w:hAnsi="Arial" w:cs="Arial"/>
          <w:lang w:val="es-MX"/>
        </w:rPr>
      </w:pPr>
    </w:p>
    <w:p w14:paraId="37DBD06A" w14:textId="77777777" w:rsidR="008609E0" w:rsidRPr="007B5B03" w:rsidRDefault="008609E0">
      <w:pPr>
        <w:autoSpaceDE w:val="0"/>
        <w:autoSpaceDN w:val="0"/>
        <w:adjustRightInd w:val="0"/>
        <w:rPr>
          <w:rFonts w:ascii="Arial" w:hAnsi="Arial" w:cs="Arial"/>
          <w:lang w:val="es-MX"/>
        </w:rPr>
      </w:pPr>
      <w:r w:rsidRPr="007B5B03">
        <w:rPr>
          <w:rFonts w:ascii="Arial" w:hAnsi="Arial" w:cs="Arial"/>
          <w:lang w:val="es-ES"/>
        </w:rPr>
        <w:t xml:space="preserve">Las normas finales interinas que amplían la cobertura de dependientes a los 26 </w:t>
      </w:r>
      <w:proofErr w:type="gramStart"/>
      <w:r w:rsidRPr="007B5B03">
        <w:rPr>
          <w:rFonts w:ascii="Arial" w:hAnsi="Arial" w:cs="Arial"/>
          <w:lang w:val="es-ES"/>
        </w:rPr>
        <w:t>años de edad</w:t>
      </w:r>
      <w:proofErr w:type="gramEnd"/>
      <w:r w:rsidRPr="007B5B03">
        <w:rPr>
          <w:rFonts w:ascii="Arial" w:hAnsi="Arial" w:cs="Arial"/>
          <w:lang w:val="es-ES"/>
        </w:rPr>
        <w:t xml:space="preserve"> proveen remedio transicional para un hijo cuya cobertura haya finalizado, o a quien se le haya negado la cobertura (o que no era elegible para cobertura) bajo un plan de salud grupal o cobertura de seguro de salud debido a que, bajo los términos del plan o cobertura, la disponibilidad de cobertura de dependiente para hijos finalizaba antes de cumplir los 26 años de edad. Las normas exigen que un plan o emisor brinde a tal hijo una oportunidad de inscribirse que dure al menos 30 días (incluido aviso por escrito de la oportunidad de inscribirse), independientemente de si el plan o la cobertura ofrecen un periodo de inscripción abierta y sin importar cuándo cualquier periodo de inscripción abierta podría, de otra forma, ocurrir.</w:t>
      </w:r>
      <w:r w:rsidRPr="007B5B03">
        <w:rPr>
          <w:rFonts w:ascii="Arial" w:hAnsi="Arial" w:cs="Arial"/>
          <w:lang w:val="es-MX"/>
        </w:rPr>
        <w:t xml:space="preserve"> </w:t>
      </w:r>
      <w:r w:rsidRPr="007B5B03">
        <w:rPr>
          <w:rFonts w:ascii="Arial" w:hAnsi="Arial" w:cs="Arial"/>
          <w:lang w:val="es-ES"/>
        </w:rPr>
        <w:t>Esta oportunidad de inscripción (incluido el aviso por escrito) debe proveerse no más allá del primer día del primer año del plan comenzando el día 23 de septiembre de 2010 o en fecha posterior. Puede incluirse el aviso con otros materiales de inscripción distribuidos por el plan, siempre y cuando el aviso sea evidente.</w:t>
      </w:r>
      <w:r w:rsidRPr="007B5B03">
        <w:rPr>
          <w:rFonts w:ascii="Arial" w:hAnsi="Arial" w:cs="Arial"/>
          <w:sz w:val="23"/>
          <w:lang w:val="es-MX"/>
        </w:rPr>
        <w:t xml:space="preserve">  </w:t>
      </w:r>
      <w:r w:rsidRPr="007B5B03">
        <w:rPr>
          <w:rFonts w:ascii="Arial" w:hAnsi="Arial" w:cs="Arial"/>
          <w:lang w:val="es-ES"/>
        </w:rPr>
        <w:t>La inscripción debe estar vigente a partir del primer día del primer año del plan comenzando el 23 de septiembre de 2010 o en fecha posterior.</w:t>
      </w:r>
      <w:r w:rsidRPr="007B5B03">
        <w:rPr>
          <w:rFonts w:ascii="Arial" w:hAnsi="Arial" w:cs="Arial"/>
          <w:lang w:val="es-MX"/>
        </w:rPr>
        <w:t xml:space="preserve">  </w:t>
      </w:r>
    </w:p>
    <w:p w14:paraId="06D735B9" w14:textId="77777777" w:rsidR="008609E0" w:rsidRPr="007B5B03" w:rsidRDefault="008609E0">
      <w:pPr>
        <w:rPr>
          <w:rFonts w:ascii="Arial" w:hAnsi="Arial" w:cs="Arial"/>
          <w:sz w:val="18"/>
          <w:lang w:val="es-MX"/>
        </w:rPr>
      </w:pPr>
    </w:p>
    <w:p w14:paraId="0934AB10" w14:textId="77777777" w:rsidR="008609E0" w:rsidRPr="007B5B03" w:rsidRDefault="008609E0">
      <w:pPr>
        <w:rPr>
          <w:rFonts w:ascii="Arial" w:hAnsi="Arial" w:cs="Arial"/>
          <w:lang w:val="es-MX"/>
        </w:rPr>
      </w:pPr>
      <w:r w:rsidRPr="007B5B03">
        <w:rPr>
          <w:rFonts w:ascii="Arial" w:hAnsi="Arial" w:cs="Arial"/>
          <w:lang w:val="es-ES"/>
        </w:rPr>
        <w:t>Se puede utilizar el siguiente texto modelo para cumplir con la exigencia de provisión de aviso:</w:t>
      </w:r>
    </w:p>
    <w:p w14:paraId="449348C6" w14:textId="77777777" w:rsidR="008609E0" w:rsidRPr="007B5B03" w:rsidRDefault="008609E0">
      <w:pPr>
        <w:autoSpaceDE w:val="0"/>
        <w:autoSpaceDN w:val="0"/>
        <w:adjustRightInd w:val="0"/>
        <w:rPr>
          <w:rFonts w:ascii="Arial" w:eastAsia="DeVinne-Italic" w:hAnsi="Arial" w:cs="Arial"/>
          <w:i/>
          <w:lang w:val="es-MX"/>
        </w:rPr>
      </w:pPr>
    </w:p>
    <w:p w14:paraId="615BA41A" w14:textId="77777777" w:rsidR="008609E0" w:rsidRPr="007B5B03" w:rsidRDefault="00B00965">
      <w:pPr>
        <w:autoSpaceDE w:val="0"/>
        <w:autoSpaceDN w:val="0"/>
        <w:adjustRightInd w:val="0"/>
        <w:rPr>
          <w:rFonts w:ascii="Arial" w:eastAsia="DeVinne-Italic" w:hAnsi="Arial" w:cs="Arial"/>
          <w:i/>
        </w:rPr>
      </w:pPr>
      <w:r w:rsidRPr="007B5B03">
        <w:rPr>
          <w:rFonts w:ascii="Arial" w:eastAsia="DeVinne-Italic" w:hAnsi="Arial" w:cs="Arial"/>
          <w:i/>
          <w:noProof/>
        </w:rPr>
      </w:r>
      <w:r w:rsidRPr="007B5B03">
        <w:rPr>
          <w:rFonts w:ascii="Arial" w:eastAsia="DeVinne-Italic" w:hAnsi="Arial" w:cs="Arial"/>
          <w:i/>
          <w:noProof/>
        </w:rPr>
        <w:pict w14:anchorId="28A41E4B">
          <v:group id="_x0000_s1026" editas="canvas" style="width:6in;height:252pt;mso-position-horizontal-relative:char;mso-position-vertical-relative:line" coordorigin="2527,4306" coordsize="7200,4320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2527;top:4306;width:7200;height:4320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527;top:4306;width:7200;height:2725">
              <v:textbox style="mso-next-textbox:#_x0000_s1028">
                <w:txbxContent>
                  <w:p w14:paraId="3B2AE8EE" w14:textId="77777777" w:rsidR="008609E0" w:rsidRPr="00FE5060" w:rsidRDefault="008609E0">
                    <w:pPr>
                      <w:autoSpaceDE w:val="0"/>
                      <w:autoSpaceDN w:val="0"/>
                      <w:adjustRightInd w:val="0"/>
                      <w:rPr>
                        <w:lang w:val="es-MX"/>
                      </w:rPr>
                    </w:pPr>
                    <w:r w:rsidRPr="001A6DDC">
                      <w:rPr>
                        <w:lang w:val="es-ES"/>
                      </w:rPr>
                      <w:t xml:space="preserve">Las personas cuya cobertura haya finalizado, o a quienes se les haya negado la cobertura (o no eran elegibles para cobertura), debido a que la disponibilidad de cobertura de dependiente para hijos finalizó antes de que cumplieran los 26 </w:t>
                    </w:r>
                    <w:proofErr w:type="gramStart"/>
                    <w:r w:rsidRPr="001A6DDC">
                      <w:rPr>
                        <w:lang w:val="es-ES"/>
                      </w:rPr>
                      <w:t>años de edad</w:t>
                    </w:r>
                    <w:proofErr w:type="gramEnd"/>
                    <w:r w:rsidRPr="001A6DDC">
                      <w:rPr>
                        <w:lang w:val="es-ES"/>
                      </w:rPr>
                      <w:t xml:space="preserve">, son elegibles para inscribirse en </w:t>
                    </w:r>
                    <w:r w:rsidRPr="001A6DDC">
                      <w:rPr>
                        <w:i/>
                        <w:lang w:val="es-ES"/>
                      </w:rPr>
                      <w:t>[Insertar nombre del plan de salud grupal o cobertura de seguro de salud].</w:t>
                    </w:r>
                    <w:r w:rsidRPr="00FE5060">
                      <w:rPr>
                        <w:i/>
                        <w:lang w:val="es-MX"/>
                      </w:rPr>
                      <w:t xml:space="preserve">  </w:t>
                    </w:r>
                    <w:r w:rsidRPr="001A6DDC">
                      <w:rPr>
                        <w:lang w:val="es-ES"/>
                      </w:rPr>
                      <w:t>Las personas pueden solicitar la inscripción de dichos hijos hasta 30 días después de la fecha del aviso.</w:t>
                    </w:r>
                    <w:r w:rsidRPr="00FE5060">
                      <w:rPr>
                        <w:lang w:val="es-MX"/>
                      </w:rPr>
                      <w:t xml:space="preserve">  </w:t>
                    </w:r>
                    <w:r w:rsidRPr="001A6DDC">
                      <w:rPr>
                        <w:lang w:val="es-ES"/>
                      </w:rPr>
                      <w:t>La inscripción tendrá vigencia retroactiva al [insertar fecha del primer día del primer año del plan comenzando el 23 de septiembre de 2010 o en fecha posterior.]</w:t>
                    </w:r>
                    <w:r w:rsidRPr="00FE5060">
                      <w:rPr>
                        <w:lang w:val="es-MX"/>
                      </w:rPr>
                      <w:t xml:space="preserve">  </w:t>
                    </w:r>
                    <w:r w:rsidRPr="00FE5060">
                      <w:rPr>
                        <w:i/>
                        <w:noProof/>
                        <w:lang w:val="es-MX"/>
                      </w:rPr>
                      <w:t>Para obtener más información, comuníquese con [insertar administrador o emisor del plan] en/al [insertar información de contacto del plan].</w:t>
                    </w:r>
                    <w:r w:rsidR="00554876" w:rsidRPr="00FE5060">
                      <w:rPr>
                        <w:i/>
                        <w:lang w:val="es-MX"/>
                      </w:rPr>
                      <w:t xml:space="preserve"> </w:t>
                    </w:r>
                  </w:p>
                </w:txbxContent>
              </v:textbox>
            </v:shape>
            <w10:anchorlock/>
          </v:group>
        </w:pict>
      </w:r>
    </w:p>
    <w:p w14:paraId="13B360ED" w14:textId="77777777" w:rsidR="008609E0" w:rsidRPr="007B5B03" w:rsidRDefault="008609E0">
      <w:pPr>
        <w:autoSpaceDE w:val="0"/>
        <w:autoSpaceDN w:val="0"/>
        <w:adjustRightInd w:val="0"/>
        <w:rPr>
          <w:rFonts w:ascii="Arial" w:hAnsi="Arial" w:cs="Arial"/>
        </w:rPr>
      </w:pPr>
    </w:p>
    <w:sectPr w:rsidR="008609E0" w:rsidRPr="007B5B03" w:rsidSect="005548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Vinne-Italic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A049C8"/>
    <w:multiLevelType w:val="hybridMultilevel"/>
    <w:tmpl w:val="05B40296"/>
    <w:lvl w:ilvl="0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DE207E9"/>
    <w:multiLevelType w:val="hybridMultilevel"/>
    <w:tmpl w:val="4538CD9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83D81"/>
    <w:rsid w:val="000941B0"/>
    <w:rsid w:val="00157473"/>
    <w:rsid w:val="001A6DDC"/>
    <w:rsid w:val="00213074"/>
    <w:rsid w:val="004230D9"/>
    <w:rsid w:val="00452CEE"/>
    <w:rsid w:val="004C0251"/>
    <w:rsid w:val="00554876"/>
    <w:rsid w:val="00677AE9"/>
    <w:rsid w:val="0070239C"/>
    <w:rsid w:val="007B5B03"/>
    <w:rsid w:val="00811DDD"/>
    <w:rsid w:val="008454ED"/>
    <w:rsid w:val="008609E0"/>
    <w:rsid w:val="009835D1"/>
    <w:rsid w:val="00B00965"/>
    <w:rsid w:val="00CB740D"/>
    <w:rsid w:val="00CE74BE"/>
    <w:rsid w:val="00D2132A"/>
    <w:rsid w:val="00D42918"/>
    <w:rsid w:val="00D45A00"/>
    <w:rsid w:val="00D83D81"/>
    <w:rsid w:val="00D90336"/>
    <w:rsid w:val="00DA0BE4"/>
    <w:rsid w:val="00DA195D"/>
    <w:rsid w:val="00E70777"/>
    <w:rsid w:val="00FE5060"/>
    <w:rsid w:val="00FF7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oNotEmbedSmartTags/>
  <w:decimalSymbol w:val="."/>
  <w:listSeparator w:val=","/>
  <w14:docId w14:val="00FE7967"/>
  <w15:chartTrackingRefBased/>
  <w15:docId w15:val="{208DAA6C-B45E-4148-9FB7-8B66710C9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napToGrid w:val="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sz w:val="20"/>
      <w:szCs w:val="2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tw4winExternal">
    <w:name w:val="tw4winExternal"/>
    <w:rPr>
      <w:rFonts w:ascii="Courier New" w:hAnsi="Courier New"/>
      <w:noProof/>
      <w:color w:val="808080"/>
    </w:rPr>
  </w:style>
  <w:style w:type="character" w:customStyle="1" w:styleId="tw4winInternal">
    <w:name w:val="tw4winInternal"/>
    <w:rPr>
      <w:rFonts w:ascii="Courier New" w:hAnsi="Courier New"/>
      <w:noProof/>
      <w:color w:val="FF000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  <w:style w:type="paragraph" w:styleId="BalloonText">
    <w:name w:val="Balloon Text"/>
    <w:basedOn w:val="Normal"/>
    <w:semiHidden/>
    <w:rsid w:val="00FE506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Language for Notice of Opportunity to Enroll </vt:lpstr>
    </vt:vector>
  </TitlesOfParts>
  <Company>Etcetera Language Group, Inc.</Company>
  <LinksUpToDate>false</LinksUpToDate>
  <CharactersWithSpaces>1568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Language for Notice of Opportunity to Enroll </dc:title>
  <dc:subject/>
  <dc:creator>Tamara A. Mihailovic</dc:creator>
  <cp:keywords/>
  <dc:description/>
  <cp:lastModifiedBy>Dean, Sean (ES)</cp:lastModifiedBy>
  <cp:revision>2</cp:revision>
  <dcterms:created xsi:type="dcterms:W3CDTF">2022-09-14T14:07:00Z</dcterms:created>
  <dcterms:modified xsi:type="dcterms:W3CDTF">2022-09-14T14:07:00Z</dcterms:modified>
</cp:coreProperties>
</file>