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08771" w14:textId="77777777" w:rsidR="00312625" w:rsidRPr="005E3C96" w:rsidRDefault="00A37C58" w:rsidP="00BF0794">
      <w:pPr>
        <w:spacing w:before="100" w:beforeAutospacing="1" w:after="100" w:afterAutospacing="1" w:line="276" w:lineRule="auto"/>
        <w:jc w:val="center"/>
        <w:rPr>
          <w:rFonts w:ascii="Arial" w:hAnsi="Arial"/>
          <w:b/>
          <w:bCs/>
          <w:i w:val="0"/>
          <w:sz w:val="32"/>
          <w:szCs w:val="32"/>
          <w:u w:val="single"/>
        </w:rPr>
      </w:pPr>
      <w:r>
        <w:rPr>
          <w:rFonts w:ascii="Arial" w:hAnsi="Arial"/>
          <w:b/>
          <w:bCs/>
          <w:i w:val="0"/>
          <w:color w:val="000099"/>
          <w:sz w:val="24"/>
        </w:rPr>
        <w:br/>
      </w:r>
      <w:r w:rsidRPr="005E3C96">
        <w:rPr>
          <w:rFonts w:ascii="Arial" w:hAnsi="Arial"/>
          <w:b/>
          <w:bCs/>
          <w:i w:val="0"/>
          <w:sz w:val="32"/>
          <w:szCs w:val="32"/>
          <w:u w:val="single"/>
        </w:rPr>
        <w:t xml:space="preserve">Record Retention </w:t>
      </w:r>
      <w:r w:rsidR="001D3D8F">
        <w:rPr>
          <w:rFonts w:ascii="Arial" w:hAnsi="Arial"/>
          <w:b/>
          <w:bCs/>
          <w:i w:val="0"/>
          <w:sz w:val="32"/>
          <w:szCs w:val="32"/>
          <w:u w:val="single"/>
        </w:rPr>
        <w:t>Chart</w:t>
      </w:r>
    </w:p>
    <w:p w14:paraId="4ED8CE92" w14:textId="77777777" w:rsidR="000C1C17" w:rsidRPr="005E3C96" w:rsidRDefault="003E465F" w:rsidP="00BF0794">
      <w:pPr>
        <w:spacing w:before="100" w:beforeAutospacing="1" w:after="100" w:afterAutospacing="1" w:line="276" w:lineRule="auto"/>
        <w:rPr>
          <w:rFonts w:ascii="Arial" w:hAnsi="Arial"/>
          <w:bCs/>
          <w:i w:val="0"/>
          <w:sz w:val="20"/>
          <w:szCs w:val="20"/>
        </w:rPr>
      </w:pPr>
      <w:r>
        <w:rPr>
          <w:rFonts w:ascii="Arial" w:hAnsi="Arial"/>
          <w:bCs/>
          <w:i w:val="0"/>
          <w:sz w:val="20"/>
          <w:szCs w:val="20"/>
        </w:rPr>
        <w:t>T</w:t>
      </w:r>
      <w:r w:rsidR="00312625" w:rsidRPr="005E3C96">
        <w:rPr>
          <w:rFonts w:ascii="Arial" w:hAnsi="Arial"/>
          <w:bCs/>
          <w:i w:val="0"/>
          <w:sz w:val="20"/>
          <w:szCs w:val="20"/>
        </w:rPr>
        <w:t xml:space="preserve">his reference </w:t>
      </w:r>
      <w:r>
        <w:rPr>
          <w:rFonts w:ascii="Arial" w:hAnsi="Arial"/>
          <w:bCs/>
          <w:i w:val="0"/>
          <w:sz w:val="20"/>
          <w:szCs w:val="20"/>
        </w:rPr>
        <w:t>chart</w:t>
      </w:r>
      <w:r w:rsidR="00312625" w:rsidRPr="005E3C96">
        <w:rPr>
          <w:rFonts w:ascii="Arial" w:hAnsi="Arial"/>
          <w:bCs/>
          <w:i w:val="0"/>
          <w:sz w:val="20"/>
          <w:szCs w:val="20"/>
        </w:rPr>
        <w:t xml:space="preserve"> </w:t>
      </w:r>
      <w:r>
        <w:rPr>
          <w:rFonts w:ascii="Arial" w:hAnsi="Arial"/>
          <w:bCs/>
          <w:i w:val="0"/>
          <w:sz w:val="20"/>
          <w:szCs w:val="20"/>
        </w:rPr>
        <w:t>provides</w:t>
      </w:r>
      <w:r w:rsidR="005E3C96">
        <w:rPr>
          <w:rFonts w:ascii="Arial" w:hAnsi="Arial"/>
          <w:bCs/>
          <w:i w:val="0"/>
          <w:sz w:val="20"/>
          <w:szCs w:val="20"/>
        </w:rPr>
        <w:t xml:space="preserve"> information on f</w:t>
      </w:r>
      <w:r w:rsidR="00312625" w:rsidRPr="005E3C96">
        <w:rPr>
          <w:rFonts w:ascii="Arial" w:hAnsi="Arial"/>
          <w:bCs/>
          <w:i w:val="0"/>
          <w:sz w:val="20"/>
          <w:szCs w:val="20"/>
        </w:rPr>
        <w:t>ederal</w:t>
      </w:r>
      <w:r>
        <w:rPr>
          <w:rFonts w:ascii="Arial" w:hAnsi="Arial"/>
          <w:bCs/>
          <w:i w:val="0"/>
          <w:sz w:val="20"/>
          <w:szCs w:val="20"/>
        </w:rPr>
        <w:t xml:space="preserve"> record</w:t>
      </w:r>
      <w:r w:rsidR="00312625" w:rsidRPr="005E3C96">
        <w:rPr>
          <w:rFonts w:ascii="Arial" w:hAnsi="Arial"/>
          <w:bCs/>
          <w:i w:val="0"/>
          <w:sz w:val="20"/>
          <w:szCs w:val="20"/>
        </w:rPr>
        <w:t xml:space="preserve"> re</w:t>
      </w:r>
      <w:r w:rsidR="005E3C96">
        <w:rPr>
          <w:rFonts w:ascii="Arial" w:hAnsi="Arial"/>
          <w:bCs/>
          <w:i w:val="0"/>
          <w:sz w:val="20"/>
          <w:szCs w:val="20"/>
        </w:rPr>
        <w:t>tention r</w:t>
      </w:r>
      <w:r w:rsidR="00312625" w:rsidRPr="005E3C96">
        <w:rPr>
          <w:rFonts w:ascii="Arial" w:hAnsi="Arial"/>
          <w:bCs/>
          <w:i w:val="0"/>
          <w:sz w:val="20"/>
          <w:szCs w:val="20"/>
        </w:rPr>
        <w:t xml:space="preserve">equirements. </w:t>
      </w:r>
      <w:r w:rsidR="005E3C96" w:rsidRPr="005E3C96">
        <w:rPr>
          <w:rFonts w:ascii="Arial" w:hAnsi="Arial"/>
          <w:b/>
          <w:bCs/>
          <w:i w:val="0"/>
          <w:sz w:val="20"/>
          <w:szCs w:val="20"/>
        </w:rPr>
        <w:t>Note:</w:t>
      </w:r>
      <w:r w:rsidR="005E3C96">
        <w:rPr>
          <w:rFonts w:ascii="Arial" w:hAnsi="Arial"/>
          <w:bCs/>
          <w:i w:val="0"/>
          <w:sz w:val="20"/>
          <w:szCs w:val="20"/>
        </w:rPr>
        <w:t xml:space="preserve"> State and/or jurisdiction-specific requirement</w:t>
      </w:r>
      <w:r w:rsidR="00B26AD0">
        <w:rPr>
          <w:rFonts w:ascii="Arial" w:hAnsi="Arial"/>
          <w:bCs/>
          <w:i w:val="0"/>
          <w:sz w:val="20"/>
          <w:szCs w:val="20"/>
        </w:rPr>
        <w:t>s</w:t>
      </w:r>
      <w:r w:rsidR="005E3C96">
        <w:rPr>
          <w:rFonts w:ascii="Arial" w:hAnsi="Arial"/>
          <w:bCs/>
          <w:i w:val="0"/>
          <w:sz w:val="20"/>
          <w:szCs w:val="20"/>
        </w:rPr>
        <w:t xml:space="preserve"> may vary. </w:t>
      </w:r>
    </w:p>
    <w:tbl>
      <w:tblPr>
        <w:tblW w:w="9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265"/>
        <w:gridCol w:w="2970"/>
        <w:gridCol w:w="2880"/>
      </w:tblGrid>
      <w:tr w:rsidR="000C1C17" w:rsidRPr="00A05E61" w14:paraId="34840C62" w14:textId="77777777" w:rsidTr="003E465F">
        <w:trPr>
          <w:trHeight w:val="292"/>
        </w:trPr>
        <w:tc>
          <w:tcPr>
            <w:tcW w:w="3265" w:type="dxa"/>
            <w:shd w:val="clear" w:color="auto" w:fill="1F497D"/>
            <w:vAlign w:val="center"/>
          </w:tcPr>
          <w:p w14:paraId="6E798CAE" w14:textId="77777777" w:rsidR="0020797D" w:rsidRPr="00A05E61" w:rsidRDefault="000C1C17" w:rsidP="00A05E61">
            <w:pPr>
              <w:spacing w:line="276" w:lineRule="auto"/>
              <w:jc w:val="center"/>
              <w:rPr>
                <w:rFonts w:ascii="Arial" w:hAnsi="Arial"/>
                <w:b/>
                <w:bCs/>
                <w:i w:val="0"/>
                <w:color w:val="FFFFFF"/>
                <w:sz w:val="20"/>
              </w:rPr>
            </w:pPr>
            <w:r w:rsidRPr="00A05E61">
              <w:rPr>
                <w:rFonts w:ascii="Arial" w:hAnsi="Arial"/>
                <w:b/>
                <w:bCs/>
                <w:i w:val="0"/>
                <w:color w:val="FFFFFF"/>
                <w:sz w:val="20"/>
              </w:rPr>
              <w:t>Type of Record</w:t>
            </w:r>
          </w:p>
        </w:tc>
        <w:tc>
          <w:tcPr>
            <w:tcW w:w="2970" w:type="dxa"/>
            <w:shd w:val="clear" w:color="auto" w:fill="1F497D"/>
            <w:vAlign w:val="center"/>
          </w:tcPr>
          <w:p w14:paraId="4816E0A7" w14:textId="77777777" w:rsidR="000C1C17" w:rsidRPr="00A05E61" w:rsidRDefault="000C1C17" w:rsidP="00A05E61">
            <w:pPr>
              <w:spacing w:line="276" w:lineRule="auto"/>
              <w:jc w:val="center"/>
              <w:rPr>
                <w:rFonts w:ascii="Arial" w:hAnsi="Arial"/>
                <w:b/>
                <w:bCs/>
                <w:i w:val="0"/>
                <w:color w:val="FFFFFF"/>
                <w:sz w:val="20"/>
              </w:rPr>
            </w:pPr>
            <w:r w:rsidRPr="00A05E61">
              <w:rPr>
                <w:rFonts w:ascii="Arial" w:hAnsi="Arial"/>
                <w:b/>
                <w:bCs/>
                <w:i w:val="0"/>
                <w:color w:val="FFFFFF"/>
                <w:sz w:val="20"/>
              </w:rPr>
              <w:t>Related Law(s)</w:t>
            </w:r>
          </w:p>
        </w:tc>
        <w:tc>
          <w:tcPr>
            <w:tcW w:w="2880" w:type="dxa"/>
            <w:shd w:val="clear" w:color="auto" w:fill="1F497D"/>
            <w:vAlign w:val="center"/>
          </w:tcPr>
          <w:p w14:paraId="30B540CF" w14:textId="77777777" w:rsidR="000C1C17" w:rsidRPr="00A05E61" w:rsidRDefault="001D3D8F" w:rsidP="001D3D8F">
            <w:pPr>
              <w:spacing w:line="276" w:lineRule="auto"/>
              <w:jc w:val="center"/>
              <w:rPr>
                <w:rFonts w:ascii="Arial" w:hAnsi="Arial"/>
                <w:b/>
                <w:bCs/>
                <w:i w:val="0"/>
                <w:color w:val="FFFFFF"/>
                <w:sz w:val="20"/>
              </w:rPr>
            </w:pPr>
            <w:r>
              <w:rPr>
                <w:rFonts w:ascii="Arial" w:hAnsi="Arial"/>
                <w:b/>
                <w:bCs/>
                <w:i w:val="0"/>
                <w:color w:val="FFFFFF"/>
                <w:sz w:val="20"/>
              </w:rPr>
              <w:br/>
            </w:r>
            <w:r w:rsidR="0026521F">
              <w:rPr>
                <w:rFonts w:ascii="Arial" w:hAnsi="Arial"/>
                <w:b/>
                <w:bCs/>
                <w:i w:val="0"/>
                <w:color w:val="FFFFFF"/>
                <w:sz w:val="20"/>
              </w:rPr>
              <w:t xml:space="preserve">Minimum </w:t>
            </w:r>
            <w:r w:rsidR="00B55CD7">
              <w:rPr>
                <w:rFonts w:ascii="Arial" w:hAnsi="Arial"/>
                <w:b/>
                <w:bCs/>
                <w:i w:val="0"/>
                <w:color w:val="FFFFFF"/>
                <w:sz w:val="20"/>
              </w:rPr>
              <w:br/>
            </w:r>
            <w:r w:rsidR="008E50E7" w:rsidRPr="00A05E61">
              <w:rPr>
                <w:rFonts w:ascii="Arial" w:hAnsi="Arial"/>
                <w:b/>
                <w:bCs/>
                <w:i w:val="0"/>
                <w:color w:val="FFFFFF"/>
                <w:sz w:val="20"/>
              </w:rPr>
              <w:t>Retention Period</w:t>
            </w:r>
            <w:r w:rsidR="00B55CD7">
              <w:rPr>
                <w:rFonts w:ascii="Arial" w:hAnsi="Arial"/>
                <w:b/>
                <w:bCs/>
                <w:i w:val="0"/>
                <w:color w:val="FFFFFF"/>
                <w:sz w:val="20"/>
              </w:rPr>
              <w:br/>
            </w:r>
          </w:p>
        </w:tc>
      </w:tr>
      <w:tr w:rsidR="000C1C17" w:rsidRPr="00A05E61" w14:paraId="0C7D30FC" w14:textId="77777777" w:rsidTr="003E465F">
        <w:tc>
          <w:tcPr>
            <w:tcW w:w="3265" w:type="dxa"/>
          </w:tcPr>
          <w:p w14:paraId="48DBD482" w14:textId="77777777" w:rsidR="000C1C17" w:rsidRPr="00A05E61" w:rsidRDefault="000C1C17" w:rsidP="00A05E61">
            <w:pPr>
              <w:spacing w:line="276" w:lineRule="auto"/>
              <w:rPr>
                <w:rFonts w:ascii="Arial" w:hAnsi="Arial"/>
                <w:b/>
                <w:bCs/>
                <w:i w:val="0"/>
                <w:sz w:val="20"/>
                <w:szCs w:val="20"/>
              </w:rPr>
            </w:pPr>
            <w:r w:rsidRPr="00A05E61">
              <w:rPr>
                <w:rFonts w:ascii="Arial" w:hAnsi="Arial"/>
                <w:b/>
                <w:bCs/>
                <w:i w:val="0"/>
                <w:sz w:val="20"/>
                <w:szCs w:val="20"/>
              </w:rPr>
              <w:t>Hiring Documents</w:t>
            </w:r>
            <w:r w:rsidRPr="00A05E61">
              <w:rPr>
                <w:rFonts w:ascii="Arial" w:hAnsi="Arial"/>
                <w:bCs/>
                <w:i w:val="0"/>
                <w:sz w:val="20"/>
                <w:szCs w:val="20"/>
              </w:rPr>
              <w:t xml:space="preserve"> (including job descriptions, advertisements, applications, resumes, interview questions and notes, </w:t>
            </w:r>
            <w:proofErr w:type="gramStart"/>
            <w:r w:rsidRPr="00A05E61">
              <w:rPr>
                <w:rFonts w:ascii="Arial" w:hAnsi="Arial"/>
                <w:bCs/>
                <w:i w:val="0"/>
                <w:sz w:val="20"/>
                <w:szCs w:val="20"/>
              </w:rPr>
              <w:t>background</w:t>
            </w:r>
            <w:proofErr w:type="gramEnd"/>
            <w:r w:rsidRPr="00A05E61">
              <w:rPr>
                <w:rFonts w:ascii="Arial" w:hAnsi="Arial"/>
                <w:bCs/>
                <w:i w:val="0"/>
                <w:sz w:val="20"/>
                <w:szCs w:val="20"/>
              </w:rPr>
              <w:t xml:space="preserve"> and reference check materials)</w:t>
            </w:r>
          </w:p>
        </w:tc>
        <w:tc>
          <w:tcPr>
            <w:tcW w:w="2970" w:type="dxa"/>
          </w:tcPr>
          <w:p w14:paraId="34744EF4" w14:textId="77777777" w:rsidR="000C1C17" w:rsidRPr="00A05E61" w:rsidRDefault="000C1C17" w:rsidP="00D81781">
            <w:pPr>
              <w:spacing w:line="276" w:lineRule="auto"/>
              <w:rPr>
                <w:rFonts w:ascii="Arial" w:hAnsi="Arial"/>
                <w:i w:val="0"/>
                <w:sz w:val="20"/>
                <w:szCs w:val="20"/>
              </w:rPr>
            </w:pPr>
            <w:r w:rsidRPr="00A05E61">
              <w:rPr>
                <w:rFonts w:ascii="Arial" w:hAnsi="Arial"/>
                <w:i w:val="0"/>
                <w:sz w:val="20"/>
                <w:szCs w:val="20"/>
              </w:rPr>
              <w:t>Title VII of the Civil Rights Act, Americans with Disabilities Act (ADA), Genetic Information Nondiscrimination Act (GINA), and the Age Discriminat</w:t>
            </w:r>
            <w:r w:rsidR="00D81781">
              <w:rPr>
                <w:rFonts w:ascii="Arial" w:hAnsi="Arial"/>
                <w:i w:val="0"/>
                <w:sz w:val="20"/>
                <w:szCs w:val="20"/>
              </w:rPr>
              <w:t>ion</w:t>
            </w:r>
            <w:r w:rsidRPr="00A05E61">
              <w:rPr>
                <w:rFonts w:ascii="Arial" w:hAnsi="Arial"/>
                <w:i w:val="0"/>
                <w:sz w:val="20"/>
                <w:szCs w:val="20"/>
              </w:rPr>
              <w:t xml:space="preserve"> in Employment Act (ADEA)</w:t>
            </w:r>
          </w:p>
        </w:tc>
        <w:tc>
          <w:tcPr>
            <w:tcW w:w="2880" w:type="dxa"/>
          </w:tcPr>
          <w:p w14:paraId="6D05A44E" w14:textId="77777777" w:rsidR="000C1C17" w:rsidRPr="00A05E61" w:rsidRDefault="000C1C17" w:rsidP="001D3D8F">
            <w:pPr>
              <w:spacing w:line="276" w:lineRule="auto"/>
              <w:rPr>
                <w:rFonts w:ascii="Arial" w:hAnsi="Arial"/>
                <w:i w:val="0"/>
                <w:sz w:val="20"/>
                <w:szCs w:val="20"/>
              </w:rPr>
            </w:pPr>
            <w:r w:rsidRPr="00A05E61">
              <w:rPr>
                <w:rFonts w:ascii="Arial" w:hAnsi="Arial"/>
                <w:i w:val="0"/>
                <w:sz w:val="20"/>
                <w:szCs w:val="20"/>
              </w:rPr>
              <w:t>1 year</w:t>
            </w:r>
            <w:r w:rsidR="00BF09EB">
              <w:rPr>
                <w:rFonts w:ascii="Arial" w:hAnsi="Arial"/>
                <w:i w:val="0"/>
                <w:sz w:val="20"/>
                <w:szCs w:val="20"/>
              </w:rPr>
              <w:t xml:space="preserve"> </w:t>
            </w:r>
            <w:r w:rsidR="00BF09EB" w:rsidRPr="00BF09EB">
              <w:rPr>
                <w:rFonts w:ascii="Arial" w:hAnsi="Arial"/>
                <w:i w:val="0"/>
                <w:sz w:val="20"/>
                <w:szCs w:val="20"/>
              </w:rPr>
              <w:t>from the date the records were made</w:t>
            </w:r>
            <w:r w:rsidR="00B703C1">
              <w:rPr>
                <w:rFonts w:ascii="Arial" w:hAnsi="Arial"/>
                <w:i w:val="0"/>
                <w:sz w:val="20"/>
                <w:szCs w:val="20"/>
              </w:rPr>
              <w:t xml:space="preserve"> </w:t>
            </w:r>
            <w:r w:rsidR="001D3D8F">
              <w:rPr>
                <w:rFonts w:ascii="Arial" w:hAnsi="Arial"/>
                <w:i w:val="0"/>
                <w:sz w:val="20"/>
                <w:szCs w:val="20"/>
              </w:rPr>
              <w:t>(</w:t>
            </w:r>
            <w:r w:rsidR="00B703C1">
              <w:rPr>
                <w:rFonts w:ascii="Arial" w:hAnsi="Arial"/>
                <w:i w:val="0"/>
                <w:sz w:val="20"/>
                <w:szCs w:val="20"/>
              </w:rPr>
              <w:t>hires and non-hires</w:t>
            </w:r>
            <w:r w:rsidR="001D3D8F">
              <w:rPr>
                <w:rFonts w:ascii="Arial" w:hAnsi="Arial"/>
                <w:i w:val="0"/>
                <w:sz w:val="20"/>
                <w:szCs w:val="20"/>
              </w:rPr>
              <w:t>)</w:t>
            </w:r>
            <w:r w:rsidR="00B703C1">
              <w:rPr>
                <w:rFonts w:ascii="Arial" w:hAnsi="Arial"/>
                <w:i w:val="0"/>
                <w:sz w:val="20"/>
                <w:szCs w:val="20"/>
              </w:rPr>
              <w:t>.</w:t>
            </w:r>
            <w:r w:rsidR="00C02056">
              <w:rPr>
                <w:rFonts w:ascii="Arial" w:hAnsi="Arial"/>
                <w:i w:val="0"/>
                <w:sz w:val="20"/>
                <w:szCs w:val="20"/>
              </w:rPr>
              <w:t xml:space="preserve"> If a discrimination complaint is filed, records related to the </w:t>
            </w:r>
            <w:r w:rsidR="001D3D8F">
              <w:rPr>
                <w:rFonts w:ascii="Arial" w:hAnsi="Arial"/>
                <w:i w:val="0"/>
                <w:sz w:val="20"/>
                <w:szCs w:val="20"/>
              </w:rPr>
              <w:t>case</w:t>
            </w:r>
            <w:r w:rsidR="00C02056">
              <w:rPr>
                <w:rFonts w:ascii="Arial" w:hAnsi="Arial"/>
                <w:i w:val="0"/>
                <w:sz w:val="20"/>
                <w:szCs w:val="20"/>
              </w:rPr>
              <w:t xml:space="preserve"> must be kept until the final disposition of the complaint or lawsuit.</w:t>
            </w:r>
          </w:p>
        </w:tc>
      </w:tr>
      <w:tr w:rsidR="000C1C17" w:rsidRPr="00A05E61" w14:paraId="4409D676" w14:textId="77777777" w:rsidTr="003E465F">
        <w:tc>
          <w:tcPr>
            <w:tcW w:w="3265" w:type="dxa"/>
          </w:tcPr>
          <w:p w14:paraId="39CCF5B6" w14:textId="77777777" w:rsidR="000C1C17" w:rsidRPr="00A05E61" w:rsidRDefault="000C1C17" w:rsidP="00A05E61">
            <w:pPr>
              <w:spacing w:line="276" w:lineRule="auto"/>
              <w:rPr>
                <w:rFonts w:ascii="Arial" w:hAnsi="Arial"/>
                <w:i w:val="0"/>
                <w:sz w:val="20"/>
                <w:szCs w:val="20"/>
              </w:rPr>
            </w:pPr>
            <w:r w:rsidRPr="00A05E61">
              <w:rPr>
                <w:rFonts w:ascii="Arial" w:hAnsi="Arial"/>
                <w:b/>
                <w:bCs/>
                <w:i w:val="0"/>
                <w:sz w:val="20"/>
                <w:szCs w:val="20"/>
              </w:rPr>
              <w:t xml:space="preserve">Performance Records </w:t>
            </w:r>
            <w:r w:rsidRPr="00A05E61">
              <w:rPr>
                <w:rFonts w:ascii="Arial" w:hAnsi="Arial"/>
                <w:bCs/>
                <w:i w:val="0"/>
                <w:sz w:val="20"/>
                <w:szCs w:val="20"/>
              </w:rPr>
              <w:t xml:space="preserve">(including records relating to promotion, discipline, demotion, layoff, or termination) </w:t>
            </w:r>
          </w:p>
        </w:tc>
        <w:tc>
          <w:tcPr>
            <w:tcW w:w="2970" w:type="dxa"/>
          </w:tcPr>
          <w:p w14:paraId="06FB0982" w14:textId="77777777" w:rsidR="000C1C17" w:rsidRPr="00A05E61" w:rsidRDefault="000C1C17" w:rsidP="00A05E61">
            <w:pPr>
              <w:spacing w:line="276" w:lineRule="auto"/>
              <w:rPr>
                <w:rFonts w:ascii="Arial" w:hAnsi="Arial"/>
                <w:i w:val="0"/>
                <w:sz w:val="20"/>
                <w:szCs w:val="20"/>
              </w:rPr>
            </w:pPr>
            <w:r w:rsidRPr="00A05E61">
              <w:rPr>
                <w:rFonts w:ascii="Arial" w:hAnsi="Arial"/>
                <w:i w:val="0"/>
                <w:sz w:val="20"/>
                <w:szCs w:val="20"/>
              </w:rPr>
              <w:t xml:space="preserve">Title VII, ADA, GINA, and ADEA </w:t>
            </w:r>
          </w:p>
        </w:tc>
        <w:tc>
          <w:tcPr>
            <w:tcW w:w="2880" w:type="dxa"/>
          </w:tcPr>
          <w:p w14:paraId="67A87127" w14:textId="77777777" w:rsidR="000C1C17" w:rsidRPr="00A05E61" w:rsidRDefault="000C1C17" w:rsidP="001D3D8F">
            <w:pPr>
              <w:spacing w:line="276" w:lineRule="auto"/>
              <w:rPr>
                <w:rFonts w:ascii="Arial" w:hAnsi="Arial"/>
                <w:i w:val="0"/>
                <w:sz w:val="20"/>
                <w:szCs w:val="20"/>
              </w:rPr>
            </w:pPr>
            <w:r w:rsidRPr="00A05E61">
              <w:rPr>
                <w:rFonts w:ascii="Arial" w:hAnsi="Arial"/>
                <w:i w:val="0"/>
                <w:sz w:val="20"/>
                <w:szCs w:val="20"/>
              </w:rPr>
              <w:t xml:space="preserve">1 year </w:t>
            </w:r>
            <w:r w:rsidR="00BF09EB" w:rsidRPr="00BF09EB">
              <w:rPr>
                <w:rFonts w:ascii="Arial" w:hAnsi="Arial"/>
                <w:i w:val="0"/>
                <w:sz w:val="20"/>
                <w:szCs w:val="20"/>
              </w:rPr>
              <w:t>from the date the records were made, or from the date of the personnel action involved, whichever is later</w:t>
            </w:r>
            <w:r w:rsidR="001D3D8F">
              <w:rPr>
                <w:rFonts w:ascii="Arial" w:hAnsi="Arial"/>
                <w:i w:val="0"/>
                <w:sz w:val="20"/>
                <w:szCs w:val="20"/>
              </w:rPr>
              <w:t>.</w:t>
            </w:r>
            <w:r w:rsidR="00BF09EB" w:rsidRPr="00BF09EB">
              <w:rPr>
                <w:rFonts w:ascii="Arial" w:hAnsi="Arial"/>
                <w:i w:val="0"/>
                <w:sz w:val="20"/>
                <w:szCs w:val="20"/>
              </w:rPr>
              <w:t xml:space="preserve"> </w:t>
            </w:r>
            <w:r w:rsidR="001D3D8F">
              <w:rPr>
                <w:rFonts w:ascii="Arial" w:hAnsi="Arial"/>
                <w:i w:val="0"/>
                <w:sz w:val="20"/>
                <w:szCs w:val="20"/>
              </w:rPr>
              <w:t>I</w:t>
            </w:r>
            <w:r w:rsidR="00C02056">
              <w:rPr>
                <w:rFonts w:ascii="Arial" w:hAnsi="Arial"/>
                <w:i w:val="0"/>
                <w:sz w:val="20"/>
                <w:szCs w:val="20"/>
              </w:rPr>
              <w:t xml:space="preserve">f a discrimination complaint is filed, records related to the </w:t>
            </w:r>
            <w:r w:rsidR="001D3D8F">
              <w:rPr>
                <w:rFonts w:ascii="Arial" w:hAnsi="Arial"/>
                <w:i w:val="0"/>
                <w:sz w:val="20"/>
                <w:szCs w:val="20"/>
              </w:rPr>
              <w:t>case</w:t>
            </w:r>
            <w:r w:rsidR="00C02056">
              <w:rPr>
                <w:rFonts w:ascii="Arial" w:hAnsi="Arial"/>
                <w:i w:val="0"/>
                <w:sz w:val="20"/>
                <w:szCs w:val="20"/>
              </w:rPr>
              <w:t xml:space="preserve"> must be kept until final disposition.</w:t>
            </w:r>
          </w:p>
        </w:tc>
      </w:tr>
      <w:tr w:rsidR="000C1C17" w:rsidRPr="00A05E61" w14:paraId="440A5FD4" w14:textId="77777777" w:rsidTr="003E465F">
        <w:tc>
          <w:tcPr>
            <w:tcW w:w="3265" w:type="dxa"/>
          </w:tcPr>
          <w:p w14:paraId="487538EB" w14:textId="77777777" w:rsidR="000C1C17" w:rsidRPr="00A05E61" w:rsidRDefault="000C1C17" w:rsidP="00A05E61">
            <w:pPr>
              <w:spacing w:line="276" w:lineRule="auto"/>
              <w:rPr>
                <w:rFonts w:ascii="Arial" w:hAnsi="Arial"/>
                <w:b/>
                <w:bCs/>
                <w:i w:val="0"/>
                <w:sz w:val="20"/>
                <w:szCs w:val="20"/>
              </w:rPr>
            </w:pPr>
            <w:r w:rsidRPr="00A05E61">
              <w:rPr>
                <w:rFonts w:ascii="Arial" w:hAnsi="Arial"/>
                <w:b/>
                <w:bCs/>
                <w:i w:val="0"/>
                <w:sz w:val="20"/>
                <w:szCs w:val="20"/>
              </w:rPr>
              <w:t xml:space="preserve">Accommodation Requests </w:t>
            </w:r>
            <w:r w:rsidRPr="00A05E61">
              <w:rPr>
                <w:rFonts w:ascii="Arial" w:hAnsi="Arial"/>
                <w:bCs/>
                <w:i w:val="0"/>
                <w:sz w:val="20"/>
                <w:szCs w:val="20"/>
              </w:rPr>
              <w:t>(for disability or religious practices)</w:t>
            </w:r>
          </w:p>
        </w:tc>
        <w:tc>
          <w:tcPr>
            <w:tcW w:w="2970" w:type="dxa"/>
          </w:tcPr>
          <w:p w14:paraId="54157739" w14:textId="77777777" w:rsidR="000C1C17" w:rsidRPr="00A05E61" w:rsidRDefault="000C1C17" w:rsidP="00A05E61">
            <w:pPr>
              <w:spacing w:line="276" w:lineRule="auto"/>
              <w:rPr>
                <w:rFonts w:ascii="Arial" w:hAnsi="Arial"/>
                <w:i w:val="0"/>
                <w:sz w:val="20"/>
                <w:szCs w:val="20"/>
              </w:rPr>
            </w:pPr>
            <w:r w:rsidRPr="00A05E61">
              <w:rPr>
                <w:rFonts w:ascii="Arial" w:hAnsi="Arial"/>
                <w:i w:val="0"/>
                <w:sz w:val="20"/>
                <w:szCs w:val="20"/>
              </w:rPr>
              <w:t xml:space="preserve">ADA and Title VII </w:t>
            </w:r>
          </w:p>
        </w:tc>
        <w:tc>
          <w:tcPr>
            <w:tcW w:w="2880" w:type="dxa"/>
          </w:tcPr>
          <w:p w14:paraId="568B961B" w14:textId="77777777" w:rsidR="000C1C17" w:rsidRPr="00A05E61" w:rsidRDefault="000C1C17" w:rsidP="001D3D8F">
            <w:pPr>
              <w:spacing w:line="276" w:lineRule="auto"/>
              <w:rPr>
                <w:rFonts w:ascii="Arial" w:hAnsi="Arial"/>
                <w:i w:val="0"/>
                <w:sz w:val="20"/>
                <w:szCs w:val="20"/>
              </w:rPr>
            </w:pPr>
            <w:r w:rsidRPr="00A05E61">
              <w:rPr>
                <w:rFonts w:ascii="Arial" w:hAnsi="Arial"/>
                <w:i w:val="0"/>
                <w:sz w:val="20"/>
                <w:szCs w:val="20"/>
              </w:rPr>
              <w:t>1 year</w:t>
            </w:r>
            <w:r w:rsidR="00BF09EB">
              <w:rPr>
                <w:rFonts w:ascii="Arial" w:hAnsi="Arial"/>
                <w:i w:val="0"/>
                <w:sz w:val="20"/>
                <w:szCs w:val="20"/>
              </w:rPr>
              <w:t xml:space="preserve"> from the date of the decision, but employers may want to keep them for the duration of employee’s employment.</w:t>
            </w:r>
            <w:r w:rsidR="00C02056">
              <w:rPr>
                <w:rFonts w:ascii="Arial" w:hAnsi="Arial"/>
                <w:i w:val="0"/>
                <w:sz w:val="20"/>
                <w:szCs w:val="20"/>
              </w:rPr>
              <w:t xml:space="preserve"> If a discrimination complaint is filed, records related to the </w:t>
            </w:r>
            <w:r w:rsidR="001D3D8F">
              <w:rPr>
                <w:rFonts w:ascii="Arial" w:hAnsi="Arial"/>
                <w:i w:val="0"/>
                <w:sz w:val="20"/>
                <w:szCs w:val="20"/>
              </w:rPr>
              <w:t>case</w:t>
            </w:r>
            <w:r w:rsidR="00C02056">
              <w:rPr>
                <w:rFonts w:ascii="Arial" w:hAnsi="Arial"/>
                <w:i w:val="0"/>
                <w:sz w:val="20"/>
                <w:szCs w:val="20"/>
              </w:rPr>
              <w:t xml:space="preserve"> must be kept until the final disposition.</w:t>
            </w:r>
          </w:p>
        </w:tc>
      </w:tr>
      <w:tr w:rsidR="000C1C17" w:rsidRPr="00A05E61" w14:paraId="609C8B67" w14:textId="77777777" w:rsidTr="003E465F">
        <w:tc>
          <w:tcPr>
            <w:tcW w:w="3265" w:type="dxa"/>
          </w:tcPr>
          <w:p w14:paraId="5D0B0F92" w14:textId="77777777" w:rsidR="000C1C17" w:rsidRPr="00A05E61" w:rsidRDefault="000C1C17" w:rsidP="00A05E61">
            <w:pPr>
              <w:spacing w:line="276" w:lineRule="auto"/>
              <w:rPr>
                <w:rFonts w:ascii="Arial" w:hAnsi="Arial"/>
                <w:b/>
                <w:bCs/>
                <w:i w:val="0"/>
                <w:sz w:val="20"/>
                <w:szCs w:val="20"/>
              </w:rPr>
            </w:pPr>
            <w:r w:rsidRPr="00A05E61">
              <w:rPr>
                <w:rFonts w:ascii="Arial" w:hAnsi="Arial"/>
                <w:b/>
                <w:bCs/>
                <w:i w:val="0"/>
                <w:sz w:val="20"/>
                <w:szCs w:val="20"/>
              </w:rPr>
              <w:t xml:space="preserve">Employee Exposure Records </w:t>
            </w:r>
            <w:r w:rsidRPr="00A05E61">
              <w:rPr>
                <w:rFonts w:ascii="Arial" w:hAnsi="Arial"/>
                <w:bCs/>
                <w:i w:val="0"/>
                <w:sz w:val="20"/>
                <w:szCs w:val="20"/>
              </w:rPr>
              <w:t>(toxic substances)</w:t>
            </w:r>
          </w:p>
        </w:tc>
        <w:tc>
          <w:tcPr>
            <w:tcW w:w="2970" w:type="dxa"/>
          </w:tcPr>
          <w:p w14:paraId="0C613FCA" w14:textId="77777777" w:rsidR="000C1C17" w:rsidRPr="00A05E61" w:rsidRDefault="000C1C17" w:rsidP="00A05E61">
            <w:pPr>
              <w:spacing w:line="276" w:lineRule="auto"/>
              <w:rPr>
                <w:rFonts w:ascii="Arial" w:hAnsi="Arial"/>
                <w:i w:val="0"/>
                <w:sz w:val="20"/>
                <w:szCs w:val="20"/>
              </w:rPr>
            </w:pPr>
            <w:r w:rsidRPr="00A05E61">
              <w:rPr>
                <w:rFonts w:ascii="Arial" w:hAnsi="Arial"/>
                <w:i w:val="0"/>
                <w:sz w:val="20"/>
                <w:szCs w:val="20"/>
              </w:rPr>
              <w:t>Occupational Safety and Health (OSH) Act</w:t>
            </w:r>
          </w:p>
        </w:tc>
        <w:tc>
          <w:tcPr>
            <w:tcW w:w="2880" w:type="dxa"/>
          </w:tcPr>
          <w:p w14:paraId="09D8E381" w14:textId="77777777" w:rsidR="000C1C17" w:rsidRPr="00A05E61" w:rsidRDefault="000C1C17" w:rsidP="00A05E61">
            <w:pPr>
              <w:spacing w:line="276" w:lineRule="auto"/>
              <w:rPr>
                <w:rFonts w:ascii="Arial" w:hAnsi="Arial"/>
                <w:i w:val="0"/>
                <w:sz w:val="20"/>
                <w:szCs w:val="20"/>
              </w:rPr>
            </w:pPr>
            <w:r w:rsidRPr="00A05E61">
              <w:rPr>
                <w:rFonts w:ascii="Arial" w:hAnsi="Arial"/>
                <w:i w:val="0"/>
                <w:sz w:val="20"/>
                <w:szCs w:val="20"/>
              </w:rPr>
              <w:t>30 years</w:t>
            </w:r>
          </w:p>
        </w:tc>
      </w:tr>
      <w:tr w:rsidR="000C1C17" w:rsidRPr="00A05E61" w14:paraId="44C0A444" w14:textId="77777777" w:rsidTr="003E465F">
        <w:tc>
          <w:tcPr>
            <w:tcW w:w="3265" w:type="dxa"/>
          </w:tcPr>
          <w:p w14:paraId="709CC974" w14:textId="77777777" w:rsidR="000C1C17" w:rsidRPr="00A05E61" w:rsidRDefault="000C1C17" w:rsidP="00A05E61">
            <w:pPr>
              <w:spacing w:line="276" w:lineRule="auto"/>
              <w:rPr>
                <w:rFonts w:ascii="Arial" w:hAnsi="Arial"/>
                <w:i w:val="0"/>
                <w:sz w:val="20"/>
                <w:szCs w:val="20"/>
              </w:rPr>
            </w:pPr>
            <w:r w:rsidRPr="00A05E61">
              <w:rPr>
                <w:rFonts w:ascii="Arial" w:hAnsi="Arial"/>
                <w:b/>
                <w:bCs/>
                <w:i w:val="0"/>
                <w:sz w:val="20"/>
                <w:szCs w:val="20"/>
              </w:rPr>
              <w:t>Employee Medical Records</w:t>
            </w:r>
          </w:p>
        </w:tc>
        <w:tc>
          <w:tcPr>
            <w:tcW w:w="2970" w:type="dxa"/>
          </w:tcPr>
          <w:p w14:paraId="49E95B94" w14:textId="77777777" w:rsidR="000C1C17" w:rsidRPr="00A05E61" w:rsidRDefault="000C1C17" w:rsidP="00A05E61">
            <w:pPr>
              <w:spacing w:line="276" w:lineRule="auto"/>
              <w:rPr>
                <w:rFonts w:ascii="Arial" w:hAnsi="Arial"/>
                <w:i w:val="0"/>
                <w:sz w:val="20"/>
                <w:szCs w:val="20"/>
              </w:rPr>
            </w:pPr>
            <w:r w:rsidRPr="00A05E61">
              <w:rPr>
                <w:rFonts w:ascii="Arial" w:hAnsi="Arial"/>
                <w:i w:val="0"/>
                <w:sz w:val="20"/>
                <w:szCs w:val="20"/>
              </w:rPr>
              <w:t>Occupational Safety and Health (OSH) Act</w:t>
            </w:r>
          </w:p>
        </w:tc>
        <w:tc>
          <w:tcPr>
            <w:tcW w:w="2880" w:type="dxa"/>
          </w:tcPr>
          <w:p w14:paraId="186B2119" w14:textId="77777777" w:rsidR="000C1C17" w:rsidRDefault="000C1C17" w:rsidP="00A05E61">
            <w:pPr>
              <w:spacing w:line="276" w:lineRule="auto"/>
              <w:rPr>
                <w:rFonts w:ascii="Arial" w:hAnsi="Arial"/>
                <w:i w:val="0"/>
                <w:sz w:val="20"/>
                <w:szCs w:val="20"/>
              </w:rPr>
            </w:pPr>
            <w:r w:rsidRPr="00A05E61">
              <w:rPr>
                <w:rFonts w:ascii="Arial" w:hAnsi="Arial"/>
                <w:i w:val="0"/>
                <w:sz w:val="20"/>
                <w:szCs w:val="20"/>
              </w:rPr>
              <w:t>Duration of employment plus 30 years</w:t>
            </w:r>
          </w:p>
          <w:p w14:paraId="60E177E0" w14:textId="77777777" w:rsidR="00B55CD7" w:rsidRPr="00A05E61" w:rsidRDefault="00B55CD7" w:rsidP="00A05E61">
            <w:pPr>
              <w:spacing w:line="276" w:lineRule="auto"/>
              <w:rPr>
                <w:rFonts w:ascii="Arial" w:hAnsi="Arial"/>
                <w:i w:val="0"/>
                <w:sz w:val="20"/>
                <w:szCs w:val="20"/>
              </w:rPr>
            </w:pPr>
          </w:p>
        </w:tc>
      </w:tr>
      <w:tr w:rsidR="000C1C17" w:rsidRPr="00A05E61" w14:paraId="22864329" w14:textId="77777777" w:rsidTr="003E465F">
        <w:tc>
          <w:tcPr>
            <w:tcW w:w="3265" w:type="dxa"/>
          </w:tcPr>
          <w:p w14:paraId="2D6AA104" w14:textId="77777777" w:rsidR="000C1C17" w:rsidRPr="00A05E61" w:rsidRDefault="000C1C17" w:rsidP="00A05E61">
            <w:pPr>
              <w:spacing w:line="276" w:lineRule="auto"/>
              <w:rPr>
                <w:rFonts w:ascii="Arial" w:hAnsi="Arial"/>
                <w:b/>
                <w:bCs/>
                <w:i w:val="0"/>
                <w:sz w:val="20"/>
                <w:szCs w:val="20"/>
              </w:rPr>
            </w:pPr>
            <w:r w:rsidRPr="00A05E61">
              <w:rPr>
                <w:rFonts w:ascii="Arial" w:hAnsi="Arial"/>
                <w:b/>
                <w:bCs/>
                <w:i w:val="0"/>
                <w:sz w:val="20"/>
                <w:szCs w:val="20"/>
              </w:rPr>
              <w:lastRenderedPageBreak/>
              <w:t>ERISA &amp; Benefit</w:t>
            </w:r>
            <w:r w:rsidR="00D81781">
              <w:rPr>
                <w:rFonts w:ascii="Arial" w:hAnsi="Arial"/>
                <w:b/>
                <w:bCs/>
                <w:i w:val="0"/>
                <w:sz w:val="20"/>
                <w:szCs w:val="20"/>
              </w:rPr>
              <w:t>s</w:t>
            </w:r>
            <w:r w:rsidRPr="00A05E61">
              <w:rPr>
                <w:rFonts w:ascii="Arial" w:hAnsi="Arial"/>
                <w:b/>
                <w:bCs/>
                <w:i w:val="0"/>
                <w:sz w:val="20"/>
                <w:szCs w:val="20"/>
              </w:rPr>
              <w:t xml:space="preserve"> Records </w:t>
            </w:r>
            <w:r w:rsidRPr="00A05E61">
              <w:rPr>
                <w:rFonts w:ascii="Arial" w:hAnsi="Arial"/>
                <w:bCs/>
                <w:i w:val="0"/>
                <w:sz w:val="20"/>
                <w:szCs w:val="20"/>
              </w:rPr>
              <w:t>(including summary plan descriptions, annual reports, notices of reportable events, and plan termination documents)</w:t>
            </w:r>
          </w:p>
        </w:tc>
        <w:tc>
          <w:tcPr>
            <w:tcW w:w="2970" w:type="dxa"/>
          </w:tcPr>
          <w:p w14:paraId="6EAFE7E6" w14:textId="77777777" w:rsidR="000C1C17" w:rsidRPr="00A05E61" w:rsidRDefault="000C1C17" w:rsidP="00A05E61">
            <w:pPr>
              <w:autoSpaceDE w:val="0"/>
              <w:autoSpaceDN w:val="0"/>
              <w:adjustRightInd w:val="0"/>
              <w:spacing w:line="276" w:lineRule="auto"/>
              <w:rPr>
                <w:rFonts w:ascii="Arial" w:hAnsi="Arial"/>
                <w:i w:val="0"/>
                <w:sz w:val="20"/>
                <w:szCs w:val="20"/>
              </w:rPr>
            </w:pPr>
            <w:r w:rsidRPr="00A05E61">
              <w:rPr>
                <w:rFonts w:ascii="Arial" w:hAnsi="Arial"/>
                <w:i w:val="0"/>
                <w:sz w:val="20"/>
                <w:szCs w:val="20"/>
              </w:rPr>
              <w:t>Employee Retirement Income Security Act (ERISA)</w:t>
            </w:r>
            <w:r w:rsidRPr="00A05E61">
              <w:rPr>
                <w:rFonts w:ascii="Arial" w:hAnsi="Arial"/>
                <w:i w:val="0"/>
                <w:sz w:val="20"/>
                <w:szCs w:val="20"/>
              </w:rPr>
              <w:br/>
            </w:r>
          </w:p>
        </w:tc>
        <w:tc>
          <w:tcPr>
            <w:tcW w:w="2880" w:type="dxa"/>
          </w:tcPr>
          <w:p w14:paraId="6D604D66" w14:textId="77777777" w:rsidR="000C1C17" w:rsidRPr="00A05E61" w:rsidRDefault="000C1C17" w:rsidP="00A05E61">
            <w:pPr>
              <w:spacing w:line="276" w:lineRule="auto"/>
              <w:rPr>
                <w:rFonts w:ascii="Arial" w:hAnsi="Arial"/>
                <w:i w:val="0"/>
                <w:sz w:val="20"/>
                <w:szCs w:val="20"/>
              </w:rPr>
            </w:pPr>
            <w:r w:rsidRPr="00A05E61">
              <w:rPr>
                <w:rFonts w:ascii="Arial" w:hAnsi="Arial"/>
                <w:i w:val="0"/>
                <w:sz w:val="20"/>
                <w:szCs w:val="20"/>
              </w:rPr>
              <w:t>6 years</w:t>
            </w:r>
          </w:p>
        </w:tc>
      </w:tr>
      <w:tr w:rsidR="000C1C17" w:rsidRPr="00A05E61" w14:paraId="40AF5D49" w14:textId="77777777" w:rsidTr="003E465F">
        <w:tc>
          <w:tcPr>
            <w:tcW w:w="3265" w:type="dxa"/>
          </w:tcPr>
          <w:p w14:paraId="13CB2E2D" w14:textId="77777777" w:rsidR="000C1C17" w:rsidRPr="00A05E61" w:rsidRDefault="000C1C17" w:rsidP="00A05E61">
            <w:pPr>
              <w:spacing w:line="276" w:lineRule="auto"/>
              <w:rPr>
                <w:rFonts w:ascii="Arial" w:hAnsi="Arial"/>
                <w:bCs/>
                <w:i w:val="0"/>
                <w:sz w:val="20"/>
                <w:szCs w:val="20"/>
              </w:rPr>
            </w:pPr>
            <w:r w:rsidRPr="00A05E61">
              <w:rPr>
                <w:rFonts w:ascii="Arial" w:hAnsi="Arial"/>
                <w:b/>
                <w:bCs/>
                <w:i w:val="0"/>
                <w:sz w:val="20"/>
                <w:szCs w:val="20"/>
              </w:rPr>
              <w:t xml:space="preserve">Family and Medical Leave Records </w:t>
            </w:r>
            <w:r w:rsidRPr="00A05E61">
              <w:rPr>
                <w:rFonts w:ascii="Arial" w:hAnsi="Arial"/>
                <w:bCs/>
                <w:i w:val="0"/>
                <w:sz w:val="20"/>
                <w:szCs w:val="20"/>
              </w:rPr>
              <w:t xml:space="preserve">(including dates of leave, medical certifications, employer-provided notices, and premium payments) </w:t>
            </w:r>
          </w:p>
        </w:tc>
        <w:tc>
          <w:tcPr>
            <w:tcW w:w="2970" w:type="dxa"/>
          </w:tcPr>
          <w:p w14:paraId="74B72340" w14:textId="77777777" w:rsidR="000C1C17" w:rsidRPr="00A05E61" w:rsidRDefault="000C1C17" w:rsidP="00A05E61">
            <w:pPr>
              <w:spacing w:line="276" w:lineRule="auto"/>
              <w:rPr>
                <w:rFonts w:ascii="Arial" w:hAnsi="Arial"/>
                <w:i w:val="0"/>
                <w:sz w:val="20"/>
                <w:szCs w:val="20"/>
              </w:rPr>
            </w:pPr>
            <w:r w:rsidRPr="00A05E61">
              <w:rPr>
                <w:rFonts w:ascii="Arial" w:hAnsi="Arial"/>
                <w:bCs/>
                <w:i w:val="0"/>
                <w:sz w:val="20"/>
                <w:szCs w:val="20"/>
              </w:rPr>
              <w:t>Family and Medical Leave Act (FMLA)</w:t>
            </w:r>
          </w:p>
        </w:tc>
        <w:tc>
          <w:tcPr>
            <w:tcW w:w="2880" w:type="dxa"/>
          </w:tcPr>
          <w:p w14:paraId="30D04337" w14:textId="77777777" w:rsidR="000C1C17" w:rsidRPr="00A05E61" w:rsidRDefault="000C1C17" w:rsidP="00A05E61">
            <w:pPr>
              <w:spacing w:line="276" w:lineRule="auto"/>
              <w:rPr>
                <w:rFonts w:ascii="Arial" w:hAnsi="Arial"/>
                <w:i w:val="0"/>
                <w:sz w:val="20"/>
                <w:szCs w:val="20"/>
              </w:rPr>
            </w:pPr>
            <w:r w:rsidRPr="00A05E61">
              <w:rPr>
                <w:rFonts w:ascii="Arial" w:hAnsi="Arial"/>
                <w:i w:val="0"/>
                <w:sz w:val="20"/>
                <w:szCs w:val="20"/>
              </w:rPr>
              <w:t xml:space="preserve">3 years </w:t>
            </w:r>
          </w:p>
        </w:tc>
      </w:tr>
      <w:tr w:rsidR="000C1C17" w:rsidRPr="00A05E61" w14:paraId="695F69CC" w14:textId="77777777" w:rsidTr="003E465F">
        <w:tc>
          <w:tcPr>
            <w:tcW w:w="3265" w:type="dxa"/>
          </w:tcPr>
          <w:p w14:paraId="229A9E3A" w14:textId="77777777" w:rsidR="000C1C17" w:rsidRPr="00A05E61" w:rsidRDefault="000C1C17" w:rsidP="00A05E61">
            <w:pPr>
              <w:spacing w:line="276" w:lineRule="auto"/>
              <w:rPr>
                <w:rFonts w:ascii="Arial" w:hAnsi="Arial"/>
                <w:i w:val="0"/>
                <w:sz w:val="20"/>
                <w:szCs w:val="20"/>
              </w:rPr>
            </w:pPr>
            <w:r w:rsidRPr="00A05E61">
              <w:rPr>
                <w:rFonts w:ascii="Arial" w:hAnsi="Arial"/>
                <w:b/>
                <w:bCs/>
                <w:i w:val="0"/>
                <w:sz w:val="20"/>
                <w:szCs w:val="20"/>
              </w:rPr>
              <w:t xml:space="preserve">Form I-9 </w:t>
            </w:r>
            <w:r w:rsidRPr="00A05E61">
              <w:rPr>
                <w:rFonts w:ascii="Arial" w:hAnsi="Arial"/>
                <w:bCs/>
                <w:i w:val="0"/>
                <w:sz w:val="20"/>
                <w:szCs w:val="20"/>
              </w:rPr>
              <w:t xml:space="preserve">(Employment Eligibility Verification Form) </w:t>
            </w:r>
          </w:p>
        </w:tc>
        <w:tc>
          <w:tcPr>
            <w:tcW w:w="2970" w:type="dxa"/>
          </w:tcPr>
          <w:p w14:paraId="20B4CF58" w14:textId="77777777" w:rsidR="000C1C17" w:rsidRPr="00A05E61" w:rsidRDefault="000C1C17" w:rsidP="00A05E61">
            <w:pPr>
              <w:spacing w:line="276" w:lineRule="auto"/>
              <w:rPr>
                <w:rFonts w:ascii="Arial" w:hAnsi="Arial"/>
                <w:i w:val="0"/>
                <w:sz w:val="20"/>
                <w:szCs w:val="20"/>
              </w:rPr>
            </w:pPr>
            <w:r w:rsidRPr="00A05E61">
              <w:rPr>
                <w:rFonts w:ascii="Arial" w:hAnsi="Arial"/>
                <w:i w:val="0"/>
                <w:sz w:val="20"/>
                <w:szCs w:val="20"/>
              </w:rPr>
              <w:t>Immigration Reform and Control Act (IRCA)</w:t>
            </w:r>
          </w:p>
        </w:tc>
        <w:tc>
          <w:tcPr>
            <w:tcW w:w="2880" w:type="dxa"/>
          </w:tcPr>
          <w:p w14:paraId="53832641" w14:textId="77777777" w:rsidR="000C1C17" w:rsidRPr="00A05E61" w:rsidRDefault="000C1C17" w:rsidP="00A05E61">
            <w:pPr>
              <w:spacing w:line="276" w:lineRule="auto"/>
              <w:rPr>
                <w:rFonts w:ascii="Arial" w:hAnsi="Arial"/>
                <w:i w:val="0"/>
                <w:sz w:val="20"/>
                <w:szCs w:val="20"/>
              </w:rPr>
            </w:pPr>
            <w:r w:rsidRPr="00A05E61">
              <w:rPr>
                <w:rFonts w:ascii="Arial" w:hAnsi="Arial"/>
                <w:i w:val="0"/>
                <w:sz w:val="20"/>
                <w:szCs w:val="20"/>
              </w:rPr>
              <w:t>3 years after employment begins or 1 year beyond termination, whichever is later</w:t>
            </w:r>
          </w:p>
        </w:tc>
      </w:tr>
      <w:tr w:rsidR="00BF0794" w:rsidRPr="00BF0794" w14:paraId="51F899F4" w14:textId="77777777" w:rsidTr="003E465F">
        <w:tc>
          <w:tcPr>
            <w:tcW w:w="3265" w:type="dxa"/>
          </w:tcPr>
          <w:p w14:paraId="0C6A9D51" w14:textId="77777777" w:rsidR="00BF0794" w:rsidRPr="00BF0794" w:rsidRDefault="00BF0794" w:rsidP="00BF0794">
            <w:pPr>
              <w:spacing w:line="276" w:lineRule="auto"/>
              <w:rPr>
                <w:rFonts w:ascii="Arial" w:hAnsi="Arial"/>
                <w:i w:val="0"/>
                <w:sz w:val="20"/>
                <w:szCs w:val="20"/>
              </w:rPr>
            </w:pPr>
            <w:r w:rsidRPr="00BF0794">
              <w:rPr>
                <w:rFonts w:ascii="Arial" w:hAnsi="Arial"/>
                <w:b/>
                <w:bCs/>
                <w:i w:val="0"/>
                <w:sz w:val="20"/>
                <w:szCs w:val="20"/>
              </w:rPr>
              <w:t xml:space="preserve">OSHA Logs </w:t>
            </w:r>
            <w:r w:rsidRPr="00BF0794">
              <w:rPr>
                <w:rFonts w:ascii="Arial" w:hAnsi="Arial"/>
                <w:bCs/>
                <w:i w:val="0"/>
                <w:sz w:val="20"/>
                <w:szCs w:val="20"/>
              </w:rPr>
              <w:t>(including incident reports and annual summaries: Forms 300, 300A, and 301)</w:t>
            </w:r>
          </w:p>
        </w:tc>
        <w:tc>
          <w:tcPr>
            <w:tcW w:w="2970" w:type="dxa"/>
          </w:tcPr>
          <w:p w14:paraId="7121D69C" w14:textId="77777777" w:rsidR="00BF0794" w:rsidRPr="00BF0794" w:rsidRDefault="00BF0794" w:rsidP="00BF0794">
            <w:pPr>
              <w:spacing w:line="276" w:lineRule="auto"/>
              <w:rPr>
                <w:rFonts w:ascii="Arial" w:hAnsi="Arial"/>
                <w:i w:val="0"/>
                <w:sz w:val="20"/>
                <w:szCs w:val="20"/>
              </w:rPr>
            </w:pPr>
            <w:r w:rsidRPr="00BF0794">
              <w:rPr>
                <w:rFonts w:ascii="Arial" w:hAnsi="Arial"/>
                <w:i w:val="0"/>
                <w:sz w:val="20"/>
                <w:szCs w:val="20"/>
              </w:rPr>
              <w:t>Occupational Safety and Health (OSH) Act</w:t>
            </w:r>
          </w:p>
        </w:tc>
        <w:tc>
          <w:tcPr>
            <w:tcW w:w="2880" w:type="dxa"/>
          </w:tcPr>
          <w:p w14:paraId="3A3302A0" w14:textId="77777777" w:rsidR="00BF0794" w:rsidRPr="00BF0794" w:rsidRDefault="00BF0794" w:rsidP="00BF0794">
            <w:pPr>
              <w:spacing w:line="276" w:lineRule="auto"/>
              <w:rPr>
                <w:rFonts w:ascii="Arial" w:hAnsi="Arial"/>
                <w:i w:val="0"/>
                <w:sz w:val="20"/>
                <w:szCs w:val="20"/>
              </w:rPr>
            </w:pPr>
            <w:r w:rsidRPr="00BF0794">
              <w:rPr>
                <w:rFonts w:ascii="Arial" w:hAnsi="Arial"/>
                <w:i w:val="0"/>
                <w:sz w:val="20"/>
                <w:szCs w:val="20"/>
              </w:rPr>
              <w:t xml:space="preserve">5 years following the year to which they relate </w:t>
            </w:r>
          </w:p>
        </w:tc>
      </w:tr>
      <w:tr w:rsidR="00BF0794" w:rsidRPr="00BF0794" w14:paraId="14453164" w14:textId="77777777" w:rsidTr="003E465F">
        <w:tc>
          <w:tcPr>
            <w:tcW w:w="3265" w:type="dxa"/>
          </w:tcPr>
          <w:p w14:paraId="4936F9B6" w14:textId="77777777" w:rsidR="005C509A" w:rsidRPr="00BF0794" w:rsidRDefault="00BF0794" w:rsidP="00BF0794">
            <w:pPr>
              <w:spacing w:line="276" w:lineRule="auto"/>
              <w:rPr>
                <w:rFonts w:ascii="Arial" w:hAnsi="Arial"/>
                <w:i w:val="0"/>
                <w:sz w:val="20"/>
                <w:szCs w:val="20"/>
              </w:rPr>
            </w:pPr>
            <w:r w:rsidRPr="00BF0794">
              <w:rPr>
                <w:rFonts w:ascii="Arial" w:hAnsi="Arial"/>
                <w:b/>
                <w:bCs/>
                <w:i w:val="0"/>
                <w:sz w:val="20"/>
                <w:szCs w:val="20"/>
              </w:rPr>
              <w:t xml:space="preserve">Payroll </w:t>
            </w:r>
            <w:r w:rsidR="005C509A">
              <w:rPr>
                <w:rFonts w:ascii="Arial" w:hAnsi="Arial"/>
                <w:b/>
                <w:bCs/>
                <w:i w:val="0"/>
                <w:sz w:val="20"/>
                <w:szCs w:val="20"/>
              </w:rPr>
              <w:t xml:space="preserve">&amp; Tax </w:t>
            </w:r>
            <w:r w:rsidRPr="00BF0794">
              <w:rPr>
                <w:rFonts w:ascii="Arial" w:hAnsi="Arial"/>
                <w:b/>
                <w:bCs/>
                <w:i w:val="0"/>
                <w:sz w:val="20"/>
                <w:szCs w:val="20"/>
              </w:rPr>
              <w:t>Records</w:t>
            </w:r>
            <w:r w:rsidRPr="00BF0794">
              <w:rPr>
                <w:rFonts w:ascii="Arial" w:hAnsi="Arial"/>
                <w:i w:val="0"/>
                <w:sz w:val="20"/>
                <w:szCs w:val="20"/>
              </w:rPr>
              <w:t xml:space="preserve"> (including employee name, </w:t>
            </w:r>
            <w:r w:rsidR="005C509A">
              <w:rPr>
                <w:rFonts w:ascii="Arial" w:hAnsi="Arial"/>
                <w:i w:val="0"/>
                <w:sz w:val="20"/>
                <w:szCs w:val="20"/>
              </w:rPr>
              <w:t xml:space="preserve">occupation, </w:t>
            </w:r>
            <w:r w:rsidRPr="00BF0794">
              <w:rPr>
                <w:rFonts w:ascii="Arial" w:hAnsi="Arial"/>
                <w:i w:val="0"/>
                <w:sz w:val="20"/>
                <w:szCs w:val="20"/>
              </w:rPr>
              <w:t>address, social security number, wage rate, number of hours worked daily and weekly, gross wages, deductions, allowances claimed, net wages, overtime,</w:t>
            </w:r>
            <w:r w:rsidR="005C509A">
              <w:rPr>
                <w:rFonts w:ascii="Arial" w:hAnsi="Arial"/>
                <w:i w:val="0"/>
                <w:sz w:val="20"/>
                <w:szCs w:val="20"/>
              </w:rPr>
              <w:t xml:space="preserve"> date of each payment, </w:t>
            </w:r>
            <w:r w:rsidR="005C509A" w:rsidRPr="00BF0794">
              <w:rPr>
                <w:rFonts w:ascii="Arial" w:hAnsi="Arial"/>
                <w:i w:val="0"/>
                <w:sz w:val="20"/>
                <w:szCs w:val="20"/>
              </w:rPr>
              <w:t>federal income tax and FICA withheld, Form W-4, etc</w:t>
            </w:r>
            <w:r w:rsidRPr="00BF0794">
              <w:rPr>
                <w:rFonts w:ascii="Arial" w:hAnsi="Arial"/>
                <w:i w:val="0"/>
                <w:sz w:val="20"/>
                <w:szCs w:val="20"/>
              </w:rPr>
              <w:t>.)</w:t>
            </w:r>
          </w:p>
        </w:tc>
        <w:tc>
          <w:tcPr>
            <w:tcW w:w="2970" w:type="dxa"/>
          </w:tcPr>
          <w:p w14:paraId="5D168D50" w14:textId="77777777" w:rsidR="00BF0794" w:rsidRPr="00BF0794" w:rsidRDefault="005C509A" w:rsidP="005C509A">
            <w:pPr>
              <w:spacing w:line="276" w:lineRule="auto"/>
              <w:rPr>
                <w:rFonts w:ascii="Arial" w:hAnsi="Arial"/>
                <w:i w:val="0"/>
                <w:sz w:val="20"/>
                <w:szCs w:val="20"/>
              </w:rPr>
            </w:pPr>
            <w:r>
              <w:rPr>
                <w:rFonts w:ascii="Arial" w:hAnsi="Arial"/>
                <w:i w:val="0"/>
                <w:sz w:val="20"/>
                <w:szCs w:val="20"/>
              </w:rPr>
              <w:t xml:space="preserve">Fair Labor Standards Act (FLSA), </w:t>
            </w:r>
            <w:r w:rsidR="00BF0794" w:rsidRPr="00BF0794">
              <w:rPr>
                <w:rFonts w:ascii="Arial" w:hAnsi="Arial"/>
                <w:i w:val="0"/>
                <w:sz w:val="20"/>
                <w:szCs w:val="20"/>
              </w:rPr>
              <w:t>Equal Pay Act (EPA)</w:t>
            </w:r>
            <w:r>
              <w:rPr>
                <w:rFonts w:ascii="Arial" w:hAnsi="Arial"/>
                <w:i w:val="0"/>
                <w:sz w:val="20"/>
                <w:szCs w:val="20"/>
              </w:rPr>
              <w:t xml:space="preserve">, Internal </w:t>
            </w:r>
            <w:r w:rsidRPr="00BF0794">
              <w:rPr>
                <w:rFonts w:ascii="Arial" w:hAnsi="Arial"/>
                <w:i w:val="0"/>
                <w:sz w:val="20"/>
                <w:szCs w:val="20"/>
              </w:rPr>
              <w:t>Revenue Code</w:t>
            </w:r>
          </w:p>
        </w:tc>
        <w:tc>
          <w:tcPr>
            <w:tcW w:w="2880" w:type="dxa"/>
          </w:tcPr>
          <w:p w14:paraId="453819DE" w14:textId="77777777" w:rsidR="00BF0794" w:rsidRPr="00BF0794" w:rsidRDefault="005C509A" w:rsidP="00BF0794">
            <w:pPr>
              <w:spacing w:line="276" w:lineRule="auto"/>
              <w:rPr>
                <w:rFonts w:ascii="Arial" w:hAnsi="Arial"/>
                <w:i w:val="0"/>
                <w:sz w:val="20"/>
                <w:szCs w:val="20"/>
              </w:rPr>
            </w:pPr>
            <w:r>
              <w:rPr>
                <w:rFonts w:ascii="Arial" w:hAnsi="Arial"/>
                <w:i w:val="0"/>
                <w:sz w:val="20"/>
                <w:szCs w:val="20"/>
              </w:rPr>
              <w:t>4</w:t>
            </w:r>
            <w:r w:rsidR="00BF0794" w:rsidRPr="00BF0794">
              <w:rPr>
                <w:rFonts w:ascii="Arial" w:hAnsi="Arial"/>
                <w:i w:val="0"/>
                <w:sz w:val="20"/>
                <w:szCs w:val="20"/>
              </w:rPr>
              <w:t xml:space="preserve"> years</w:t>
            </w:r>
            <w:r w:rsidR="0026521F">
              <w:rPr>
                <w:rFonts w:ascii="Arial" w:hAnsi="Arial"/>
                <w:i w:val="0"/>
                <w:sz w:val="20"/>
                <w:szCs w:val="20"/>
              </w:rPr>
              <w:t xml:space="preserve"> for records required for tax purposes.  Otherwise, 3 years.</w:t>
            </w:r>
          </w:p>
        </w:tc>
      </w:tr>
    </w:tbl>
    <w:p w14:paraId="3D8497B4" w14:textId="77777777" w:rsidR="000C1C17" w:rsidRPr="005E3C96" w:rsidRDefault="000C1C17" w:rsidP="00BF0794">
      <w:pPr>
        <w:spacing w:before="100" w:beforeAutospacing="1" w:after="100" w:afterAutospacing="1" w:line="276" w:lineRule="auto"/>
        <w:rPr>
          <w:rFonts w:ascii="Arial" w:hAnsi="Arial"/>
          <w:bCs/>
          <w:i w:val="0"/>
          <w:sz w:val="20"/>
          <w:szCs w:val="20"/>
        </w:rPr>
      </w:pPr>
    </w:p>
    <w:sectPr w:rsidR="000C1C17" w:rsidRPr="005E3C96" w:rsidSect="00C125C4">
      <w:headerReference w:type="default" r:id="rId6"/>
      <w:footerReference w:type="default" r:id="rId7"/>
      <w:pgSz w:w="12240" w:h="15840"/>
      <w:pgMar w:top="1080" w:right="1800" w:bottom="1440" w:left="1800" w:header="720" w:footer="1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69B21" w14:textId="77777777" w:rsidR="004379EE" w:rsidRDefault="004379EE">
      <w:r>
        <w:separator/>
      </w:r>
    </w:p>
  </w:endnote>
  <w:endnote w:type="continuationSeparator" w:id="0">
    <w:p w14:paraId="704D7BB2" w14:textId="77777777" w:rsidR="004379EE" w:rsidRDefault="00437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charset w:val="00"/>
    <w:family w:val="swiss"/>
    <w:pitch w:val="variable"/>
    <w:sig w:usb0="00000000"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80AF" w14:textId="77777777" w:rsidR="00C125C4" w:rsidRPr="00C125C4" w:rsidRDefault="00C125C4" w:rsidP="00C125C4">
    <w:pPr>
      <w:rPr>
        <w:rFonts w:ascii="Verdana" w:hAnsi="Verdana"/>
        <w:i w:val="0"/>
        <w:color w:val="C0C0C0"/>
        <w:sz w:val="14"/>
        <w:szCs w:val="14"/>
      </w:rPr>
    </w:pPr>
  </w:p>
  <w:p w14:paraId="28AA9D75" w14:textId="77777777" w:rsidR="00C05348" w:rsidRPr="00C125C4" w:rsidRDefault="00C05348" w:rsidP="00C125C4">
    <w:pPr>
      <w:rPr>
        <w:rFonts w:ascii="Arial" w:hAnsi="Arial"/>
        <w:i w:val="0"/>
        <w:color w:val="C0C0C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CAE15" w14:textId="77777777" w:rsidR="004379EE" w:rsidRDefault="004379EE">
      <w:r>
        <w:separator/>
      </w:r>
    </w:p>
  </w:footnote>
  <w:footnote w:type="continuationSeparator" w:id="0">
    <w:p w14:paraId="3113146B" w14:textId="77777777" w:rsidR="004379EE" w:rsidRDefault="00437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233E2" w14:textId="77777777" w:rsidR="00FC32E1" w:rsidRPr="00744098" w:rsidRDefault="00FC32E1" w:rsidP="00FC32E1">
    <w:pPr>
      <w:jc w:val="center"/>
      <w:rPr>
        <w:rFonts w:ascii="Arial" w:hAnsi="Arial"/>
        <w:i w:val="0"/>
        <w:sz w:val="18"/>
        <w:szCs w:val="18"/>
      </w:rPr>
    </w:pPr>
    <w:r w:rsidRPr="00744098">
      <w:rPr>
        <w:rFonts w:ascii="Arial" w:hAnsi="Arial"/>
        <w:i w:val="0"/>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E0D204C" w14:textId="77777777" w:rsidR="00FC32E1" w:rsidRPr="00744098" w:rsidRDefault="00FC32E1" w:rsidP="00FC32E1">
    <w:pPr>
      <w:jc w:val="center"/>
      <w:rPr>
        <w:rFonts w:ascii="Arial" w:hAnsi="Arial"/>
        <w:i w:val="0"/>
        <w:sz w:val="18"/>
        <w:szCs w:val="18"/>
      </w:rPr>
    </w:pPr>
  </w:p>
  <w:p w14:paraId="789CCA1D" w14:textId="77777777" w:rsidR="00FC32E1" w:rsidRPr="00744098" w:rsidRDefault="00FC32E1" w:rsidP="00FC32E1">
    <w:pPr>
      <w:jc w:val="center"/>
      <w:rPr>
        <w:rFonts w:ascii="Arial" w:hAnsi="Arial"/>
        <w:b/>
        <w:i w:val="0"/>
        <w:sz w:val="18"/>
        <w:szCs w:val="18"/>
      </w:rPr>
    </w:pPr>
    <w:r w:rsidRPr="00744098">
      <w:rPr>
        <w:rFonts w:ascii="Arial" w:hAnsi="Arial"/>
        <w:b/>
        <w:i w:val="0"/>
        <w:sz w:val="18"/>
        <w:szCs w:val="18"/>
      </w:rPr>
      <w:t xml:space="preserve">YOU SHOULD REMOVE THIS TEXT BEFORE USING THE </w:t>
    </w:r>
    <w:smartTag w:uri="urn:schemas-microsoft-com:office:smarttags" w:element="stockticker">
      <w:r w:rsidRPr="00744098">
        <w:rPr>
          <w:rFonts w:ascii="Arial" w:hAnsi="Arial"/>
          <w:b/>
          <w:i w:val="0"/>
          <w:sz w:val="18"/>
          <w:szCs w:val="18"/>
        </w:rPr>
        <w:t>FORM</w:t>
      </w:r>
    </w:smartTag>
    <w:r w:rsidRPr="00744098">
      <w:rPr>
        <w:rFonts w:ascii="Arial" w:hAnsi="Arial"/>
        <w:b/>
        <w:i w:val="0"/>
        <w:sz w:val="18"/>
        <w:szCs w:val="18"/>
      </w:rPr>
      <w:t xml:space="preserve"> IN YOUR WORKPLACE</w:t>
    </w:r>
  </w:p>
  <w:p w14:paraId="3202C351" w14:textId="77777777" w:rsidR="00C946DC" w:rsidRPr="00744098" w:rsidRDefault="00C946DC">
    <w:pPr>
      <w:pStyle w:val="Header"/>
      <w:rPr>
        <w:rFonts w:ascii="Arial" w:hAnsi="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TM0NrIwN7OwNDVT0lEKTi0uzszPAykwrAUALdWUPCwAAAA="/>
  </w:docVars>
  <w:rsids>
    <w:rsidRoot w:val="0026447A"/>
    <w:rsid w:val="00000E51"/>
    <w:rsid w:val="00006B3D"/>
    <w:rsid w:val="00034ADC"/>
    <w:rsid w:val="00036144"/>
    <w:rsid w:val="000449F6"/>
    <w:rsid w:val="00045CF9"/>
    <w:rsid w:val="000609C4"/>
    <w:rsid w:val="00075400"/>
    <w:rsid w:val="00080096"/>
    <w:rsid w:val="0008261D"/>
    <w:rsid w:val="000856CD"/>
    <w:rsid w:val="00096B33"/>
    <w:rsid w:val="000A0095"/>
    <w:rsid w:val="000B1061"/>
    <w:rsid w:val="000C1C17"/>
    <w:rsid w:val="000F598A"/>
    <w:rsid w:val="00145ACF"/>
    <w:rsid w:val="00157A98"/>
    <w:rsid w:val="00157E25"/>
    <w:rsid w:val="0017040A"/>
    <w:rsid w:val="00172E67"/>
    <w:rsid w:val="0017518D"/>
    <w:rsid w:val="0017769B"/>
    <w:rsid w:val="00190C15"/>
    <w:rsid w:val="00195FEF"/>
    <w:rsid w:val="001A7F02"/>
    <w:rsid w:val="001D3D8F"/>
    <w:rsid w:val="001F5108"/>
    <w:rsid w:val="0020237E"/>
    <w:rsid w:val="0020797D"/>
    <w:rsid w:val="00256644"/>
    <w:rsid w:val="00262BB8"/>
    <w:rsid w:val="0026447A"/>
    <w:rsid w:val="0026521F"/>
    <w:rsid w:val="00271395"/>
    <w:rsid w:val="0027505C"/>
    <w:rsid w:val="00280781"/>
    <w:rsid w:val="002809D5"/>
    <w:rsid w:val="002C50DF"/>
    <w:rsid w:val="002F6A04"/>
    <w:rsid w:val="00300619"/>
    <w:rsid w:val="0030606E"/>
    <w:rsid w:val="00312625"/>
    <w:rsid w:val="00343242"/>
    <w:rsid w:val="0035663F"/>
    <w:rsid w:val="0038377C"/>
    <w:rsid w:val="00390A05"/>
    <w:rsid w:val="003C6E70"/>
    <w:rsid w:val="003E465F"/>
    <w:rsid w:val="00425796"/>
    <w:rsid w:val="00433D92"/>
    <w:rsid w:val="004379EE"/>
    <w:rsid w:val="00473D45"/>
    <w:rsid w:val="004A0F94"/>
    <w:rsid w:val="004B31DA"/>
    <w:rsid w:val="004B6BAE"/>
    <w:rsid w:val="005259E9"/>
    <w:rsid w:val="0054075B"/>
    <w:rsid w:val="00543250"/>
    <w:rsid w:val="00556533"/>
    <w:rsid w:val="0057499E"/>
    <w:rsid w:val="0058011A"/>
    <w:rsid w:val="00596710"/>
    <w:rsid w:val="005C509A"/>
    <w:rsid w:val="005D1A48"/>
    <w:rsid w:val="005D3975"/>
    <w:rsid w:val="005E3C96"/>
    <w:rsid w:val="005F3210"/>
    <w:rsid w:val="00623609"/>
    <w:rsid w:val="006652E9"/>
    <w:rsid w:val="006718A3"/>
    <w:rsid w:val="00674B9B"/>
    <w:rsid w:val="00691136"/>
    <w:rsid w:val="00697B4D"/>
    <w:rsid w:val="006B1669"/>
    <w:rsid w:val="006B6714"/>
    <w:rsid w:val="006E6FFB"/>
    <w:rsid w:val="00744098"/>
    <w:rsid w:val="00750F03"/>
    <w:rsid w:val="007618FE"/>
    <w:rsid w:val="007A0895"/>
    <w:rsid w:val="007A31F8"/>
    <w:rsid w:val="007A3860"/>
    <w:rsid w:val="007B07D0"/>
    <w:rsid w:val="007C27C0"/>
    <w:rsid w:val="007C2851"/>
    <w:rsid w:val="007D0380"/>
    <w:rsid w:val="007E5BFE"/>
    <w:rsid w:val="00816C90"/>
    <w:rsid w:val="00824B3D"/>
    <w:rsid w:val="00844F1A"/>
    <w:rsid w:val="008760BE"/>
    <w:rsid w:val="008B7A2B"/>
    <w:rsid w:val="008C21B1"/>
    <w:rsid w:val="008E50E7"/>
    <w:rsid w:val="008F0552"/>
    <w:rsid w:val="008F2569"/>
    <w:rsid w:val="008F3324"/>
    <w:rsid w:val="009104D7"/>
    <w:rsid w:val="00916917"/>
    <w:rsid w:val="0093167E"/>
    <w:rsid w:val="00934F70"/>
    <w:rsid w:val="009707B3"/>
    <w:rsid w:val="009730D7"/>
    <w:rsid w:val="00981E1F"/>
    <w:rsid w:val="00996798"/>
    <w:rsid w:val="009B0F2B"/>
    <w:rsid w:val="00A05E61"/>
    <w:rsid w:val="00A0652C"/>
    <w:rsid w:val="00A14920"/>
    <w:rsid w:val="00A3002E"/>
    <w:rsid w:val="00A37C58"/>
    <w:rsid w:val="00A42E19"/>
    <w:rsid w:val="00AA030E"/>
    <w:rsid w:val="00AA3E61"/>
    <w:rsid w:val="00AA658A"/>
    <w:rsid w:val="00AB71C2"/>
    <w:rsid w:val="00AC7418"/>
    <w:rsid w:val="00AD3F0F"/>
    <w:rsid w:val="00AE0664"/>
    <w:rsid w:val="00AF34DB"/>
    <w:rsid w:val="00B0154A"/>
    <w:rsid w:val="00B237FC"/>
    <w:rsid w:val="00B26AD0"/>
    <w:rsid w:val="00B55A7F"/>
    <w:rsid w:val="00B55CD7"/>
    <w:rsid w:val="00B703C1"/>
    <w:rsid w:val="00B72076"/>
    <w:rsid w:val="00B930D1"/>
    <w:rsid w:val="00B964D4"/>
    <w:rsid w:val="00BD4326"/>
    <w:rsid w:val="00BE6807"/>
    <w:rsid w:val="00BE6A86"/>
    <w:rsid w:val="00BF0794"/>
    <w:rsid w:val="00BF09EB"/>
    <w:rsid w:val="00C02056"/>
    <w:rsid w:val="00C05348"/>
    <w:rsid w:val="00C125C4"/>
    <w:rsid w:val="00C4169D"/>
    <w:rsid w:val="00C54157"/>
    <w:rsid w:val="00C64A10"/>
    <w:rsid w:val="00C75D87"/>
    <w:rsid w:val="00C93BEA"/>
    <w:rsid w:val="00C946DC"/>
    <w:rsid w:val="00CB5B7A"/>
    <w:rsid w:val="00CC2FF4"/>
    <w:rsid w:val="00CC59B7"/>
    <w:rsid w:val="00CF1FE2"/>
    <w:rsid w:val="00CF200A"/>
    <w:rsid w:val="00CF72E4"/>
    <w:rsid w:val="00D203A0"/>
    <w:rsid w:val="00D2394A"/>
    <w:rsid w:val="00D25138"/>
    <w:rsid w:val="00D81781"/>
    <w:rsid w:val="00DA2399"/>
    <w:rsid w:val="00DA74BC"/>
    <w:rsid w:val="00DB53B8"/>
    <w:rsid w:val="00DE1955"/>
    <w:rsid w:val="00E579EE"/>
    <w:rsid w:val="00E76A64"/>
    <w:rsid w:val="00EA055D"/>
    <w:rsid w:val="00EA1B02"/>
    <w:rsid w:val="00EB367E"/>
    <w:rsid w:val="00ED3571"/>
    <w:rsid w:val="00ED4070"/>
    <w:rsid w:val="00EE4D77"/>
    <w:rsid w:val="00F24E7F"/>
    <w:rsid w:val="00F252E7"/>
    <w:rsid w:val="00F54763"/>
    <w:rsid w:val="00F72051"/>
    <w:rsid w:val="00FB1DFE"/>
    <w:rsid w:val="00FC32E1"/>
    <w:rsid w:val="00FC39F6"/>
    <w:rsid w:val="00FD0B57"/>
    <w:rsid w:val="00FD232A"/>
    <w:rsid w:val="00FE0AA5"/>
    <w:rsid w:val="00FF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02A359F7"/>
  <w15:chartTrackingRefBased/>
  <w15:docId w15:val="{E0974565-8409-4877-A276-3FDAD965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1)" w:hAnsi="Arial (W1)" w:cs="Arial"/>
      <w:i/>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ntent">
    <w:name w:val="content"/>
    <w:basedOn w:val="Normal"/>
    <w:rsid w:val="00A37C58"/>
    <w:pPr>
      <w:spacing w:before="100" w:beforeAutospacing="1" w:after="100" w:afterAutospacing="1"/>
    </w:pPr>
    <w:rPr>
      <w:rFonts w:ascii="Verdana" w:hAnsi="Verdana" w:cs="Times New Roman"/>
      <w:i w:val="0"/>
      <w:sz w:val="18"/>
      <w:szCs w:val="18"/>
    </w:rPr>
  </w:style>
  <w:style w:type="paragraph" w:customStyle="1" w:styleId="headline">
    <w:name w:val="headline"/>
    <w:basedOn w:val="Normal"/>
    <w:rsid w:val="00A37C58"/>
    <w:pPr>
      <w:spacing w:before="100" w:beforeAutospacing="1" w:after="100" w:afterAutospacing="1"/>
    </w:pPr>
    <w:rPr>
      <w:rFonts w:ascii="Arial" w:hAnsi="Arial"/>
      <w:b/>
      <w:bCs/>
      <w:i w:val="0"/>
      <w:color w:val="000099"/>
      <w:sz w:val="24"/>
    </w:rPr>
  </w:style>
  <w:style w:type="paragraph" w:customStyle="1" w:styleId="unnamed1">
    <w:name w:val="unnamed1"/>
    <w:basedOn w:val="Normal"/>
    <w:rsid w:val="00A37C58"/>
    <w:pPr>
      <w:spacing w:before="100" w:beforeAutospacing="1" w:after="100" w:afterAutospacing="1"/>
    </w:pPr>
    <w:rPr>
      <w:rFonts w:ascii="Arial" w:hAnsi="Arial"/>
      <w:i w:val="0"/>
      <w:sz w:val="15"/>
      <w:szCs w:val="15"/>
    </w:rPr>
  </w:style>
  <w:style w:type="character" w:customStyle="1" w:styleId="content1">
    <w:name w:val="content1"/>
    <w:rsid w:val="00A37C58"/>
    <w:rPr>
      <w:rFonts w:ascii="Verdana" w:hAnsi="Verdana" w:hint="default"/>
      <w:b w:val="0"/>
      <w:bCs w:val="0"/>
      <w:i w:val="0"/>
      <w:iCs w:val="0"/>
      <w:smallCaps w:val="0"/>
      <w:sz w:val="18"/>
      <w:szCs w:val="18"/>
    </w:rPr>
  </w:style>
  <w:style w:type="character" w:customStyle="1" w:styleId="subsubhead1">
    <w:name w:val="subsubhead1"/>
    <w:rsid w:val="00A37C58"/>
    <w:rPr>
      <w:rFonts w:ascii="Verdana" w:hAnsi="Verdana" w:hint="default"/>
      <w:b/>
      <w:bCs/>
      <w:i w:val="0"/>
      <w:iCs w:val="0"/>
      <w:caps w:val="0"/>
      <w:smallCaps w:val="0"/>
      <w:color w:val="3366FF"/>
      <w:sz w:val="18"/>
      <w:szCs w:val="18"/>
    </w:rPr>
  </w:style>
  <w:style w:type="character" w:customStyle="1" w:styleId="boldcon1">
    <w:name w:val="boldcon1"/>
    <w:rsid w:val="00A37C58"/>
    <w:rPr>
      <w:rFonts w:ascii="Verdana" w:hAnsi="Verdana" w:hint="default"/>
      <w:b/>
      <w:bCs/>
      <w:i w:val="0"/>
      <w:iCs w:val="0"/>
      <w:smallCaps w:val="0"/>
      <w:sz w:val="18"/>
      <w:szCs w:val="18"/>
    </w:rPr>
  </w:style>
  <w:style w:type="paragraph" w:styleId="Header">
    <w:name w:val="header"/>
    <w:basedOn w:val="Normal"/>
    <w:rsid w:val="00A37C58"/>
    <w:pPr>
      <w:tabs>
        <w:tab w:val="center" w:pos="4320"/>
        <w:tab w:val="right" w:pos="8640"/>
      </w:tabs>
    </w:pPr>
  </w:style>
  <w:style w:type="paragraph" w:styleId="Footer">
    <w:name w:val="footer"/>
    <w:basedOn w:val="Normal"/>
    <w:rsid w:val="00A37C58"/>
    <w:pPr>
      <w:tabs>
        <w:tab w:val="center" w:pos="4320"/>
        <w:tab w:val="right" w:pos="8640"/>
      </w:tabs>
    </w:pPr>
  </w:style>
  <w:style w:type="character" w:styleId="PageNumber">
    <w:name w:val="page number"/>
    <w:basedOn w:val="DefaultParagraphFont"/>
    <w:rsid w:val="00DB53B8"/>
  </w:style>
  <w:style w:type="table" w:styleId="TableGrid">
    <w:name w:val="Table Grid"/>
    <w:basedOn w:val="TableNormal"/>
    <w:rsid w:val="007B0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09EB"/>
    <w:rPr>
      <w:rFonts w:ascii="Tahoma" w:hAnsi="Tahoma" w:cs="Tahoma"/>
      <w:sz w:val="16"/>
      <w:szCs w:val="16"/>
    </w:rPr>
  </w:style>
  <w:style w:type="character" w:customStyle="1" w:styleId="BalloonTextChar">
    <w:name w:val="Balloon Text Char"/>
    <w:link w:val="BalloonText"/>
    <w:uiPriority w:val="99"/>
    <w:semiHidden/>
    <w:rsid w:val="00BF09EB"/>
    <w:rPr>
      <w:rFonts w:ascii="Tahoma" w:hAnsi="Tahoma" w:cs="Tahoma"/>
      <w: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61595">
      <w:bodyDiv w:val="1"/>
      <w:marLeft w:val="0"/>
      <w:marRight w:val="0"/>
      <w:marTop w:val="0"/>
      <w:marBottom w:val="0"/>
      <w:divBdr>
        <w:top w:val="none" w:sz="0" w:space="0" w:color="auto"/>
        <w:left w:val="none" w:sz="0" w:space="0" w:color="auto"/>
        <w:bottom w:val="none" w:sz="0" w:space="0" w:color="auto"/>
        <w:right w:val="none" w:sz="0" w:space="0" w:color="auto"/>
      </w:divBdr>
    </w:div>
    <w:div w:id="149914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Hrinterax, Inc.</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Wojcik</dc:creator>
  <cp:keywords/>
  <cp:lastModifiedBy>Johnson, Mariana (ES)</cp:lastModifiedBy>
  <cp:revision>2</cp:revision>
  <cp:lastPrinted>2004-03-16T14:20:00Z</cp:lastPrinted>
  <dcterms:created xsi:type="dcterms:W3CDTF">2022-09-14T16:22:00Z</dcterms:created>
  <dcterms:modified xsi:type="dcterms:W3CDTF">2022-09-14T16:22:00Z</dcterms:modified>
</cp:coreProperties>
</file>