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HRVATSKA POŠTANSKA BANKA,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dioničko društvo, Zagreb, Jurišićeva ulica 4, OIB 87939104217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Banka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), račun broj: HR4623900011070000029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11111_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Korisnik kredita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11111_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dužnik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11111_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jamac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ys1s8uu0wwb8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11111_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Solidarni jamac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zastupana po ovlaštenoj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osobi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IME I PREZIME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iz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 xml:space="preserve">Adresa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OIB: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11111_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dalje zajedno: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Ugovorne strane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zaključuju dana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24.02.2025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dvadeset i četvrti veljače dvije tisuće dvadeset i pete)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godine 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Zagreb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DODATAK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UGOVORU</w:t>
      </w:r>
    </w:p>
    <w:p w:rsidR="00000000" w:rsidDel="00000000" w:rsidP="00000000" w:rsidRDefault="00000000" w:rsidRPr="00000000" w14:paraId="00000015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o nenamjenskom kreditu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BROJ: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lightGray"/>
          <w:rtl w:val="0"/>
        </w:rPr>
        <w:t>[9919479387]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[upisati broj kreditne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partije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(dalje: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Dodatak br.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>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UVOD</w:t>
      </w:r>
    </w:p>
    <w:p w:rsidR="00000000" w:rsidDel="00000000" w:rsidP="00000000" w:rsidRDefault="00000000" w:rsidRPr="00000000" w14:paraId="0000001E">
      <w:pPr>
        <w:tabs>
          <w:tab w:val="left" w:leader="none" w:pos="2268"/>
          <w:tab w:val="left" w:leader="none" w:pos="3402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Ugovorne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strane ovog Dodatka br.1 suglasno utvrđuju da je Nova hrvatska banka dioničko društvo sa sjedištem u Zagrebu, Varšavska ulica 9, OIB: 78427478595 (ranije: Sberbank d.d., Zagreb, Varšavska ulica 9, OIB 78427478595, ranije: VOLKSBANK d.d., Zagreb, Varšavska ulica 9, OIB 78427478595) (u daljnjem tekstu: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Pripojeno društvo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>), na temelju rješenja Trgovačkog suda u Zagrebu Tt-23/25802-2 od 3. srpnja 2023. godine pripojena Banci te su prava i obveze Pripojenog društva u skladu s odredbama Zakona o trgovačkim društvima prešla na Banku kao društvo preuzimatelja, temeljem čega Ugovorne strane ovog Dodatka br.1  pristupaju sklapanju istog.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1.</w:t>
      </w:r>
    </w:p>
    <w:p w:rsidR="00000000" w:rsidDel="00000000" w:rsidP="00000000" w:rsidRDefault="00000000" w:rsidRPr="00000000" w14:paraId="00000022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Ugovorne strane suglasno utvrđuju da su u istim svojstvima 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24.02.2025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 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dvadeset i četvrti veljače dvije tisuće dvadeset i pete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godine zaključile Ugovor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[upisati naziv ugovora – npr. o stambenom potrošačkom kreditu]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broj: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9919479387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(dalje: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temeljem kojeg je Banka Korisniku kredita stavila na raspolaganje kredit u iznosu 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5000,00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[VALUTA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odnosno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20000,00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dvadeset tisuća EUR (slovima)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po fiksnom tečaju konverzije (1,00 EUR = 7,53450 kn)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sukladno uvjetima iz Ugovora.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Ugovorne strane ovog Dodatka br.1 suglasno utvrđuju da je nakon uvođenja EUR-a kao službene valute u Republici Hrvatskoj, Ugovoru dodijeljen novi broj kredita koji sada glasi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9919479387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Nadalje, Ugovorne strane suglasno utvrđuju da je nakon pripajanja pravnog prednika Banke Banci, Ugovoru dodijeljen novi broj evidencije kredita koji sada glasi: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9919479387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2.</w:t>
      </w:r>
    </w:p>
    <w:p w:rsidR="00000000" w:rsidDel="00000000" w:rsidP="00000000" w:rsidRDefault="00000000" w:rsidRPr="00000000" w14:paraId="0000002C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>Nadalje, Ugovorne strane ovog Dodatka br.1 suglasno utvrđuju da uslijed uplate na ime obveze utvrđene u članku 1. ovog Dodatka br.1, u iznosu od [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XX.XXX,XX]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u korist smanjenja nedospjele glavnice kredita ista sada iznosi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5000,00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3402"/>
        </w:tabs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 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Mjesečni anuitet na preostali iznos nedospjele glavnice iznosi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5000,00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>5000.00 EUR (slovima)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te se mijenja datum dospijeća zadnjeg anuiteta sukladno planu otplate kredita.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 Mjesečni anuitet na preostali iznos nedospjele glavnice iznosi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5000,00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EUR (slovima: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>200.00 EUR (slovima)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268"/>
          <w:tab w:val="left" w:leader="none" w:pos="3402"/>
        </w:tabs>
        <w:spacing w:line="240" w:lineRule="auto"/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blubqurch04h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3)  Banka će Korisniku kredita te ostalim sudionicima kreditnog posla iz ovog Dodatka br.1 uručiti novi otplatni plan, a Korisnik kredita se obvezuje daljnja plaćanja po kreditu obavljati sukladno uručenom otplatnom planu.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268"/>
          <w:tab w:val="left" w:leader="none" w:pos="3402"/>
        </w:tabs>
        <w:spacing w:line="240" w:lineRule="auto"/>
        <w:ind w:left="3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4)  Primitak otplatnog plana Korisnik kredita i ostali sudionici kreditnog posla iz ovog Dodatka  br.1potvrđuju potpisom ovog Dodatka br.1. </w:t>
      </w:r>
    </w:p>
    <w:p w:rsidR="00000000" w:rsidDel="00000000" w:rsidP="00000000" w:rsidRDefault="00000000" w:rsidRPr="00000000" w14:paraId="00000034">
      <w:pPr>
        <w:tabs>
          <w:tab w:val="left" w:leader="none" w:pos="2268"/>
          <w:tab w:val="left" w:leader="none" w:pos="3402"/>
          <w:tab w:val="left" w:leader="none" w:pos="3720"/>
          <w:tab w:val="center" w:leader="none" w:pos="4394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268"/>
          <w:tab w:val="left" w:leader="none" w:pos="3402"/>
          <w:tab w:val="left" w:leader="none" w:pos="3720"/>
          <w:tab w:val="center" w:leader="none" w:pos="4394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3.</w:t>
      </w:r>
    </w:p>
    <w:p w:rsidR="00000000" w:rsidDel="00000000" w:rsidP="00000000" w:rsidRDefault="00000000" w:rsidRPr="00000000" w14:paraId="00000036">
      <w:pPr>
        <w:tabs>
          <w:tab w:val="left" w:leader="none" w:pos="2268"/>
          <w:tab w:val="left" w:leader="none" w:pos="3402"/>
        </w:tabs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>Ugovorne strane suglasno utvrđuju da ostale odredbe Ugovora koje nisu mijenjane ovim Dodatkom br.1 ostaju i dalje na snazi te se i dalje primjenjuju do otplate kredita u cijelosti.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Članak 4.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Ovaj Dodatak br.1 je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sačinjen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tri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istovjetna primjerka od kojih su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(slovima: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dva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primjerka za Banku, 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 (slovima: jedan) primjerak za Korisnika kredita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highlight w:val="lightGray"/>
          <w:rtl w:val="0"/>
        </w:rPr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67"/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67"/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KORISNIK KREDITA</w:t>
        <w:tab/>
        <w:tab/>
        <w:tab/>
        <w:tab/>
        <w:tab/>
        <w:tab/>
        <w:tab/>
        <w:tab/>
        <w:t xml:space="preserve">ZA BANKU:</w:t>
      </w:r>
    </w:p>
    <w:p w:rsidR="00000000" w:rsidDel="00000000" w:rsidP="00000000" w:rsidRDefault="00000000" w:rsidRPr="00000000" w14:paraId="00000040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268"/>
          <w:tab w:val="left" w:leader="none" w:pos="3402"/>
        </w:tabs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>111111111_</w:t>
        <w:tab/>
        <w:tab/>
        <w:tab/>
        <w:tab/>
        <w:tab/>
        <w:tab/>
        <w:tab/>
        <w:tab/>
        <w:t>111111111_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SOLIDARNI DUŽNIK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>111111111_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SOLIDARNI JAMAC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>111111111_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417" w:top="1417" w:left="1417" w:right="1417" w:header="17" w:footer="27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sipa Ljubičić" w:id="5" w:date="2024-08-27T15:13:00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HPB kredite: Ako je zbog konverzije u EUR došlo do promjene broja partije, ovdje se upisuje stari broj kreditne partije (u kunama).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NHB kredite: broj partije se eurokonverzijom nije mijenjao, no svakako se na navedeno mjesto upisuje ugovoreni broj kredita (inicijalni) iz NHB Ugovora. Dok se u točki 3. istog članka upisuje novi broj evidencije nastao migracijom u HPB.</w:t>
      </w:r>
    </w:p>
  </w:comment>
  <w:comment w:author="Tomić Nikola" w:id="11" w:date="2024-04-11T14:40:0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se NE mijenja rok otplate, u suprotnom brisati, a ostaviti gornju stavku.</w:t>
      </w:r>
    </w:p>
  </w:comment>
  <w:comment w:author="Huzek Natali" w:id="13" w:date="2023-03-01T11:10:00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je upisati ostale sudionike ukoliko postoje.</w:t>
      </w:r>
    </w:p>
  </w:comment>
  <w:comment w:author="Tomić Nikola" w:id="0" w:date="2024-04-10T10:47:0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je pravna osoba jamac po kreditu, ako nema jamca pravne osobe onda se briše.</w:t>
      </w:r>
    </w:p>
  </w:comment>
  <w:comment w:author="Tomić Nikola" w:id="12" w:date="2024-04-11T14:37:0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Broj primjeraka ovisi o ukupnom broju sudionika + 2 za Banku</w:t>
      </w:r>
    </w:p>
  </w:comment>
  <w:comment w:author="Josipa Ljubičić" w:id="3" w:date="2024-10-08T12:38:0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prilagoditi i navesti broj Dodatka, uzimajući u obzir eventualno od ranije sklopljene Dodatke.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Navedeno je potrebno unijeti u svim djelovima Dodatka, na svim mjestima na kojima se navodi termin "Dodatak br.__")</w:t>
      </w:r>
    </w:p>
  </w:comment>
  <w:comment w:author="Josipa Ljubičić" w:id="1" w:date="2024-10-08T12:38:0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Potrebno prilagoditi i navesti broj Dodatka, uzimajući u obzir eventualno od ranije sklopljene Dodatke.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Navedeno je potrebno unijeti u svim djelovima Dodatka, na svim mjestima na kojima se navodi termin "Dodatak br.__")</w:t>
      </w:r>
    </w:p>
  </w:comment>
  <w:comment w:author="Josipa Ljubičić" w:id="9" w:date="2024-08-27T14:33:0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Upisati broj nove partije dodijeljen nakon migracije.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Upisuje se samo kod ex NHB kredita.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se radi o HPB kreditu-cijela točka se BRIŠE</w:t>
      </w:r>
    </w:p>
  </w:comment>
  <w:comment w:author="Josipa Ljubičić" w:id="2" w:date="2024-08-27T15:13:0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HPB kredite: Ako je zbog konverzije u EUR došlo do promjene broja partije, ovdje se upisuje stari broj kreditne partije (u kunama).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NHB kredite: broj partije se eurokonverzijom nije mijenjao, no svakako se na navedeno mjesto upisuje ugovoreni broj kredita (inicijalni) iz NHB Ugovora. Dok se u točki 3. istog članka upisuje novi broj evidencije nastao migracijom u HPB.</w:t>
      </w:r>
    </w:p>
  </w:comment>
  <w:comment w:author="Tomić Nikola" w:id="10" w:date="2024-04-11T14:40:00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ako se mijenja rok otplate, u suprotnom brisati, a ostaviti donju stavku.</w:t>
      </w:r>
    </w:p>
  </w:comment>
  <w:comment w:author="Petar Uroda" w:id="4" w:date="2024-07-29T09:10:00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ako je riječ o ex NHB kreditu u suprotno cijeli odjeljak se briše.</w:t>
      </w:r>
    </w:p>
  </w:comment>
  <w:comment w:author="Huzek Natali" w:id="6" w:date="2023-01-25T12:17:0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Upisuje se iznos u valuti u kojoj je bio odobren kredit.</w:t>
      </w:r>
    </w:p>
  </w:comment>
  <w:comment w:author="Huzek Natali" w:id="7" w:date="2023-01-25T12:19:00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ako je kredit bio odobren u HRK te je konvertiran u EUR.</w:t>
      </w:r>
    </w:p>
  </w:comment>
  <w:comment w:author="Josipa Ljubičić" w:id="8" w:date="2024-08-27T15:15:0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Ispisuje se samo za HPB - kredite inicijalno odobrene (ugovorene) u HRK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Ukoliko se radi o exNHB kreditu (neovisno o valuti), navedena točka  se BRIŠE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F" w15:done="0"/>
  <w15:commentEx w15:paraId="00000060" w15:done="0"/>
  <w15:commentEx w15:paraId="00000061" w15:done="0"/>
  <w15:commentEx w15:paraId="00000062" w15:done="0"/>
  <w15:commentEx w15:paraId="00000063" w15:done="0"/>
  <w15:commentEx w15:paraId="00000065" w15:done="0"/>
  <w15:commentEx w15:paraId="00000067" w15:done="0"/>
  <w15:commentEx w15:paraId="0000006B" w15:done="0"/>
  <w15:commentEx w15:paraId="0000006E" w15:done="0"/>
  <w15:commentEx w15:paraId="0000006F" w15:done="0"/>
  <w15:commentEx w15:paraId="00000070" w15:done="0"/>
  <w15:commentEx w15:paraId="00000071" w15:done="0"/>
  <w15:commentEx w15:paraId="00000072" w15:done="0"/>
  <w15:commentEx w15:paraId="0000007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d"/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od" w:cs="Rod" w:eastAsia="Rod" w:hAnsi="Ro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Stranica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od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od" w:cs="Rod" w:eastAsia="Rod" w:hAnsi="Ro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918210</wp:posOffset>
          </wp:positionH>
          <wp:positionV relativeFrom="page">
            <wp:posOffset>540385</wp:posOffset>
          </wp:positionV>
          <wp:extent cx="1349375" cy="449580"/>
          <wp:effectExtent b="0" l="0" r="0" t="0"/>
          <wp:wrapNone/>
          <wp:docPr descr="hpb%20logo" id="2" name="image1.jpg"/>
          <a:graphic>
            <a:graphicData uri="http://schemas.openxmlformats.org/drawingml/2006/picture">
              <pic:pic>
                <pic:nvPicPr>
                  <pic:cNvPr descr="hpb%20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9375" cy="449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ff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ff0000"/>
        <w:sz w:val="15"/>
        <w:szCs w:val="15"/>
        <w:u w:val="none"/>
        <w:shd w:fill="auto" w:val="clear"/>
        <w:vertAlign w:val="baseline"/>
        <w:rtl w:val="0"/>
      </w:rPr>
      <w:t xml:space="preserve">HRVATSKA POŠTANSKA BANKA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d" w:cs="Rod" w:eastAsia="Rod" w:hAnsi="Rod"/>
        <w:sz w:val="22"/>
        <w:szCs w:val="22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7BB3"/>
    <w:rPr>
      <w:rFonts w:ascii="CRO_Dutch" w:hAnsi="CRO_Dutch"/>
      <w:sz w:val="22"/>
    </w:rPr>
  </w:style>
  <w:style w:type="paragraph" w:styleId="Heading2">
    <w:name w:val="heading 2"/>
    <w:basedOn w:val="Normal"/>
    <w:next w:val="Normal"/>
    <w:qFormat w:val="1"/>
    <w:rsid w:val="005C7BB3"/>
    <w:pPr>
      <w:keepNext w:val="1"/>
      <w:outlineLvl w:val="1"/>
    </w:pPr>
    <w:rPr>
      <w:rFonts w:ascii="Times New Roman" w:hAnsi="Times New Roman"/>
      <w:i w:val="1"/>
      <w:snapToGrid w:val="0"/>
      <w:color w:val="000000"/>
      <w:sz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5C7BB3"/>
    <w:pPr>
      <w:tabs>
        <w:tab w:val="center" w:pos="4153"/>
        <w:tab w:val="right" w:pos="8306"/>
      </w:tabs>
    </w:pPr>
    <w:rPr>
      <w:rFonts w:ascii="Verdana" w:hAnsi="Verdana"/>
      <w:sz w:val="20"/>
      <w:lang w:val="en-AU"/>
    </w:rPr>
  </w:style>
  <w:style w:type="paragraph" w:styleId="BodyText">
    <w:name w:val="Body Text"/>
    <w:basedOn w:val="Normal"/>
    <w:link w:val="BodyTextChar"/>
    <w:rsid w:val="005C7BB3"/>
    <w:pPr>
      <w:jc w:val="both"/>
    </w:pPr>
    <w:rPr>
      <w:rFonts w:ascii="Arial" w:hAnsi="Arial"/>
    </w:rPr>
  </w:style>
  <w:style w:type="paragraph" w:styleId="BalloonText">
    <w:name w:val="Balloon Text"/>
    <w:basedOn w:val="Normal"/>
    <w:semiHidden w:val="1"/>
    <w:rsid w:val="00814A3F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semiHidden w:val="1"/>
    <w:rsid w:val="00333675"/>
    <w:pPr>
      <w:shd w:color="auto" w:fill="000080" w:val="clear"/>
    </w:pPr>
    <w:rPr>
      <w:rFonts w:ascii="Tahoma" w:cs="Tahoma" w:hAnsi="Tahoma"/>
      <w:sz w:val="20"/>
    </w:rPr>
  </w:style>
  <w:style w:type="character" w:styleId="BodyTextChar" w:customStyle="1">
    <w:name w:val="Body Text Char"/>
    <w:link w:val="BodyText"/>
    <w:rsid w:val="00FE58F5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FE58F5"/>
    <w:pPr>
      <w:ind w:left="708"/>
    </w:pPr>
  </w:style>
  <w:style w:type="character" w:styleId="CommentReference">
    <w:name w:val="annotation reference"/>
    <w:semiHidden w:val="1"/>
    <w:rsid w:val="00505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057E3"/>
    <w:rPr>
      <w:sz w:val="20"/>
    </w:rPr>
  </w:style>
  <w:style w:type="paragraph" w:styleId="CommentSubject">
    <w:name w:val="annotation subject"/>
    <w:basedOn w:val="CommentText"/>
    <w:next w:val="CommentText"/>
    <w:semiHidden w:val="1"/>
    <w:rsid w:val="005057E3"/>
    <w:rPr>
      <w:b w:val="1"/>
      <w:bCs w:val="1"/>
    </w:rPr>
  </w:style>
  <w:style w:type="table" w:styleId="TableWeb3">
    <w:name w:val="Table Web 3"/>
    <w:basedOn w:val="TableNormal"/>
    <w:rsid w:val="004F029F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Revision">
    <w:name w:val="Revision"/>
    <w:hidden w:val="1"/>
    <w:uiPriority w:val="99"/>
    <w:semiHidden w:val="1"/>
    <w:rsid w:val="006062DF"/>
    <w:rPr>
      <w:rFonts w:ascii="CRO_Dutch" w:hAnsi="CRO_Dutch"/>
      <w:sz w:val="22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062DF"/>
    <w:rPr>
      <w:rFonts w:ascii="CRO_Dutch" w:hAnsi="CRO_Dutch"/>
    </w:rPr>
  </w:style>
  <w:style w:type="paragraph" w:styleId="Footer">
    <w:name w:val="footer"/>
    <w:basedOn w:val="Normal"/>
    <w:link w:val="FooterChar"/>
    <w:uiPriority w:val="99"/>
    <w:rsid w:val="00AD2A4E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D2A4E"/>
    <w:rPr>
      <w:rFonts w:ascii="CRO_Dutch" w:hAnsi="CRO_Dutch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AD2A4E"/>
    <w:rPr>
      <w:rFonts w:ascii="Verdana" w:hAnsi="Verdana"/>
      <w:lang w:val="en-AU"/>
    </w:rPr>
  </w:style>
  <w:style w:type="paragraph" w:styleId="NormalWeb">
    <w:name w:val="Normal (Web)"/>
    <w:basedOn w:val="Normal"/>
    <w:uiPriority w:val="99"/>
    <w:unhideWhenUsed w:val="1"/>
    <w:rsid w:val="00C63704"/>
    <w:pP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7bVQtI1tZNBqKlWYwc8AfGgbFg==">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sAEAuAEBGMDQi+GmMiDA0IvhpjIwAEIIa2l4LmNtdDMi2AcKC0FBQUJpRkxMd3dzEq4HCgtBQUFCaUZMTHd3cxILQUFBQmlGTEx3d3Ma9wEKCXRleHQvaHRtbB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2024-09-18T08:05:00Z</dcterms:created>
  <dc:creator>HPB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0x010100F8C0D9CA1373D646B24BF3668B86B985</vt:lpwstr>
  </property>
</Properties>
</file>