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DF0AD" w14:textId="77777777" w:rsidR="00BC21EF" w:rsidRPr="008A35BA" w:rsidRDefault="00000000">
      <w:pPr>
        <w:pStyle w:val="Ttulo1"/>
        <w:jc w:val="center"/>
        <w:rPr>
          <w:lang w:val="pt-BR"/>
        </w:rPr>
      </w:pPr>
      <w:r w:rsidRPr="008A35BA">
        <w:rPr>
          <w:lang w:val="pt-BR"/>
        </w:rPr>
        <w:t>MRS - Compartilhamento de projetos e dúvidas, 17/06 às 10:00</w:t>
      </w:r>
    </w:p>
    <w:p w14:paraId="4DB6D32C" w14:textId="77777777" w:rsidR="00BC21EF" w:rsidRPr="008A35BA" w:rsidRDefault="00000000">
      <w:pPr>
        <w:pStyle w:val="Ttulo2"/>
        <w:spacing w:before="240" w:line="360" w:lineRule="auto"/>
        <w:rPr>
          <w:lang w:val="pt-BR"/>
        </w:rPr>
      </w:pPr>
      <w:r w:rsidRPr="008A35BA">
        <w:rPr>
          <w:rFonts w:ascii="Arial" w:hAnsi="Arial"/>
          <w:sz w:val="24"/>
          <w:lang w:val="pt-BR"/>
        </w:rPr>
        <w:t xml:space="preserve">Presentes: Denis, Carol, Sandra, Silvio, Cristina, Vitor, Rodrigo, Luciana, Carlos, Fernando, Guilherme, Carlos </w:t>
      </w:r>
      <w:proofErr w:type="spellStart"/>
      <w:r w:rsidRPr="008A35BA">
        <w:rPr>
          <w:rFonts w:ascii="Arial" w:hAnsi="Arial"/>
          <w:sz w:val="24"/>
          <w:lang w:val="pt-BR"/>
        </w:rPr>
        <w:t>Padovezi</w:t>
      </w:r>
      <w:proofErr w:type="spellEnd"/>
      <w:r w:rsidRPr="008A35BA">
        <w:rPr>
          <w:rFonts w:ascii="Arial" w:hAnsi="Arial"/>
          <w:sz w:val="24"/>
          <w:lang w:val="pt-BR"/>
        </w:rPr>
        <w:t xml:space="preserve">, Daniel Martins, Rosa Cessar, André </w:t>
      </w:r>
      <w:proofErr w:type="spellStart"/>
      <w:r w:rsidRPr="008A35BA">
        <w:rPr>
          <w:rFonts w:ascii="Arial" w:hAnsi="Arial"/>
          <w:sz w:val="24"/>
          <w:lang w:val="pt-BR"/>
        </w:rPr>
        <w:t>Presseti</w:t>
      </w:r>
      <w:proofErr w:type="spellEnd"/>
      <w:r w:rsidRPr="008A35BA">
        <w:rPr>
          <w:rFonts w:ascii="Arial" w:hAnsi="Arial"/>
          <w:sz w:val="24"/>
          <w:lang w:val="pt-BR"/>
        </w:rPr>
        <w:t>, Marcos Paulo, Poliana, Alex Queiroz.</w:t>
      </w:r>
    </w:p>
    <w:p w14:paraId="79D00CE8" w14:textId="77777777" w:rsidR="00BC21EF" w:rsidRPr="008A35BA" w:rsidRDefault="00000000">
      <w:pPr>
        <w:pStyle w:val="Commarcadores"/>
        <w:spacing w:before="240" w:after="0" w:line="360" w:lineRule="auto"/>
        <w:jc w:val="both"/>
        <w:rPr>
          <w:lang w:val="pt-BR"/>
        </w:rPr>
      </w:pPr>
      <w:r w:rsidRPr="008A35BA">
        <w:rPr>
          <w:rFonts w:ascii="Arial" w:hAnsi="Arial"/>
          <w:lang w:val="pt-BR"/>
        </w:rPr>
        <w:t>Recuperação dos projetos em andamento que foram compartilhados com a MRS, em especial Nova Avanhandava que tem 40% do cronograma contratual realizado e 60% das obras concluídas, com previsão de entrega final em abril de 2026;</w:t>
      </w:r>
    </w:p>
    <w:p w14:paraId="3D8C1CE3" w14:textId="77777777" w:rsidR="00BC21EF" w:rsidRPr="008A35BA" w:rsidRDefault="00000000">
      <w:pPr>
        <w:pStyle w:val="Commarcadores"/>
        <w:spacing w:before="240" w:after="0" w:line="360" w:lineRule="auto"/>
        <w:jc w:val="both"/>
        <w:rPr>
          <w:lang w:val="pt-BR"/>
        </w:rPr>
      </w:pPr>
      <w:r w:rsidRPr="008A35BA">
        <w:rPr>
          <w:rFonts w:ascii="Arial" w:hAnsi="Arial"/>
          <w:lang w:val="pt-BR"/>
        </w:rPr>
        <w:t>Adaptação do projeto para nova solução em área delicada próxima a ponte e eclusa, possível por capitalização de 148 milhões da Eletrobras a partir de sinergia dos governos estaduais e federais, e que terá fase concluída em 8 meses, ainda que mais aditivos serão necessários antes do fim de 2025;</w:t>
      </w:r>
    </w:p>
    <w:p w14:paraId="433D0D00" w14:textId="77777777" w:rsidR="00BC21EF" w:rsidRPr="008A35BA" w:rsidRDefault="00000000">
      <w:pPr>
        <w:pStyle w:val="Commarcadores"/>
        <w:spacing w:before="240" w:after="0" w:line="360" w:lineRule="auto"/>
        <w:jc w:val="both"/>
        <w:rPr>
          <w:lang w:val="pt-BR"/>
        </w:rPr>
      </w:pPr>
      <w:r w:rsidRPr="008A35BA">
        <w:rPr>
          <w:rFonts w:ascii="Arial" w:hAnsi="Arial"/>
          <w:lang w:val="pt-BR"/>
        </w:rPr>
        <w:t>A Subsecretaria ainda comentou das futuras obras em Promissão, a partir de 2026 e os estudos para concessão dos trechos estaduais da hidrovia, ainda em discussão;</w:t>
      </w:r>
    </w:p>
    <w:p w14:paraId="18289F5B" w14:textId="77777777" w:rsidR="00BC21EF" w:rsidRPr="008A35BA" w:rsidRDefault="00000000">
      <w:pPr>
        <w:pStyle w:val="Commarcadores"/>
        <w:spacing w:before="240" w:after="0" w:line="360" w:lineRule="auto"/>
        <w:jc w:val="both"/>
        <w:rPr>
          <w:lang w:val="pt-BR"/>
        </w:rPr>
      </w:pPr>
      <w:r w:rsidRPr="008A35BA">
        <w:rPr>
          <w:rFonts w:ascii="Arial" w:hAnsi="Arial"/>
          <w:lang w:val="pt-BR"/>
        </w:rPr>
        <w:t>A apresentação da MRS começou demonstrando a simulação da capacidade e gargalos da hidrovia pelo software Arena, considerando os projetos previstos pela SEMIL e cenário de carga infinita com máximo de comboios trafegando pela hidrovia (30 a 40, sendo que hoje circulam simultaneamente somente 10) em um ciclo fechado de São Simão - Pederneiras - São Simão;</w:t>
      </w:r>
    </w:p>
    <w:p w14:paraId="69761E2D" w14:textId="77777777" w:rsidR="00BC21EF" w:rsidRPr="008A35BA" w:rsidRDefault="00000000">
      <w:pPr>
        <w:pStyle w:val="Commarcadores"/>
        <w:spacing w:before="240" w:after="0" w:line="360" w:lineRule="auto"/>
        <w:jc w:val="both"/>
        <w:rPr>
          <w:lang w:val="pt-BR"/>
        </w:rPr>
      </w:pPr>
      <w:r w:rsidRPr="008A35BA">
        <w:rPr>
          <w:rFonts w:ascii="Arial" w:hAnsi="Arial"/>
          <w:lang w:val="pt-BR"/>
        </w:rPr>
        <w:t>Foram então apresentados cenários possíveis de tempo de trajeto e carga total por ano, sendo de 15 dias e 4,2 milhões de toneladas considerando a realidade atual, 11 dias e 5,8 milhões de toneladas em um cenário planejado de conclusão das obras de Nova Avanhandava, 9,8 dias e 6,7 MI de toneladas com sinergia dos empurradores retornando carregados pelas eclusas quando na volta para pegar demais barcaças do comboio, e 9 dias e 7,3 MI de toneladas com as obras de novo atracadouro próximo ao muro guia em Promissão realizadas;</w:t>
      </w:r>
    </w:p>
    <w:p w14:paraId="7370A66C" w14:textId="77777777" w:rsidR="00BC21EF" w:rsidRPr="008A35BA" w:rsidRDefault="00000000">
      <w:pPr>
        <w:pStyle w:val="Commarcadores"/>
        <w:spacing w:before="240" w:after="0" w:line="360" w:lineRule="auto"/>
        <w:jc w:val="both"/>
        <w:rPr>
          <w:lang w:val="pt-BR"/>
        </w:rPr>
      </w:pPr>
      <w:r w:rsidRPr="008A35BA">
        <w:rPr>
          <w:rFonts w:ascii="Arial" w:hAnsi="Arial"/>
          <w:lang w:val="pt-BR"/>
        </w:rPr>
        <w:t>Foi questionado pelo consórcio se são consideradas variações climáticas na simulação e foi esclarecido pela MRS que não há uma variante específica definida somente para considerar alterações exclusivamente causadas por motivos climáticos, mas que a variação de velocidade dos comboios abrange cenários não ideias de circulação (aumento do tempo de trajeto dado a condições adversas de navegação;</w:t>
      </w:r>
    </w:p>
    <w:p w14:paraId="43AD63A9" w14:textId="77777777" w:rsidR="00BC21EF" w:rsidRPr="008A35BA" w:rsidRDefault="00000000">
      <w:pPr>
        <w:pStyle w:val="Commarcadores"/>
        <w:spacing w:before="240" w:after="0" w:line="360" w:lineRule="auto"/>
        <w:jc w:val="both"/>
        <w:rPr>
          <w:lang w:val="pt-BR"/>
        </w:rPr>
      </w:pPr>
      <w:r w:rsidRPr="008A35BA">
        <w:rPr>
          <w:rFonts w:ascii="Arial" w:hAnsi="Arial"/>
          <w:lang w:val="pt-BR"/>
        </w:rPr>
        <w:lastRenderedPageBreak/>
        <w:t xml:space="preserve">A simulação demonstra que os maiores gargalos são, em ordem de maior impacto, as eclusas de Promissão, depois Bariri, seguida por Ibitinga, e com os três projetos realizados Promissão volta a ser o maior gargalo, dado o tempo de </w:t>
      </w:r>
      <w:proofErr w:type="spellStart"/>
      <w:r w:rsidRPr="008A35BA">
        <w:rPr>
          <w:rFonts w:ascii="Arial" w:hAnsi="Arial"/>
          <w:lang w:val="pt-BR"/>
        </w:rPr>
        <w:t>eclusagem</w:t>
      </w:r>
      <w:proofErr w:type="spellEnd"/>
      <w:r w:rsidRPr="008A35BA">
        <w:rPr>
          <w:rFonts w:ascii="Arial" w:hAnsi="Arial"/>
          <w:lang w:val="pt-BR"/>
        </w:rPr>
        <w:t xml:space="preserve">, seguido por pontes e trecho de Jupiá, mas que atualmente não conta com circulação de cargas dado localização no trecho Paraná </w:t>
      </w:r>
      <w:proofErr w:type="gramStart"/>
      <w:r w:rsidRPr="008A35BA">
        <w:rPr>
          <w:rFonts w:ascii="Arial" w:hAnsi="Arial"/>
          <w:lang w:val="pt-BR"/>
        </w:rPr>
        <w:t>sul</w:t>
      </w:r>
      <w:proofErr w:type="gramEnd"/>
      <w:r w:rsidRPr="008A35BA">
        <w:rPr>
          <w:rFonts w:ascii="Arial" w:hAnsi="Arial"/>
          <w:lang w:val="pt-BR"/>
        </w:rPr>
        <w:t>;</w:t>
      </w:r>
    </w:p>
    <w:p w14:paraId="6DD52FEB" w14:textId="77777777" w:rsidR="00BC21EF" w:rsidRPr="008A35BA" w:rsidRDefault="00000000">
      <w:pPr>
        <w:pStyle w:val="Commarcadores"/>
        <w:spacing w:before="240" w:after="0" w:line="360" w:lineRule="auto"/>
        <w:jc w:val="both"/>
        <w:rPr>
          <w:lang w:val="pt-BR"/>
        </w:rPr>
      </w:pPr>
      <w:r w:rsidRPr="008A35BA">
        <w:rPr>
          <w:rFonts w:ascii="Arial" w:hAnsi="Arial"/>
          <w:lang w:val="pt-BR"/>
        </w:rPr>
        <w:t>Além da infraestrutura física, a MRS demonstrou preocupação para a possível concorrência do transporte de grãos entre São Simão e Pederneiras com outras cargas e transporte de passageiros que poderiam levar ao aumento de filas e perda de eficiência dado a falta de regulação e gestão controlada unificada do corredor logístico;</w:t>
      </w:r>
    </w:p>
    <w:p w14:paraId="269C4F4C" w14:textId="77777777" w:rsidR="00BC21EF" w:rsidRPr="008A35BA" w:rsidRDefault="00000000">
      <w:pPr>
        <w:pStyle w:val="Commarcadores"/>
        <w:spacing w:before="240" w:after="0" w:line="360" w:lineRule="auto"/>
        <w:jc w:val="both"/>
        <w:rPr>
          <w:lang w:val="pt-BR"/>
        </w:rPr>
      </w:pPr>
      <w:r w:rsidRPr="008A35BA">
        <w:rPr>
          <w:rFonts w:ascii="Arial" w:hAnsi="Arial"/>
          <w:lang w:val="pt-BR"/>
        </w:rPr>
        <w:t xml:space="preserve">A proposta de tornar o modal competitivo frente aos demais implica em aumentar a capacidade de carga e eficiência de trajeto, que junto à regulação foi testado o uso de 6 barcaças por </w:t>
      </w:r>
      <w:proofErr w:type="gramStart"/>
      <w:r w:rsidRPr="008A35BA">
        <w:rPr>
          <w:rFonts w:ascii="Arial" w:hAnsi="Arial"/>
          <w:lang w:val="pt-BR"/>
        </w:rPr>
        <w:t>comboio</w:t>
      </w:r>
      <w:proofErr w:type="gramEnd"/>
      <w:r w:rsidRPr="008A35BA">
        <w:rPr>
          <w:rFonts w:ascii="Arial" w:hAnsi="Arial"/>
          <w:lang w:val="pt-BR"/>
        </w:rPr>
        <w:t xml:space="preserve"> mas que encontra barreiras dado o aumento do calado necessário para navegação além de pontes e aumento de tempo na transposição de eclusas.</w:t>
      </w:r>
    </w:p>
    <w:p w14:paraId="559AD313" w14:textId="77777777" w:rsidR="00BC21EF" w:rsidRDefault="00000000">
      <w:pPr>
        <w:pStyle w:val="Commarcadores"/>
        <w:spacing w:before="240" w:after="0" w:line="360" w:lineRule="auto"/>
        <w:jc w:val="both"/>
      </w:pPr>
      <w:proofErr w:type="spellStart"/>
      <w:r>
        <w:rPr>
          <w:rFonts w:ascii="Arial" w:hAnsi="Arial"/>
        </w:rPr>
        <w:t>Saída</w:t>
      </w:r>
      <w:proofErr w:type="spellEnd"/>
      <w:r>
        <w:rPr>
          <w:rFonts w:ascii="Arial" w:hAnsi="Arial"/>
        </w:rPr>
        <w:t xml:space="preserve"> para </w:t>
      </w:r>
      <w:proofErr w:type="spellStart"/>
      <w:r>
        <w:rPr>
          <w:rFonts w:ascii="Arial" w:hAnsi="Arial"/>
        </w:rPr>
        <w:t>buscar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carregador</w:t>
      </w:r>
      <w:proofErr w:type="spellEnd"/>
      <w:r>
        <w:rPr>
          <w:rFonts w:ascii="Arial" w:hAnsi="Arial"/>
        </w:rPr>
        <w:t>.</w:t>
      </w:r>
    </w:p>
    <w:p w14:paraId="2FA07025" w14:textId="77777777" w:rsidR="00BC21EF" w:rsidRPr="008A35BA" w:rsidRDefault="00000000">
      <w:pPr>
        <w:pStyle w:val="Commarcadores"/>
        <w:spacing w:before="240" w:after="0" w:line="360" w:lineRule="auto"/>
        <w:jc w:val="both"/>
        <w:rPr>
          <w:lang w:val="pt-BR"/>
        </w:rPr>
      </w:pPr>
      <w:r w:rsidRPr="008A35BA">
        <w:rPr>
          <w:rFonts w:ascii="Arial" w:hAnsi="Arial"/>
          <w:lang w:val="pt-BR"/>
        </w:rPr>
        <w:t xml:space="preserve">Foram questionados detalhes da obra em Bariri, já aprovada pela CETESB e com projeto em fase avançada, sobre a capacidade de barcaças prevista do estacionamento no canal lateral para diminuição do tempo de acesso longo, além de novo muro guia a montante e boias de atracação, que também podem ser substituídas por outras técnicas como </w:t>
      </w:r>
      <w:proofErr w:type="spellStart"/>
      <w:r w:rsidRPr="008A35BA">
        <w:rPr>
          <w:rFonts w:ascii="Arial" w:hAnsi="Arial"/>
          <w:lang w:val="pt-BR"/>
        </w:rPr>
        <w:t>dolfins</w:t>
      </w:r>
      <w:proofErr w:type="spellEnd"/>
      <w:r w:rsidRPr="008A35BA">
        <w:rPr>
          <w:rFonts w:ascii="Arial" w:hAnsi="Arial"/>
          <w:lang w:val="pt-BR"/>
        </w:rPr>
        <w:t xml:space="preserve"> ou pilares dependendo da capacidade prevista a montante;</w:t>
      </w:r>
    </w:p>
    <w:p w14:paraId="38FB1907" w14:textId="77777777" w:rsidR="00BC21EF" w:rsidRPr="008A35BA" w:rsidRDefault="00000000">
      <w:pPr>
        <w:pStyle w:val="Commarcadores"/>
        <w:spacing w:before="240" w:after="0" w:line="360" w:lineRule="auto"/>
        <w:jc w:val="both"/>
        <w:rPr>
          <w:lang w:val="pt-BR"/>
        </w:rPr>
      </w:pPr>
      <w:r w:rsidRPr="008A35BA">
        <w:rPr>
          <w:rFonts w:ascii="Arial" w:hAnsi="Arial"/>
          <w:lang w:val="pt-BR"/>
        </w:rPr>
        <w:t>Para esclarecimento de mais detalhes de projeto, tanto de Proibição quanto Bariri, foi decidido o agendamento de uma reunião de trabalho para revisar todos os projetos da SEMIL referentes à hidrovia, onde também poderão ser compartilhados os planos de adição de motores para bombeamento nas eclusas para diminuição do tempo e aumento de capacidade;</w:t>
      </w:r>
    </w:p>
    <w:p w14:paraId="13FBF65D" w14:textId="77777777" w:rsidR="00BC21EF" w:rsidRPr="008A35BA" w:rsidRDefault="00000000">
      <w:pPr>
        <w:pStyle w:val="Commarcadores"/>
        <w:spacing w:before="240" w:after="0" w:line="360" w:lineRule="auto"/>
        <w:jc w:val="both"/>
        <w:rPr>
          <w:lang w:val="pt-BR"/>
        </w:rPr>
      </w:pPr>
      <w:r w:rsidRPr="008A35BA">
        <w:rPr>
          <w:rFonts w:ascii="Arial" w:hAnsi="Arial"/>
          <w:lang w:val="pt-BR"/>
        </w:rPr>
        <w:t xml:space="preserve">Em relação a hierarquização dos projetos previstos pelo poder público por prioridade para ganho de eficiência do sistema, a MRS considerou Nova Avanhandava como ponto de partida, seguido pelo melhoramento junto às eclusas, como atracadouros previamente discutidos de Promissão, Bariri e Ibitinga, seguido de alargamentos entre pilares das pontes para aumento de capacidade, e depois demais obras tanto em eclusas como pontes que aumentem a segurança da hidrovia, sendo as obras </w:t>
      </w:r>
      <w:r w:rsidRPr="008A35BA">
        <w:rPr>
          <w:rFonts w:ascii="Arial" w:hAnsi="Arial"/>
          <w:lang w:val="pt-BR"/>
        </w:rPr>
        <w:lastRenderedPageBreak/>
        <w:t>não relacionadas com o transporte de carga as de menor prioridade para o operador logístico;</w:t>
      </w:r>
    </w:p>
    <w:p w14:paraId="442718F0" w14:textId="77777777" w:rsidR="00BC21EF" w:rsidRPr="008A35BA" w:rsidRDefault="00000000">
      <w:pPr>
        <w:pStyle w:val="Commarcadores"/>
        <w:spacing w:before="240" w:after="0" w:line="360" w:lineRule="auto"/>
        <w:jc w:val="both"/>
        <w:rPr>
          <w:lang w:val="pt-BR"/>
        </w:rPr>
      </w:pPr>
      <w:r w:rsidRPr="008A35BA">
        <w:rPr>
          <w:rFonts w:ascii="Arial" w:hAnsi="Arial"/>
          <w:lang w:val="pt-BR"/>
        </w:rPr>
        <w:t>A Subsecretaria comentou sobre a assinatura de parceria com grupo Metrópole, da FAU-USP, para realização do Plano Estratégico Fluvial do Estado de São Paulo, e do empossamento de um novo coordenador de hidrovias que acompanhará os próximos estudos e planos para o modal, que por uma listagem de possíveis pontos a serem regulados e centro de controle de operações proposto pela MRS pode dar continuidade aos procedimentos para regulamentação;</w:t>
      </w:r>
    </w:p>
    <w:p w14:paraId="2AF49025" w14:textId="77777777" w:rsidR="00BC21EF" w:rsidRPr="008A35BA" w:rsidRDefault="00000000">
      <w:pPr>
        <w:pStyle w:val="Commarcadores"/>
        <w:spacing w:before="240" w:after="0" w:line="360" w:lineRule="auto"/>
        <w:jc w:val="both"/>
        <w:rPr>
          <w:lang w:val="pt-BR"/>
        </w:rPr>
      </w:pPr>
      <w:r w:rsidRPr="008A35BA">
        <w:rPr>
          <w:rFonts w:ascii="Arial" w:hAnsi="Arial"/>
          <w:lang w:val="pt-BR"/>
        </w:rPr>
        <w:t>Foi questionado o calado regular da hidrovia utilizado no modelo de simulação, o qual a MRS indicou o valor de 3 metros, e que sua variação implicaria na alteração da capacidade de carga testada;</w:t>
      </w:r>
    </w:p>
    <w:p w14:paraId="034AB6EF" w14:textId="77777777" w:rsidR="00BC21EF" w:rsidRPr="008A35BA" w:rsidRDefault="00000000">
      <w:pPr>
        <w:pStyle w:val="Commarcadores"/>
        <w:spacing w:before="240" w:after="0" w:line="360" w:lineRule="auto"/>
        <w:jc w:val="both"/>
        <w:rPr>
          <w:lang w:val="pt-BR"/>
        </w:rPr>
      </w:pPr>
      <w:r w:rsidRPr="008A35BA">
        <w:rPr>
          <w:rFonts w:ascii="Arial" w:hAnsi="Arial"/>
          <w:lang w:val="pt-BR"/>
        </w:rPr>
        <w:t>A construção do estaleiro das barcaças e do terminal intermodal conectando a hidrovia ao trecho Pederneiras - Itirapina da malha Paulista da RUMO, em processo de recuperação para escoamento de 10 a 12 milhões de toneladas de grãos, já estão em andamento para expansão das operações da RMS, e a possibilidade de integração do trecho ferroviário à carga proveniente da malha Oeste da RUMO após devolução e recuperação foi levantada pelo consórcio, mas que necessitariam de estudos para uso de trens maiores e mais pátios de modo a não impactar operação de transporte associado à hidrovia;</w:t>
      </w:r>
    </w:p>
    <w:p w14:paraId="645899FB" w14:textId="77777777" w:rsidR="00BC21EF" w:rsidRPr="008A35BA" w:rsidRDefault="00000000">
      <w:pPr>
        <w:pStyle w:val="Commarcadores"/>
        <w:spacing w:before="240" w:after="0" w:line="360" w:lineRule="auto"/>
        <w:jc w:val="both"/>
        <w:rPr>
          <w:lang w:val="pt-BR"/>
        </w:rPr>
      </w:pPr>
      <w:r w:rsidRPr="008A35BA">
        <w:rPr>
          <w:rFonts w:ascii="Arial" w:hAnsi="Arial"/>
          <w:lang w:val="pt-BR"/>
        </w:rPr>
        <w:t>A reunião foi encerrada com encaminhamentos para o compartilhamento da apresentação e dados expostos pela MRS com a Subsecretaria e o consórcio, o agendamento de reunião de trabalho para esclarecimento de dúvidas dos projetos já desenvolvidos pelo Estado, o envio dos pontos para regulação e estabelecimento de central de controle da hidrovia, e a abertura de diálogo sobre projetos considerando a malha Oeste da RUMO com participantes da audiência pública federal realizada;</w:t>
      </w:r>
    </w:p>
    <w:sectPr w:rsidR="00BC21EF" w:rsidRPr="008A35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C424DE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965038">
    <w:abstractNumId w:val="8"/>
  </w:num>
  <w:num w:numId="2" w16cid:durableId="642126888">
    <w:abstractNumId w:val="6"/>
  </w:num>
  <w:num w:numId="3" w16cid:durableId="1799839319">
    <w:abstractNumId w:val="5"/>
  </w:num>
  <w:num w:numId="4" w16cid:durableId="1098479253">
    <w:abstractNumId w:val="4"/>
  </w:num>
  <w:num w:numId="5" w16cid:durableId="664821560">
    <w:abstractNumId w:val="7"/>
  </w:num>
  <w:num w:numId="6" w16cid:durableId="1579899348">
    <w:abstractNumId w:val="3"/>
  </w:num>
  <w:num w:numId="7" w16cid:durableId="1210843601">
    <w:abstractNumId w:val="2"/>
  </w:num>
  <w:num w:numId="8" w16cid:durableId="1199244618">
    <w:abstractNumId w:val="1"/>
  </w:num>
  <w:num w:numId="9" w16cid:durableId="44119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429D"/>
    <w:rsid w:val="008A35BA"/>
    <w:rsid w:val="00AA1D8D"/>
    <w:rsid w:val="00B47730"/>
    <w:rsid w:val="00BC21E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6808E"/>
  <w14:defaultImageDpi w14:val="300"/>
  <w15:docId w15:val="{07B9D214-25FB-4672-84CD-1FF8C8B9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986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VINICIUS CAPANEMA</cp:lastModifiedBy>
  <cp:revision>2</cp:revision>
  <dcterms:created xsi:type="dcterms:W3CDTF">2013-12-23T23:15:00Z</dcterms:created>
  <dcterms:modified xsi:type="dcterms:W3CDTF">2025-07-19T04:22:00Z</dcterms:modified>
  <cp:category/>
</cp:coreProperties>
</file>