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58C7" w14:textId="2A52F623" w:rsidR="00F43273" w:rsidRDefault="00E40357" w:rsidP="00E40357">
      <w:pPr>
        <w:pStyle w:val="Ttulo1"/>
        <w:numPr>
          <w:ilvl w:val="0"/>
          <w:numId w:val="10"/>
        </w:numPr>
        <w:rPr>
          <w:lang w:val="pt-BR"/>
        </w:rPr>
      </w:pPr>
      <w:r>
        <w:rPr>
          <w:lang w:val="pt-BR"/>
        </w:rPr>
        <w:t>P</w:t>
      </w:r>
      <w:r w:rsidRPr="00E40357">
        <w:rPr>
          <w:lang w:val="pt-BR"/>
        </w:rPr>
        <w:t>rotótipos de Aplicações do PLI na SEMIL</w:t>
      </w:r>
    </w:p>
    <w:p w14:paraId="6472D86E" w14:textId="1215BCC9" w:rsidR="00637CAE" w:rsidRPr="00631BB4" w:rsidRDefault="001E0B42" w:rsidP="00E40357">
      <w:pPr>
        <w:pStyle w:val="Ttulo1"/>
        <w:numPr>
          <w:ilvl w:val="1"/>
          <w:numId w:val="10"/>
        </w:numPr>
        <w:rPr>
          <w:lang w:val="pt-BR"/>
        </w:rPr>
      </w:pPr>
      <w:r w:rsidRPr="00631BB4">
        <w:rPr>
          <w:lang w:val="pt-BR"/>
        </w:rPr>
        <w:t>O Sistema SIGMA-PLI</w:t>
      </w:r>
    </w:p>
    <w:p w14:paraId="24E5EA0D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O SIGMA-PLI é a plataforma central de gestão e monitoramento do Plano de Logística Integrada do Estado de São Paulo. Em continuidade ao relatório de fevereiro de 2026 — quando o sistema havia sido apresentado à SEMIL-SP com aceite formal e pendências pontuais no Catálogo de Dados, no </w:t>
      </w:r>
      <w:proofErr w:type="spellStart"/>
      <w:r w:rsidRPr="00631BB4">
        <w:rPr>
          <w:lang w:val="pt-BR"/>
        </w:rPr>
        <w:t>WebGIS</w:t>
      </w:r>
      <w:proofErr w:type="spellEnd"/>
      <w:r w:rsidRPr="00631BB4">
        <w:rPr>
          <w:lang w:val="pt-BR"/>
        </w:rPr>
        <w:t>/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 xml:space="preserve"> e na implantação plena do FAD-Stats — o período de março de 2026 registra a conclusão integral dessas frentes. A plataforma permanece em operação contínua no endereço http://56.125.163.194, com os doze módulos funcionais disponíveis para o ciclo de testes de aceitação e uso institucional.</w:t>
      </w:r>
    </w:p>
    <w:p w14:paraId="2350B264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No âmbito da infraestrutura computacional, o 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 xml:space="preserve"> foi estabilizado em produção junto ao </w:t>
      </w:r>
      <w:proofErr w:type="spellStart"/>
      <w:r w:rsidRPr="00631BB4">
        <w:rPr>
          <w:lang w:val="pt-BR"/>
        </w:rPr>
        <w:t>WebGIS</w:t>
      </w:r>
      <w:proofErr w:type="spellEnd"/>
      <w:r w:rsidRPr="00631BB4">
        <w:rPr>
          <w:lang w:val="pt-BR"/>
        </w:rPr>
        <w:t>; o Catálogo de Dados foi atualizado quanto a terminologia e domínios institucionais; o Manual do Usuário Final foi entregue; as permissões RBAC foram revisadas; e o FAD-Stats passou a operar integralmente no hub de ferramentas analíticas.</w:t>
      </w:r>
    </w:p>
    <w:p w14:paraId="69D86C9C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1B2F8422" wp14:editId="08ECBE8F">
            <wp:extent cx="5486400" cy="3272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sigma_evolucao_mar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850C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4.4.7.1: Evolução do SIGMA-PLI — fevereiro × março de 2026 (100%).</w:t>
      </w:r>
    </w:p>
    <w:p w14:paraId="50BBF82C" w14:textId="77777777" w:rsidR="00637CAE" w:rsidRDefault="00637CAE">
      <w:pPr>
        <w:rPr>
          <w:lang w:val="pt-BR"/>
        </w:rPr>
      </w:pPr>
    </w:p>
    <w:p w14:paraId="6E921EA0" w14:textId="77777777" w:rsidR="00631BB4" w:rsidRPr="00631BB4" w:rsidRDefault="00631BB4">
      <w:pPr>
        <w:rPr>
          <w:lang w:val="pt-BR"/>
        </w:rPr>
      </w:pPr>
    </w:p>
    <w:p w14:paraId="562C8F84" w14:textId="1AAB3691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Módulos do Sistema</w:t>
      </w:r>
    </w:p>
    <w:p w14:paraId="068AAB80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>O SIGMA-PLI é estruturado em doze módulos operacionais, cada um responsável por um domínio funcional da plataforma. A tabela a seguir apresenta o status consolidado de cada módulo ao final de março de 2026.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CAE" w14:paraId="18945E3D" w14:textId="77777777" w:rsidTr="00637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1FA3C" w14:textId="77777777" w:rsidR="00637CAE" w:rsidRDefault="001E0B42">
            <w:proofErr w:type="spellStart"/>
            <w:r>
              <w:t>Módulo</w:t>
            </w:r>
            <w:proofErr w:type="spellEnd"/>
          </w:p>
        </w:tc>
        <w:tc>
          <w:tcPr>
            <w:tcW w:w="2880" w:type="dxa"/>
          </w:tcPr>
          <w:p w14:paraId="48499422" w14:textId="77777777" w:rsidR="00637CAE" w:rsidRDefault="001E0B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2880" w:type="dxa"/>
          </w:tcPr>
          <w:p w14:paraId="49C4A901" w14:textId="77777777" w:rsidR="00637CAE" w:rsidRDefault="001E0B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37CAE" w14:paraId="1E449CD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FF998" w14:textId="77777777" w:rsidR="00637CAE" w:rsidRDefault="001E0B42">
            <w:r>
              <w:t>Home</w:t>
            </w:r>
          </w:p>
        </w:tc>
        <w:tc>
          <w:tcPr>
            <w:tcW w:w="2880" w:type="dxa"/>
          </w:tcPr>
          <w:p w14:paraId="2746EEDF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Página inicial pública com informações do sistema</w:t>
            </w:r>
          </w:p>
        </w:tc>
        <w:tc>
          <w:tcPr>
            <w:tcW w:w="2880" w:type="dxa"/>
            <w:shd w:val="clear" w:color="auto" w:fill="C6E0B4"/>
          </w:tcPr>
          <w:p w14:paraId="6746B2C2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3A16CF01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187D9" w14:textId="77777777" w:rsidR="00637CAE" w:rsidRDefault="001E0B42">
            <w:r>
              <w:t>Autenticação</w:t>
            </w:r>
          </w:p>
        </w:tc>
        <w:tc>
          <w:tcPr>
            <w:tcW w:w="2880" w:type="dxa"/>
          </w:tcPr>
          <w:p w14:paraId="72055BF5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Cadastros, autenticação JWT e perfis de acesso (RBAC)</w:t>
            </w:r>
          </w:p>
        </w:tc>
        <w:tc>
          <w:tcPr>
            <w:tcW w:w="2880" w:type="dxa"/>
            <w:shd w:val="clear" w:color="auto" w:fill="C6E0B4"/>
          </w:tcPr>
          <w:p w14:paraId="52A5B4D2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355D952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036BA" w14:textId="77777777" w:rsidR="00637CAE" w:rsidRDefault="001E0B42">
            <w:r>
              <w:t>Dashboard</w:t>
            </w:r>
          </w:p>
        </w:tc>
        <w:tc>
          <w:tcPr>
            <w:tcW w:w="2880" w:type="dxa"/>
          </w:tcPr>
          <w:p w14:paraId="41103D7C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Painel principal para usuários autenticados</w:t>
            </w:r>
          </w:p>
        </w:tc>
        <w:tc>
          <w:tcPr>
            <w:tcW w:w="2880" w:type="dxa"/>
            <w:shd w:val="clear" w:color="auto" w:fill="C6E0B4"/>
          </w:tcPr>
          <w:p w14:paraId="27139591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08F22C10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F927E" w14:textId="77777777" w:rsidR="00637CAE" w:rsidRDefault="001E0B42">
            <w:r>
              <w:t>Catálogo de Dados</w:t>
            </w:r>
          </w:p>
        </w:tc>
        <w:tc>
          <w:tcPr>
            <w:tcW w:w="2880" w:type="dxa"/>
          </w:tcPr>
          <w:p w14:paraId="5613D4BF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Repositório com dez perfis de metadado, upload inteligente e busca avançada</w:t>
            </w:r>
          </w:p>
        </w:tc>
        <w:tc>
          <w:tcPr>
            <w:tcW w:w="2880" w:type="dxa"/>
            <w:shd w:val="clear" w:color="auto" w:fill="C6E0B4"/>
          </w:tcPr>
          <w:p w14:paraId="51D58F95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094183C8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108A0" w14:textId="77777777" w:rsidR="00637CAE" w:rsidRDefault="001E0B42">
            <w:r>
              <w:t>Minha Área</w:t>
            </w:r>
          </w:p>
        </w:tc>
        <w:tc>
          <w:tcPr>
            <w:tcW w:w="2880" w:type="dxa"/>
          </w:tcPr>
          <w:p w14:paraId="5004BF69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pessoal do usuário</w:t>
            </w:r>
          </w:p>
        </w:tc>
        <w:tc>
          <w:tcPr>
            <w:tcW w:w="2880" w:type="dxa"/>
            <w:shd w:val="clear" w:color="auto" w:fill="C6E0B4"/>
          </w:tcPr>
          <w:p w14:paraId="612FFE74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6E0F9A78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6948C1" w14:textId="77777777" w:rsidR="00637CAE" w:rsidRDefault="001E0B42">
            <w:r>
              <w:t>Calendário</w:t>
            </w:r>
          </w:p>
        </w:tc>
        <w:tc>
          <w:tcPr>
            <w:tcW w:w="2880" w:type="dxa"/>
          </w:tcPr>
          <w:p w14:paraId="2F18D753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Calendário de eventos e marcos do projeto</w:t>
            </w:r>
          </w:p>
        </w:tc>
        <w:tc>
          <w:tcPr>
            <w:tcW w:w="2880" w:type="dxa"/>
            <w:shd w:val="clear" w:color="auto" w:fill="C6E0B4"/>
          </w:tcPr>
          <w:p w14:paraId="6709625E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406EAA3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A5E421" w14:textId="77777777" w:rsidR="00637CAE" w:rsidRDefault="001E0B42">
            <w:r>
              <w:t>WebGIS</w:t>
            </w:r>
          </w:p>
        </w:tc>
        <w:tc>
          <w:tcPr>
            <w:tcW w:w="2880" w:type="dxa"/>
          </w:tcPr>
          <w:p w14:paraId="622DAD9D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 xml:space="preserve">Visualizador geoespacial integrado ao </w:t>
            </w:r>
            <w:proofErr w:type="spellStart"/>
            <w:r w:rsidRPr="00631BB4">
              <w:rPr>
                <w:lang w:val="pt-BR"/>
              </w:rPr>
              <w:t>GeoServer</w:t>
            </w:r>
            <w:proofErr w:type="spellEnd"/>
            <w:r w:rsidRPr="00631BB4">
              <w:rPr>
                <w:lang w:val="pt-BR"/>
              </w:rPr>
              <w:t xml:space="preserve"> WMS/WFS (produção)</w:t>
            </w:r>
          </w:p>
        </w:tc>
        <w:tc>
          <w:tcPr>
            <w:tcW w:w="2880" w:type="dxa"/>
            <w:shd w:val="clear" w:color="auto" w:fill="C6E0B4"/>
          </w:tcPr>
          <w:p w14:paraId="0D6A41E5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4434E03D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4A00C" w14:textId="77777777" w:rsidR="00637CAE" w:rsidRDefault="001E0B42">
            <w:r>
              <w:t>Ferramentas</w:t>
            </w:r>
          </w:p>
        </w:tc>
        <w:tc>
          <w:tcPr>
            <w:tcW w:w="2880" w:type="dxa"/>
          </w:tcPr>
          <w:p w14:paraId="2AFCE2AC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Hub com quatro ferramentas analíticas web</w:t>
            </w:r>
          </w:p>
        </w:tc>
        <w:tc>
          <w:tcPr>
            <w:tcW w:w="2880" w:type="dxa"/>
            <w:shd w:val="clear" w:color="auto" w:fill="C6E0B4"/>
          </w:tcPr>
          <w:p w14:paraId="4290B321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573E50E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B698A" w14:textId="77777777" w:rsidR="00637CAE" w:rsidRDefault="001E0B42">
            <w:r>
              <w:t>Management</w:t>
            </w:r>
          </w:p>
        </w:tc>
        <w:tc>
          <w:tcPr>
            <w:tcW w:w="2880" w:type="dxa"/>
          </w:tcPr>
          <w:p w14:paraId="6E5CA3C1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Gestão e administração do sistema</w:t>
            </w:r>
          </w:p>
        </w:tc>
        <w:tc>
          <w:tcPr>
            <w:tcW w:w="2880" w:type="dxa"/>
            <w:shd w:val="clear" w:color="auto" w:fill="C6E0B4"/>
          </w:tcPr>
          <w:p w14:paraId="73030E08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6FBC1122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27B79" w14:textId="77777777" w:rsidR="00637CAE" w:rsidRDefault="001E0B42">
            <w:r>
              <w:t>Explorador de Grafos</w:t>
            </w:r>
          </w:p>
        </w:tc>
        <w:tc>
          <w:tcPr>
            <w:tcW w:w="2880" w:type="dxa"/>
          </w:tcPr>
          <w:p w14:paraId="3637845C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Interface visual para o grafo de conhecimento logístico — protocolo Bolt/Cypher</w:t>
            </w:r>
          </w:p>
        </w:tc>
        <w:tc>
          <w:tcPr>
            <w:tcW w:w="2880" w:type="dxa"/>
            <w:shd w:val="clear" w:color="auto" w:fill="C6E0B4"/>
          </w:tcPr>
          <w:p w14:paraId="0ADD8821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47B5D0D2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EA3991" w14:textId="77777777" w:rsidR="00637CAE" w:rsidRDefault="001E0B42">
            <w:r>
              <w:t>Relatórios Automatizados</w:t>
            </w:r>
          </w:p>
        </w:tc>
        <w:tc>
          <w:tcPr>
            <w:tcW w:w="2880" w:type="dxa"/>
          </w:tcPr>
          <w:p w14:paraId="60AF3F06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Geração automática de relatórios técnicos mensais</w:t>
            </w:r>
          </w:p>
        </w:tc>
        <w:tc>
          <w:tcPr>
            <w:tcW w:w="2880" w:type="dxa"/>
            <w:shd w:val="clear" w:color="auto" w:fill="C6E0B4"/>
          </w:tcPr>
          <w:p w14:paraId="3E11B0BB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1AE76084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8EECB" w14:textId="77777777" w:rsidR="00637CAE" w:rsidRDefault="001E0B42">
            <w:r>
              <w:t>Monitor do Sistema</w:t>
            </w:r>
          </w:p>
        </w:tc>
        <w:tc>
          <w:tcPr>
            <w:tcW w:w="2880" w:type="dxa"/>
          </w:tcPr>
          <w:p w14:paraId="488DA7CE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Diagnóstico técnico e monitoramento operacional</w:t>
            </w:r>
          </w:p>
        </w:tc>
        <w:tc>
          <w:tcPr>
            <w:tcW w:w="2880" w:type="dxa"/>
            <w:shd w:val="clear" w:color="auto" w:fill="C6E0B4"/>
          </w:tcPr>
          <w:p w14:paraId="7D6B5D4D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</w:tbl>
    <w:p w14:paraId="396E6013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Tabela 4.4.7.1: Status dos módulos do SIGMA-PLI em março de 2026.</w:t>
      </w:r>
    </w:p>
    <w:p w14:paraId="5A68949D" w14:textId="77777777" w:rsidR="00637CAE" w:rsidRPr="00631BB4" w:rsidRDefault="00637CAE">
      <w:pPr>
        <w:rPr>
          <w:lang w:val="pt-BR"/>
        </w:rPr>
      </w:pPr>
    </w:p>
    <w:p w14:paraId="791A3175" w14:textId="77777777" w:rsidR="00637CAE" w:rsidRPr="00631BB4" w:rsidRDefault="00637CAE">
      <w:pPr>
        <w:rPr>
          <w:lang w:val="pt-BR"/>
        </w:rPr>
      </w:pPr>
    </w:p>
    <w:p w14:paraId="7CE86151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7D571BE2" wp14:editId="11D5A630">
            <wp:extent cx="5486400" cy="3174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status_modulos_marc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5E87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4.4.7.2: Status dos módulos do SIGMA-PLI em março de 2026.</w:t>
      </w:r>
    </w:p>
    <w:p w14:paraId="2F3955DC" w14:textId="77777777" w:rsidR="00637CAE" w:rsidRPr="00631BB4" w:rsidRDefault="00637CAE">
      <w:pPr>
        <w:rPr>
          <w:lang w:val="pt-BR"/>
        </w:rPr>
      </w:pPr>
    </w:p>
    <w:p w14:paraId="459F934A" w14:textId="3FC4E1F3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lastRenderedPageBreak/>
        <w:t>Implementações de Março de 2026</w:t>
      </w:r>
    </w:p>
    <w:p w14:paraId="15E26AD5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>As principais entregas técnicas consolidadas em março de 2026 foram:</w:t>
      </w:r>
    </w:p>
    <w:p w14:paraId="2A2924E7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UAT e documentação: </w:t>
      </w:r>
      <w:r w:rsidRPr="00631BB4">
        <w:rPr>
          <w:lang w:val="pt-BR"/>
        </w:rPr>
        <w:t>Disponibilização do Manual do Usuário Final e formalização da entrega do sistema para o ciclo de testes de aceitação junto ao cliente, com encerramento das pendências técnicas remanescentes do mês anterior.</w:t>
      </w:r>
    </w:p>
    <w:p w14:paraId="07797C40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Catálogo de Dados: </w:t>
      </w:r>
      <w:r w:rsidRPr="00631BB4">
        <w:rPr>
          <w:lang w:val="pt-BR"/>
        </w:rPr>
        <w:t>Conclusão das adequações de conteúdo e alinhamento terminológico dos dez perfis de metadado e respectivas tabelas de domínio.</w:t>
      </w:r>
    </w:p>
    <w:p w14:paraId="5AA05DEB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b/>
          <w:lang w:val="pt-BR"/>
        </w:rPr>
        <w:t>WebGIS</w:t>
      </w:r>
      <w:proofErr w:type="spellEnd"/>
      <w:r w:rsidRPr="00631BB4">
        <w:rPr>
          <w:b/>
          <w:lang w:val="pt-BR"/>
        </w:rPr>
        <w:t xml:space="preserve"> / </w:t>
      </w:r>
      <w:proofErr w:type="spellStart"/>
      <w:r w:rsidRPr="00631BB4">
        <w:rPr>
          <w:b/>
          <w:lang w:val="pt-BR"/>
        </w:rPr>
        <w:t>GeoServer</w:t>
      </w:r>
      <w:proofErr w:type="spellEnd"/>
      <w:r w:rsidRPr="00631BB4">
        <w:rPr>
          <w:b/>
          <w:lang w:val="pt-BR"/>
        </w:rPr>
        <w:t xml:space="preserve">: </w:t>
      </w:r>
      <w:r w:rsidRPr="00631BB4">
        <w:rPr>
          <w:lang w:val="pt-BR"/>
        </w:rPr>
        <w:t>Finalização da integração em produção, com publicação estável de camadas WMS/WFS associadas aos insumos geoespaciais do Catálogo.</w:t>
      </w:r>
    </w:p>
    <w:p w14:paraId="553FE2D3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Governança de acesso: </w:t>
      </w:r>
      <w:r w:rsidRPr="00631BB4">
        <w:rPr>
          <w:lang w:val="pt-BR"/>
        </w:rPr>
        <w:t>Revisão das permissões granulares por perfil de acesso (Administrador, Gestor, Produtor e Visualizador).</w:t>
      </w:r>
    </w:p>
    <w:p w14:paraId="0EEDAC6B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FAD-Stats: </w:t>
      </w:r>
      <w:r w:rsidRPr="00631BB4">
        <w:rPr>
          <w:lang w:val="pt-BR"/>
        </w:rPr>
        <w:t>Implantação integral no hub de ferramentas analíticas, convergindo para 100% da especificação prevista.</w:t>
      </w:r>
    </w:p>
    <w:p w14:paraId="4EFC50B3" w14:textId="18317049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Novas atividades do período</w:t>
      </w:r>
    </w:p>
    <w:p w14:paraId="40B0B5F9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Registram-se abaixo iniciativas complementares do período. Os marcos estruturais (Catálogo, </w:t>
      </w:r>
      <w:proofErr w:type="spellStart"/>
      <w:r w:rsidRPr="00631BB4">
        <w:rPr>
          <w:lang w:val="pt-BR"/>
        </w:rPr>
        <w:t>WebGIS</w:t>
      </w:r>
      <w:proofErr w:type="spellEnd"/>
      <w:r w:rsidRPr="00631BB4">
        <w:rPr>
          <w:lang w:val="pt-BR"/>
        </w:rPr>
        <w:t>/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>, FAD-Stats, manual, RBAC e formalização para UAT) estão descritos na seção 1.2 — personalize a lista NOVAS_ATIVIDADES_MARCO_2026 no script gerador para incluir frentes adicionais não contempladas ali.</w:t>
      </w:r>
    </w:p>
    <w:p w14:paraId="5641EE38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Suporte à condução dos fluxos de teste de aceitação (UAT) junto aos usuários-chave.</w:t>
      </w:r>
    </w:p>
    <w:p w14:paraId="3A5CAF3D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Consolidação de rotinas operacionais da VM de produção (monitoramento e cópias de segurança).</w:t>
      </w:r>
    </w:p>
    <w:p w14:paraId="10BB8949" w14:textId="6A6C24BB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Características Técnicas</w:t>
      </w:r>
    </w:p>
    <w:p w14:paraId="058E6BFF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O SIGMA-PLI adota arquitetura modular com separação completa entre backend e frontend. O backend é construído sobre FastAPI, com rotas organizadas por domínio funcional. Os </w:t>
      </w:r>
      <w:proofErr w:type="spellStart"/>
      <w:r w:rsidRPr="00631BB4">
        <w:rPr>
          <w:lang w:val="pt-BR"/>
        </w:rPr>
        <w:t>templates</w:t>
      </w:r>
      <w:proofErr w:type="spellEnd"/>
      <w:r w:rsidRPr="00631BB4">
        <w:rPr>
          <w:lang w:val="pt-BR"/>
        </w:rPr>
        <w:t xml:space="preserve"> de interface utilizam Jinja2 com CSS e </w:t>
      </w:r>
      <w:proofErr w:type="spellStart"/>
      <w:r w:rsidRPr="00631BB4">
        <w:rPr>
          <w:lang w:val="pt-BR"/>
        </w:rPr>
        <w:t>JavaScript</w:t>
      </w:r>
      <w:proofErr w:type="spellEnd"/>
      <w:r w:rsidRPr="00631BB4">
        <w:rPr>
          <w:lang w:val="pt-BR"/>
        </w:rPr>
        <w:t xml:space="preserve"> modulares — sem qualquer código de estilo ou comportamento embutido no HTML. A autenticação é realizada via JWT com tokens de atualização automáticos e </w:t>
      </w:r>
      <w:proofErr w:type="spellStart"/>
      <w:r w:rsidRPr="00631BB4">
        <w:rPr>
          <w:lang w:val="pt-BR"/>
        </w:rPr>
        <w:t>hash</w:t>
      </w:r>
      <w:proofErr w:type="spellEnd"/>
      <w:r w:rsidRPr="00631BB4">
        <w:rPr>
          <w:lang w:val="pt-BR"/>
        </w:rPr>
        <w:t xml:space="preserve"> de senhas em argon2id. O controle de acesso segue o modelo RBAC com quatro perfis: Administrador, Gestor, Produtor e Visualizador.</w:t>
      </w:r>
    </w:p>
    <w:p w14:paraId="43D1CB23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O banco de dados principal é o PostgreSQL 17 com PostGIS 3.5, executando em container Docker na VM AWS. O grafo de conhecimento logístico utiliza o </w:t>
      </w:r>
      <w:proofErr w:type="spellStart"/>
      <w:r w:rsidRPr="00631BB4">
        <w:rPr>
          <w:lang w:val="pt-BR"/>
        </w:rPr>
        <w:t>MemGraph</w:t>
      </w:r>
      <w:proofErr w:type="spellEnd"/>
      <w:r w:rsidRPr="00631BB4">
        <w:rPr>
          <w:lang w:val="pt-BR"/>
        </w:rPr>
        <w:t xml:space="preserve"> com protocolo Bolt/Cypher. O armazenamento de arquivos é feito no </w:t>
      </w:r>
      <w:proofErr w:type="spellStart"/>
      <w:r w:rsidRPr="00631BB4">
        <w:rPr>
          <w:lang w:val="pt-BR"/>
        </w:rPr>
        <w:t>Cloudflare</w:t>
      </w:r>
      <w:proofErr w:type="spellEnd"/>
      <w:r w:rsidRPr="00631BB4">
        <w:rPr>
          <w:lang w:val="pt-BR"/>
        </w:rPr>
        <w:t xml:space="preserve"> R2 (API compatível com S3). O servidor Nginx atua como proxy reverso na porta 80, roteando requisições para o backend FastAPI, o servidor de mapas </w:t>
      </w:r>
      <w:proofErr w:type="spellStart"/>
      <w:r w:rsidRPr="00631BB4">
        <w:rPr>
          <w:lang w:val="pt-BR"/>
        </w:rPr>
        <w:t>GeoServer</w:t>
      </w:r>
      <w:proofErr w:type="spellEnd"/>
      <w:r w:rsidRPr="00631BB4">
        <w:rPr>
          <w:lang w:val="pt-BR"/>
        </w:rPr>
        <w:t xml:space="preserve"> e o servidor R </w:t>
      </w:r>
      <w:proofErr w:type="spellStart"/>
      <w:r w:rsidRPr="00631BB4">
        <w:rPr>
          <w:lang w:val="pt-BR"/>
        </w:rPr>
        <w:t>Shiny</w:t>
      </w:r>
      <w:proofErr w:type="spellEnd"/>
      <w:r w:rsidRPr="00631BB4">
        <w:rPr>
          <w:lang w:val="pt-BR"/>
        </w:rPr>
        <w:t>. O sistema conta ainda com deploy alternativo na plataforma Render.com, com certificado SSL/TLS configurado.</w:t>
      </w:r>
    </w:p>
    <w:p w14:paraId="626ACBB7" w14:textId="4B77F7CF" w:rsidR="00637CAE" w:rsidRDefault="001E0B42" w:rsidP="00E40357">
      <w:pPr>
        <w:pStyle w:val="Ttulo2"/>
        <w:numPr>
          <w:ilvl w:val="2"/>
          <w:numId w:val="10"/>
        </w:numPr>
      </w:pPr>
      <w:proofErr w:type="spellStart"/>
      <w:r>
        <w:lastRenderedPageBreak/>
        <w:t>Telas</w:t>
      </w:r>
      <w:proofErr w:type="spellEnd"/>
      <w:r>
        <w:t xml:space="preserve"> do Sistema</w:t>
      </w:r>
    </w:p>
    <w:p w14:paraId="361608B1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4C55474B" wp14:editId="7E9CE980">
            <wp:extent cx="5486400" cy="419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46A5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4.4.7.3: Tela de autenticação do SIGMA-PLI (http://56.125.163.194/</w:t>
      </w:r>
      <w:proofErr w:type="spellStart"/>
      <w:r w:rsidRPr="00631BB4">
        <w:rPr>
          <w:i/>
          <w:color w:val="595959"/>
          <w:sz w:val="20"/>
          <w:lang w:val="pt-BR"/>
        </w:rPr>
        <w:t>auth</w:t>
      </w:r>
      <w:proofErr w:type="spellEnd"/>
      <w:r w:rsidRPr="00631BB4">
        <w:rPr>
          <w:i/>
          <w:color w:val="595959"/>
          <w:sz w:val="20"/>
          <w:lang w:val="pt-BR"/>
        </w:rPr>
        <w:t>/login).</w:t>
      </w:r>
    </w:p>
    <w:p w14:paraId="039AE157" w14:textId="77777777" w:rsidR="00637CAE" w:rsidRPr="00631BB4" w:rsidRDefault="00637CAE">
      <w:pPr>
        <w:rPr>
          <w:lang w:val="pt-BR"/>
        </w:rPr>
      </w:pPr>
    </w:p>
    <w:p w14:paraId="67C37F53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64B6CADC" wp14:editId="53914166">
            <wp:extent cx="5486400" cy="3463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803F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4.4.7.4: Página inicial pública do SIGMA-PLI (http://56.125.163.194).</w:t>
      </w:r>
    </w:p>
    <w:p w14:paraId="455CDCB5" w14:textId="77777777" w:rsidR="00637CAE" w:rsidRPr="00631BB4" w:rsidRDefault="00637CAE">
      <w:pPr>
        <w:rPr>
          <w:lang w:val="pt-BR"/>
        </w:rPr>
      </w:pPr>
    </w:p>
    <w:p w14:paraId="168BF435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0686B9FA" wp14:editId="79997014">
            <wp:extent cx="5486400" cy="529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0AD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4.4.7.5: Painel principal para usuários autenticados (http://56.125.163.194/app/dashboard).</w:t>
      </w:r>
    </w:p>
    <w:p w14:paraId="1637B1E6" w14:textId="77777777" w:rsidR="00637CAE" w:rsidRPr="00631BB4" w:rsidRDefault="00637CAE">
      <w:pPr>
        <w:rPr>
          <w:lang w:val="pt-BR"/>
        </w:rPr>
      </w:pPr>
    </w:p>
    <w:p w14:paraId="71B08F1B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0E6D9B51" wp14:editId="1DEC2335">
            <wp:extent cx="5486400" cy="4613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M03_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F4C0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4.4.7.6: Catálogo de Dados — repositório com dez perfis de metadado (http://56.125.163.194/</w:t>
      </w:r>
      <w:proofErr w:type="spellStart"/>
      <w:r w:rsidRPr="00631BB4">
        <w:rPr>
          <w:i/>
          <w:color w:val="595959"/>
          <w:sz w:val="20"/>
          <w:lang w:val="pt-BR"/>
        </w:rPr>
        <w:t>dicionario</w:t>
      </w:r>
      <w:proofErr w:type="spellEnd"/>
      <w:r w:rsidRPr="00631BB4">
        <w:rPr>
          <w:i/>
          <w:color w:val="595959"/>
          <w:sz w:val="20"/>
          <w:lang w:val="pt-BR"/>
        </w:rPr>
        <w:t>/catalogo).</w:t>
      </w:r>
    </w:p>
    <w:p w14:paraId="44B019A1" w14:textId="77777777" w:rsidR="00637CAE" w:rsidRPr="00631BB4" w:rsidRDefault="00637CAE">
      <w:pPr>
        <w:rPr>
          <w:lang w:val="pt-BR"/>
        </w:rPr>
      </w:pPr>
    </w:p>
    <w:p w14:paraId="32D411F3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070F6540" wp14:editId="74ABF62E">
            <wp:extent cx="5486400" cy="691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M09_Gra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76AA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4.4.7.7: Explorador de grafos logísticos — visualização interativa via Vis.js (http://56.125.163.194/</w:t>
      </w:r>
      <w:proofErr w:type="spellStart"/>
      <w:r w:rsidRPr="00631BB4">
        <w:rPr>
          <w:i/>
          <w:color w:val="595959"/>
          <w:sz w:val="20"/>
          <w:lang w:val="pt-BR"/>
        </w:rPr>
        <w:t>graph</w:t>
      </w:r>
      <w:proofErr w:type="spellEnd"/>
      <w:r w:rsidRPr="00631BB4">
        <w:rPr>
          <w:i/>
          <w:color w:val="595959"/>
          <w:sz w:val="20"/>
          <w:lang w:val="pt-BR"/>
        </w:rPr>
        <w:t>/</w:t>
      </w:r>
      <w:proofErr w:type="spellStart"/>
      <w:r w:rsidRPr="00631BB4">
        <w:rPr>
          <w:i/>
          <w:color w:val="595959"/>
          <w:sz w:val="20"/>
          <w:lang w:val="pt-BR"/>
        </w:rPr>
        <w:t>explorer</w:t>
      </w:r>
      <w:proofErr w:type="spellEnd"/>
      <w:r w:rsidRPr="00631BB4">
        <w:rPr>
          <w:i/>
          <w:color w:val="595959"/>
          <w:sz w:val="20"/>
          <w:lang w:val="pt-BR"/>
        </w:rPr>
        <w:t>).</w:t>
      </w:r>
    </w:p>
    <w:p w14:paraId="74F213FF" w14:textId="77777777" w:rsidR="00637CAE" w:rsidRPr="00631BB4" w:rsidRDefault="00637CAE">
      <w:pPr>
        <w:rPr>
          <w:lang w:val="pt-BR"/>
        </w:rPr>
      </w:pPr>
    </w:p>
    <w:p w14:paraId="05F61F57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041029D1" wp14:editId="7B20E800">
            <wp:extent cx="5486400" cy="6915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M09_Mem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044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4.4.7.8: Explorador de grafos — visualização alternativa pelo painel </w:t>
      </w:r>
      <w:proofErr w:type="spellStart"/>
      <w:r w:rsidRPr="00631BB4">
        <w:rPr>
          <w:i/>
          <w:color w:val="595959"/>
          <w:sz w:val="20"/>
          <w:lang w:val="pt-BR"/>
        </w:rPr>
        <w:t>MemGraph</w:t>
      </w:r>
      <w:proofErr w:type="spellEnd"/>
      <w:r w:rsidRPr="00631BB4">
        <w:rPr>
          <w:i/>
          <w:color w:val="595959"/>
          <w:sz w:val="20"/>
          <w:lang w:val="pt-BR"/>
        </w:rPr>
        <w:t>.</w:t>
      </w:r>
    </w:p>
    <w:p w14:paraId="4C05DB5E" w14:textId="77777777" w:rsidR="00637CAE" w:rsidRPr="00631BB4" w:rsidRDefault="00637CAE">
      <w:pPr>
        <w:rPr>
          <w:lang w:val="pt-BR"/>
        </w:rPr>
      </w:pPr>
    </w:p>
    <w:p w14:paraId="17BD76C0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3871473B" wp14:editId="6CC66664">
            <wp:extent cx="5486400" cy="7940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Admin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4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4FCE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lastRenderedPageBreak/>
        <w:t>Figura 4.4.7.9: Painel do administrador — gestão de usuários, perfis e configurações do sistema.</w:t>
      </w:r>
    </w:p>
    <w:p w14:paraId="2DDF8A8C" w14:textId="77777777" w:rsidR="00637CAE" w:rsidRPr="00631BB4" w:rsidRDefault="00637CAE">
      <w:pPr>
        <w:rPr>
          <w:lang w:val="pt-BR"/>
        </w:rPr>
      </w:pPr>
    </w:p>
    <w:p w14:paraId="73D2E83C" w14:textId="77777777" w:rsidR="00637CAE" w:rsidRPr="00631BB4" w:rsidRDefault="001E0B42">
      <w:pPr>
        <w:rPr>
          <w:lang w:val="pt-BR"/>
        </w:rPr>
      </w:pPr>
      <w:r w:rsidRPr="00631BB4">
        <w:rPr>
          <w:lang w:val="pt-BR"/>
        </w:rPr>
        <w:br w:type="page"/>
      </w:r>
    </w:p>
    <w:p w14:paraId="7D243BA8" w14:textId="3018B70F" w:rsidR="00637CAE" w:rsidRPr="00631BB4" w:rsidRDefault="001E0B42" w:rsidP="00E40357">
      <w:pPr>
        <w:pStyle w:val="Ttulo1"/>
        <w:numPr>
          <w:ilvl w:val="1"/>
          <w:numId w:val="10"/>
        </w:numPr>
        <w:rPr>
          <w:lang w:val="pt-BR"/>
        </w:rPr>
      </w:pPr>
      <w:r w:rsidRPr="00631BB4">
        <w:rPr>
          <w:lang w:val="pt-BR"/>
        </w:rPr>
        <w:lastRenderedPageBreak/>
        <w:t xml:space="preserve"> Ferramentas Analíticas</w:t>
      </w:r>
    </w:p>
    <w:p w14:paraId="72119197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O SIGMA-PLI disponibiliza um conjunto de quatro ferramentas analíticas especializadas no hub integrado em http://56.125.163.194/app/ferramentas. No período de março de 2026 foram acrescentadas três iniciativas complementares desenvolvidas em paralelo: (i) estruturação da concepção teórica do nono sistema de apoio à tomada de decisão (SATD), com base documental no </w:t>
      </w:r>
      <w:proofErr w:type="spellStart"/>
      <w:r w:rsidRPr="00631BB4">
        <w:rPr>
          <w:lang w:val="pt-BR"/>
        </w:rPr>
        <w:t>workspace</w:t>
      </w:r>
      <w:proofErr w:type="spellEnd"/>
      <w:r w:rsidRPr="00631BB4">
        <w:rPr>
          <w:lang w:val="pt-BR"/>
        </w:rPr>
        <w:t xml:space="preserve"> PLI-PROJETOS; (</w:t>
      </w:r>
      <w:proofErr w:type="spellStart"/>
      <w:r w:rsidRPr="00631BB4">
        <w:rPr>
          <w:lang w:val="pt-BR"/>
        </w:rPr>
        <w:t>ii</w:t>
      </w:r>
      <w:proofErr w:type="spellEnd"/>
      <w:r w:rsidRPr="00631BB4">
        <w:rPr>
          <w:lang w:val="pt-BR"/>
        </w:rPr>
        <w:t xml:space="preserve">) um portal exploratório sobre sinistros </w:t>
      </w:r>
      <w:proofErr w:type="spellStart"/>
      <w:r w:rsidRPr="00631BB4">
        <w:rPr>
          <w:lang w:val="pt-BR"/>
        </w:rPr>
        <w:t>InfoSiga</w:t>
      </w:r>
      <w:proofErr w:type="spellEnd"/>
      <w:r w:rsidRPr="00631BB4">
        <w:rPr>
          <w:lang w:val="pt-BR"/>
        </w:rPr>
        <w:t>-SP integrados à malha rodoviária estadual; e (</w:t>
      </w:r>
      <w:proofErr w:type="spellStart"/>
      <w:r w:rsidRPr="00631BB4">
        <w:rPr>
          <w:lang w:val="pt-BR"/>
        </w:rPr>
        <w:t>iii</w:t>
      </w:r>
      <w:proofErr w:type="spellEnd"/>
      <w:r w:rsidRPr="00631BB4">
        <w:rPr>
          <w:lang w:val="pt-BR"/>
        </w:rPr>
        <w:t xml:space="preserve">) o Sistema de Relatórios de Atividades (SRA), voltado à produção </w:t>
      </w:r>
      <w:proofErr w:type="spellStart"/>
      <w:r w:rsidRPr="00631BB4">
        <w:rPr>
          <w:lang w:val="pt-BR"/>
        </w:rPr>
        <w:t>semi-automatizada</w:t>
      </w:r>
      <w:proofErr w:type="spellEnd"/>
      <w:r w:rsidRPr="00631BB4">
        <w:rPr>
          <w:lang w:val="pt-BR"/>
        </w:rPr>
        <w:t xml:space="preserve"> dos relatórios mensais D20 do consórcio. Os indicadores percentuais que seguem são estimativas internas de maturidade de implementação — não substituem medições formais de aceite.</w:t>
      </w:r>
    </w:p>
    <w:p w14:paraId="270B4DE9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125300DE" wp14:editId="155505EA">
            <wp:extent cx="5486400" cy="4271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A_Ferramen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A774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4.4.7.10: Hub de ferramentas analíticas integrado ao SIGMA-PLI.</w:t>
      </w:r>
    </w:p>
    <w:p w14:paraId="01FCF5BF" w14:textId="77777777" w:rsidR="00637CAE" w:rsidRPr="00631BB4" w:rsidRDefault="00637CAE">
      <w:pPr>
        <w:rPr>
          <w:lang w:val="pt-BR"/>
        </w:rPr>
      </w:pPr>
    </w:p>
    <w:p w14:paraId="606C4360" w14:textId="1A668A24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Análise Dinamizada de Dados — FAD-Stats</w:t>
      </w:r>
    </w:p>
    <w:p w14:paraId="3461B369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O FAD-Stats é um painel interativo para exploração de séries históricas e indicadores logísticos do PLI. Permite a construção de gráficos dinâmicos (barras, linhas, dispersão e pizza), geração de mapas por município e UF, e aplicação de filtros hierárquicos por tema, subtema e variável. As consultas são executadas diretamente sobre o banco PostgreSQL com PostGIS, com exportação </w:t>
      </w:r>
      <w:r w:rsidRPr="00631BB4">
        <w:rPr>
          <w:lang w:val="pt-BR"/>
        </w:rPr>
        <w:lastRenderedPageBreak/>
        <w:t>dos resultados filtrados em formato tabular. Em março de 2026, a ferramenta foi consolidada em produção no hub integrado do SIGMA-PLI.</w:t>
      </w:r>
    </w:p>
    <w:p w14:paraId="232CA574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79D09D7F" wp14:editId="533719E1">
            <wp:extent cx="54864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FAD_Stats_H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129C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4.4.7.11: FAD-Stats — análise dinamizada de dados geoespaciais do PLI.</w:t>
      </w:r>
    </w:p>
    <w:p w14:paraId="1CDA9861" w14:textId="77777777" w:rsidR="00637CAE" w:rsidRPr="00631BB4" w:rsidRDefault="00637CAE">
      <w:pPr>
        <w:rPr>
          <w:lang w:val="pt-BR"/>
        </w:rPr>
      </w:pPr>
    </w:p>
    <w:p w14:paraId="09149371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75690421" w14:textId="77777777" w:rsidR="00637CAE" w:rsidRDefault="001E0B42">
      <w:pPr>
        <w:pStyle w:val="Ttulo4"/>
      </w:pPr>
      <w:r>
        <w:t>Tecnologias utilizadas</w:t>
      </w:r>
    </w:p>
    <w:p w14:paraId="58D05B06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Consultas e filtros via backend sobre PostgreSQL + PostGIS</w:t>
      </w:r>
    </w:p>
    <w:p w14:paraId="4C40EAE4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Visualização interativa no navegador (dashboard web)</w:t>
      </w:r>
    </w:p>
    <w:p w14:paraId="71801460" w14:textId="77777777" w:rsidR="00637CAE" w:rsidRDefault="001E0B42">
      <w:pPr>
        <w:pStyle w:val="Commarcadores"/>
        <w:jc w:val="both"/>
      </w:pPr>
      <w:proofErr w:type="spellStart"/>
      <w:r>
        <w:t>Exportacao</w:t>
      </w:r>
      <w:proofErr w:type="spellEnd"/>
      <w:r>
        <w:t xml:space="preserve"> tabular dos </w:t>
      </w:r>
      <w:proofErr w:type="spellStart"/>
      <w:r>
        <w:t>resultados</w:t>
      </w:r>
      <w:proofErr w:type="spellEnd"/>
      <w:r>
        <w:t xml:space="preserve"> filtrados</w:t>
      </w:r>
    </w:p>
    <w:p w14:paraId="599AA820" w14:textId="77777777" w:rsidR="00637CAE" w:rsidRDefault="001E0B42">
      <w:pPr>
        <w:pStyle w:val="Ttulo4"/>
      </w:pPr>
      <w:r>
        <w:t>Enderecos da ferramenta</w:t>
      </w:r>
    </w:p>
    <w:p w14:paraId="1D30BA34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Hub de Ferramentas (acesso): </w:t>
      </w:r>
      <w:r w:rsidRPr="00631BB4">
        <w:rPr>
          <w:color w:val="0563C1"/>
          <w:lang w:val="pt-BR"/>
        </w:rPr>
        <w:t>http://56.125.163.194/app/ferramentas</w:t>
      </w:r>
    </w:p>
    <w:p w14:paraId="716429EA" w14:textId="1E4569DD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Análise de Acidentes Rodoviários — DER/SP</w:t>
      </w:r>
    </w:p>
    <w:p w14:paraId="2AA8EBB9" w14:textId="77777777" w:rsidR="00637CAE" w:rsidRDefault="001E0B42">
      <w:pPr>
        <w:jc w:val="both"/>
      </w:pPr>
      <w:r w:rsidRPr="00631BB4">
        <w:rPr>
          <w:lang w:val="pt-BR"/>
        </w:rPr>
        <w:t xml:space="preserve">Sistema de análise exploratória de acidentes rodoviários com base nos dados do DER/SP para os anos de 2023 a 2025. Disponibiliza filtros por período, município e trecho rodoviário, além de indicadores de sinistralidade, distribuição temporal e análise dos fatores contribuintes.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https://acidentes-der-analise-exploratoria.onrender.com/</w:t>
      </w:r>
    </w:p>
    <w:p w14:paraId="2D67D979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03E8B99D" wp14:editId="12256C98">
            <wp:extent cx="54864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Acidentes_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B274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4.4.7.12: Ferramenta de análise exploratória de acidentes rodoviários DER/SP (2023–2025).</w:t>
      </w:r>
    </w:p>
    <w:p w14:paraId="42E0C829" w14:textId="77777777" w:rsidR="00637CAE" w:rsidRPr="00631BB4" w:rsidRDefault="00637CAE">
      <w:pPr>
        <w:rPr>
          <w:lang w:val="pt-BR"/>
        </w:rPr>
      </w:pPr>
    </w:p>
    <w:p w14:paraId="446B9354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6DFFCD76" w14:textId="77777777" w:rsidR="00637CAE" w:rsidRDefault="001E0B42">
      <w:pPr>
        <w:pStyle w:val="Ttulo4"/>
      </w:pPr>
      <w:r>
        <w:t>Tecnologias utilizadas</w:t>
      </w:r>
    </w:p>
    <w:p w14:paraId="097A20CE" w14:textId="77777777" w:rsidR="00637CAE" w:rsidRDefault="001E0B42">
      <w:pPr>
        <w:pStyle w:val="Commarcadores"/>
        <w:jc w:val="both"/>
      </w:pPr>
      <w:r>
        <w:t>Dashboard web para analise exploratoria</w:t>
      </w:r>
    </w:p>
    <w:p w14:paraId="2D4938E8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Filtros por </w:t>
      </w:r>
      <w:proofErr w:type="spellStart"/>
      <w:r w:rsidRPr="00631BB4">
        <w:rPr>
          <w:lang w:val="pt-BR"/>
        </w:rPr>
        <w:t>periodo</w:t>
      </w:r>
      <w:proofErr w:type="spellEnd"/>
      <w:r w:rsidRPr="00631BB4">
        <w:rPr>
          <w:lang w:val="pt-BR"/>
        </w:rPr>
        <w:t xml:space="preserve">, </w:t>
      </w:r>
      <w:proofErr w:type="spellStart"/>
      <w:r w:rsidRPr="00631BB4">
        <w:rPr>
          <w:lang w:val="pt-BR"/>
        </w:rPr>
        <w:t>municipio</w:t>
      </w:r>
      <w:proofErr w:type="spellEnd"/>
      <w:r w:rsidRPr="00631BB4">
        <w:rPr>
          <w:lang w:val="pt-BR"/>
        </w:rPr>
        <w:t xml:space="preserve"> e trecho </w:t>
      </w:r>
      <w:proofErr w:type="spellStart"/>
      <w:r w:rsidRPr="00631BB4">
        <w:rPr>
          <w:lang w:val="pt-BR"/>
        </w:rPr>
        <w:t>rodoviario</w:t>
      </w:r>
      <w:proofErr w:type="spellEnd"/>
    </w:p>
    <w:p w14:paraId="6D18ED5A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Sumarios</w:t>
      </w:r>
      <w:proofErr w:type="spellEnd"/>
      <w:r w:rsidRPr="00631BB4">
        <w:rPr>
          <w:lang w:val="pt-BR"/>
        </w:rPr>
        <w:t xml:space="preserve"> de indicadores e </w:t>
      </w:r>
      <w:proofErr w:type="spellStart"/>
      <w:r w:rsidRPr="00631BB4">
        <w:rPr>
          <w:lang w:val="pt-BR"/>
        </w:rPr>
        <w:t>exploracao</w:t>
      </w:r>
      <w:proofErr w:type="spellEnd"/>
      <w:r w:rsidRPr="00631BB4">
        <w:rPr>
          <w:lang w:val="pt-BR"/>
        </w:rPr>
        <w:t xml:space="preserve"> temporal</w:t>
      </w:r>
    </w:p>
    <w:p w14:paraId="70568410" w14:textId="77777777" w:rsidR="00637CAE" w:rsidRDefault="001E0B42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2154915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Analise DER/SP: </w:t>
      </w:r>
      <w:r w:rsidRPr="00631BB4">
        <w:rPr>
          <w:color w:val="0563C1"/>
          <w:lang w:val="pt-BR"/>
        </w:rPr>
        <w:t>https://acidentes-der-analise-exploratoria.onrender.com/</w:t>
      </w:r>
    </w:p>
    <w:p w14:paraId="45A17A6D" w14:textId="6043D7BC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Análise da Malha Rodoviária Estadual</w:t>
      </w:r>
    </w:p>
    <w:p w14:paraId="5EE29298" w14:textId="77777777" w:rsidR="00637CAE" w:rsidRDefault="001E0B42">
      <w:pPr>
        <w:jc w:val="both"/>
      </w:pPr>
      <w:r w:rsidRPr="00631BB4">
        <w:rPr>
          <w:lang w:val="pt-BR"/>
        </w:rPr>
        <w:t xml:space="preserve">Plataforma para análise da malha rodoviária estadual brasileira. Apresenta indicadores de extensão, densidade e conectividade viária por unidade federativa, com recursos de comparativo entre estados e visualização da evolução histórica da infraestrutura.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https://densidade-de-malha-estadual-sp.onrender.com</w:t>
      </w:r>
    </w:p>
    <w:p w14:paraId="351EB9BF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40C3AB4E" wp14:editId="2D8FAFFF">
            <wp:extent cx="54864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Malha_Estad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96C5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4.4.7.13: Análise exploratória da malha rodoviária estadual brasileira.</w:t>
      </w:r>
    </w:p>
    <w:p w14:paraId="084D013A" w14:textId="77777777" w:rsidR="00637CAE" w:rsidRPr="00631BB4" w:rsidRDefault="00637CAE">
      <w:pPr>
        <w:rPr>
          <w:lang w:val="pt-BR"/>
        </w:rPr>
      </w:pPr>
    </w:p>
    <w:p w14:paraId="0D34B2B7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39B8C323" w14:textId="77777777" w:rsidR="00637CAE" w:rsidRDefault="001E0B42">
      <w:pPr>
        <w:pStyle w:val="Ttulo4"/>
      </w:pPr>
      <w:r>
        <w:t>Tecnologias utilizadas</w:t>
      </w:r>
    </w:p>
    <w:p w14:paraId="0022F973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Dashboard web para analise por UF</w:t>
      </w:r>
    </w:p>
    <w:p w14:paraId="58C85B30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Visualizacao</w:t>
      </w:r>
      <w:proofErr w:type="spellEnd"/>
      <w:r w:rsidRPr="00631BB4">
        <w:rPr>
          <w:lang w:val="pt-BR"/>
        </w:rPr>
        <w:t xml:space="preserve"> de indicadores de </w:t>
      </w:r>
      <w:proofErr w:type="spellStart"/>
      <w:r w:rsidRPr="00631BB4">
        <w:rPr>
          <w:lang w:val="pt-BR"/>
        </w:rPr>
        <w:t>extensao</w:t>
      </w:r>
      <w:proofErr w:type="spellEnd"/>
      <w:r w:rsidRPr="00631BB4">
        <w:rPr>
          <w:lang w:val="pt-BR"/>
        </w:rPr>
        <w:t>, densidade e conectividade</w:t>
      </w:r>
    </w:p>
    <w:p w14:paraId="195F12F0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Comparativo </w:t>
      </w:r>
      <w:proofErr w:type="spellStart"/>
      <w:r w:rsidRPr="00631BB4">
        <w:rPr>
          <w:lang w:val="pt-BR"/>
        </w:rPr>
        <w:t>historico</w:t>
      </w:r>
      <w:proofErr w:type="spellEnd"/>
      <w:r w:rsidRPr="00631BB4">
        <w:rPr>
          <w:lang w:val="pt-BR"/>
        </w:rPr>
        <w:t xml:space="preserve"> para apoio ao diagnostico</w:t>
      </w:r>
    </w:p>
    <w:p w14:paraId="6F664286" w14:textId="77777777" w:rsidR="00637CAE" w:rsidRDefault="001E0B42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112F781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Analise de malha estadual: </w:t>
      </w:r>
      <w:r w:rsidRPr="00631BB4">
        <w:rPr>
          <w:color w:val="0563C1"/>
          <w:lang w:val="pt-BR"/>
        </w:rPr>
        <w:t>https://densidade-de-malha-estadual-sp.onrender.com</w:t>
      </w:r>
    </w:p>
    <w:p w14:paraId="0FADEE34" w14:textId="4616AAA0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Quociente Vocacional dos Municípios Paulistas</w:t>
      </w:r>
    </w:p>
    <w:p w14:paraId="1E97E84E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Dashboard desenvolvido em R </w:t>
      </w:r>
      <w:proofErr w:type="spellStart"/>
      <w:r w:rsidRPr="00631BB4">
        <w:rPr>
          <w:lang w:val="pt-BR"/>
        </w:rPr>
        <w:t>Shiny</w:t>
      </w:r>
      <w:proofErr w:type="spellEnd"/>
      <w:r w:rsidRPr="00631BB4">
        <w:rPr>
          <w:lang w:val="pt-BR"/>
        </w:rPr>
        <w:t xml:space="preserve"> para análise do Quociente Vocacional dos municípios do Estado de São Paulo. Integra dados da RAIS e do IBGE nas dimensões de agropecuária, silvicultura e pecuária. Permite seleção geográfica interativa por polígono no mapa e análise comparativa entre municípios e regiões administrativas. Integrado ao SIGMA-PLI via Nginx em: http://56.125.163.194/shiny/qv/</w:t>
      </w:r>
    </w:p>
    <w:p w14:paraId="44B7C0A4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7C5F893F" wp14:editId="78213E41">
            <wp:extent cx="548640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Quociente_Vocacio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3848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4.4.7.14: Dashboard R </w:t>
      </w:r>
      <w:proofErr w:type="spellStart"/>
      <w:r w:rsidRPr="00631BB4">
        <w:rPr>
          <w:i/>
          <w:color w:val="595959"/>
          <w:sz w:val="20"/>
          <w:lang w:val="pt-BR"/>
        </w:rPr>
        <w:t>Shiny</w:t>
      </w:r>
      <w:proofErr w:type="spellEnd"/>
      <w:r w:rsidRPr="00631BB4">
        <w:rPr>
          <w:i/>
          <w:color w:val="595959"/>
          <w:sz w:val="20"/>
          <w:lang w:val="pt-BR"/>
        </w:rPr>
        <w:t xml:space="preserve"> — Quociente Vocacional dos municípios paulistas.</w:t>
      </w:r>
    </w:p>
    <w:p w14:paraId="648A00CA" w14:textId="77777777" w:rsidR="00637CAE" w:rsidRPr="00631BB4" w:rsidRDefault="00637CAE">
      <w:pPr>
        <w:rPr>
          <w:lang w:val="pt-BR"/>
        </w:rPr>
      </w:pPr>
    </w:p>
    <w:p w14:paraId="1D4D2F09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35122418" w14:textId="77777777" w:rsidR="00637CAE" w:rsidRDefault="001E0B42">
      <w:pPr>
        <w:pStyle w:val="Ttulo4"/>
      </w:pPr>
      <w:r>
        <w:t>Tecnologias utilizadas</w:t>
      </w:r>
    </w:p>
    <w:p w14:paraId="13FF6C90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R </w:t>
      </w:r>
      <w:proofErr w:type="spellStart"/>
      <w:r w:rsidRPr="00631BB4">
        <w:rPr>
          <w:lang w:val="pt-BR"/>
        </w:rPr>
        <w:t>Shiny</w:t>
      </w:r>
      <w:proofErr w:type="spellEnd"/>
      <w:r w:rsidRPr="00631BB4">
        <w:rPr>
          <w:lang w:val="pt-BR"/>
        </w:rPr>
        <w:t xml:space="preserve"> para interface e </w:t>
      </w:r>
      <w:proofErr w:type="spellStart"/>
      <w:r w:rsidRPr="00631BB4">
        <w:rPr>
          <w:lang w:val="pt-BR"/>
        </w:rPr>
        <w:t>navegacao</w:t>
      </w:r>
      <w:proofErr w:type="spellEnd"/>
      <w:r w:rsidRPr="00631BB4">
        <w:rPr>
          <w:lang w:val="pt-BR"/>
        </w:rPr>
        <w:t xml:space="preserve"> interativa</w:t>
      </w:r>
    </w:p>
    <w:p w14:paraId="48F47A7F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Integracao</w:t>
      </w:r>
      <w:proofErr w:type="spellEnd"/>
      <w:r w:rsidRPr="00631BB4">
        <w:rPr>
          <w:lang w:val="pt-BR"/>
        </w:rPr>
        <w:t xml:space="preserve"> de dados (RAIS e IBGE) para </w:t>
      </w:r>
      <w:proofErr w:type="spellStart"/>
      <w:r w:rsidRPr="00631BB4">
        <w:rPr>
          <w:lang w:val="pt-BR"/>
        </w:rPr>
        <w:t>analise</w:t>
      </w:r>
      <w:proofErr w:type="spellEnd"/>
      <w:r w:rsidRPr="00631BB4">
        <w:rPr>
          <w:lang w:val="pt-BR"/>
        </w:rPr>
        <w:t xml:space="preserve"> comparativa</w:t>
      </w:r>
    </w:p>
    <w:p w14:paraId="660C3E17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Seletor </w:t>
      </w:r>
      <w:proofErr w:type="spellStart"/>
      <w:r w:rsidRPr="00631BB4">
        <w:rPr>
          <w:lang w:val="pt-BR"/>
        </w:rPr>
        <w:t>geografico</w:t>
      </w:r>
      <w:proofErr w:type="spellEnd"/>
      <w:r w:rsidRPr="00631BB4">
        <w:rPr>
          <w:lang w:val="pt-BR"/>
        </w:rPr>
        <w:t xml:space="preserve"> e </w:t>
      </w:r>
      <w:proofErr w:type="spellStart"/>
      <w:r w:rsidRPr="00631BB4">
        <w:rPr>
          <w:lang w:val="pt-BR"/>
        </w:rPr>
        <w:t>exploracao</w:t>
      </w:r>
      <w:proofErr w:type="spellEnd"/>
      <w:r w:rsidRPr="00631BB4">
        <w:rPr>
          <w:lang w:val="pt-BR"/>
        </w:rPr>
        <w:t xml:space="preserve"> de </w:t>
      </w:r>
      <w:proofErr w:type="spellStart"/>
      <w:r w:rsidRPr="00631BB4">
        <w:rPr>
          <w:lang w:val="pt-BR"/>
        </w:rPr>
        <w:t>regioes</w:t>
      </w:r>
      <w:proofErr w:type="spellEnd"/>
      <w:r w:rsidRPr="00631BB4">
        <w:rPr>
          <w:lang w:val="pt-BR"/>
        </w:rPr>
        <w:t xml:space="preserve"> administrativas</w:t>
      </w:r>
    </w:p>
    <w:p w14:paraId="7EB6DE08" w14:textId="77777777" w:rsidR="00637CAE" w:rsidRDefault="001E0B42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870C567" w14:textId="77777777" w:rsidR="00637CAE" w:rsidRDefault="001E0B42">
      <w:pPr>
        <w:pStyle w:val="Commarcadores"/>
        <w:jc w:val="both"/>
      </w:pPr>
      <w:r>
        <w:rPr>
          <w:b/>
        </w:rPr>
        <w:t xml:space="preserve">Dashboard QV: </w:t>
      </w:r>
      <w:r>
        <w:rPr>
          <w:color w:val="0563C1"/>
        </w:rPr>
        <w:t>http://56.125.163.194/shiny/qv/</w:t>
      </w:r>
    </w:p>
    <w:p w14:paraId="2951DADC" w14:textId="2ECCF561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Concepção do SATD — nono sistema de apoio à tomada de decisão</w:t>
      </w:r>
    </w:p>
    <w:p w14:paraId="4445E69D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Em continuidade ao arcabouço de sistemas de informação do PLI-SP 2050, iniciou-se a concepção do nono sistema de apoio à tomada de decisão (SATD). O trabalho de março concentrou-se na estruturação teórica e na organização de conteúdos de referência no </w:t>
      </w:r>
      <w:proofErr w:type="spellStart"/>
      <w:r w:rsidRPr="00631BB4">
        <w:rPr>
          <w:lang w:val="pt-BR"/>
        </w:rPr>
        <w:t>workspace</w:t>
      </w:r>
      <w:proofErr w:type="spellEnd"/>
      <w:r w:rsidRPr="00631BB4">
        <w:rPr>
          <w:lang w:val="pt-BR"/>
        </w:rPr>
        <w:t xml:space="preserve"> D:\PLI-PROJETOS (</w:t>
      </w:r>
      <w:proofErr w:type="spellStart"/>
      <w:r w:rsidRPr="00631BB4">
        <w:rPr>
          <w:lang w:val="pt-BR"/>
        </w:rPr>
        <w:t>proposicao_projetos</w:t>
      </w:r>
      <w:proofErr w:type="spellEnd"/>
      <w:r w:rsidRPr="00631BB4">
        <w:rPr>
          <w:lang w:val="pt-BR"/>
        </w:rPr>
        <w:t>), reunindo documentos oficiais do TDR e da proposta técnica, materiais de execução dos produtos D11–D14 e sínteses temáticas em HTML para sustentar definições de escopo, requisitos de informação e encadeamento com os demais sistemas SIGMA/FAD.</w:t>
      </w:r>
    </w:p>
    <w:p w14:paraId="48ACF3D2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2E5E33EF" wp14:editId="6EFB1616">
            <wp:extent cx="5486400" cy="304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ATD_status_mar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9083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4.4.7.15: SATD — estimativa de maturidade (início da concepção × situação atual).</w:t>
      </w:r>
    </w:p>
    <w:p w14:paraId="193EC789" w14:textId="77777777" w:rsidR="00637CAE" w:rsidRPr="00631BB4" w:rsidRDefault="00637CAE">
      <w:pPr>
        <w:rPr>
          <w:lang w:val="pt-BR"/>
        </w:rPr>
      </w:pPr>
    </w:p>
    <w:p w14:paraId="1879935C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318B4806" wp14:editId="4756D5BC">
            <wp:extent cx="5486400" cy="25231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ATD_estimativa_mar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F9EE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4.4.7.16: SATD — estimativa superficial de marcos até estabilização (sem cunho contratual).</w:t>
      </w:r>
    </w:p>
    <w:p w14:paraId="0B7EDA35" w14:textId="77777777" w:rsidR="00637CAE" w:rsidRPr="00631BB4" w:rsidRDefault="00637CAE">
      <w:pPr>
        <w:rPr>
          <w:lang w:val="pt-BR"/>
        </w:rPr>
      </w:pPr>
    </w:p>
    <w:p w14:paraId="1C85E651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6952790B" wp14:editId="1BFA7C7B">
            <wp:extent cx="5486400" cy="32934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SATD_concepcao_temas_d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AB4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4.4.7.17: SATD — página de apoio à concepção (sumário de resultados dos temas D11, corpus PLI-PROJETOS).</w:t>
      </w:r>
    </w:p>
    <w:p w14:paraId="002D3DF6" w14:textId="77777777" w:rsidR="00637CAE" w:rsidRPr="00631BB4" w:rsidRDefault="00637CAE">
      <w:pPr>
        <w:rPr>
          <w:lang w:val="pt-BR"/>
        </w:rPr>
      </w:pPr>
    </w:p>
    <w:p w14:paraId="62AEAF6D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628CD71E" w14:textId="77777777" w:rsidR="00637CAE" w:rsidRDefault="001E0B42">
      <w:pPr>
        <w:pStyle w:val="Ttulo4"/>
      </w:pPr>
      <w:r>
        <w:t>Tecnologias utilizadas</w:t>
      </w:r>
    </w:p>
    <w:p w14:paraId="50257F0D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Corpus documental e </w:t>
      </w:r>
      <w:proofErr w:type="spellStart"/>
      <w:r w:rsidRPr="00631BB4">
        <w:rPr>
          <w:lang w:val="pt-BR"/>
        </w:rPr>
        <w:t>sintese</w:t>
      </w:r>
      <w:proofErr w:type="spellEnd"/>
      <w:r w:rsidRPr="00631BB4">
        <w:rPr>
          <w:lang w:val="pt-BR"/>
        </w:rPr>
        <w:t xml:space="preserve"> em HTML a partir do </w:t>
      </w:r>
      <w:proofErr w:type="spellStart"/>
      <w:r w:rsidRPr="00631BB4">
        <w:rPr>
          <w:lang w:val="pt-BR"/>
        </w:rPr>
        <w:t>workspace</w:t>
      </w:r>
      <w:proofErr w:type="spellEnd"/>
      <w:r w:rsidRPr="00631BB4">
        <w:rPr>
          <w:lang w:val="pt-BR"/>
        </w:rPr>
        <w:t xml:space="preserve"> PLI-PROJETOS</w:t>
      </w:r>
    </w:p>
    <w:p w14:paraId="4987F7CE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Estruturacao</w:t>
      </w:r>
      <w:proofErr w:type="spellEnd"/>
      <w:r w:rsidRPr="00631BB4">
        <w:rPr>
          <w:lang w:val="pt-BR"/>
        </w:rPr>
        <w:t xml:space="preserve"> de escopo, requisitos de </w:t>
      </w:r>
      <w:proofErr w:type="spellStart"/>
      <w:r w:rsidRPr="00631BB4">
        <w:rPr>
          <w:lang w:val="pt-BR"/>
        </w:rPr>
        <w:t>informacao</w:t>
      </w:r>
      <w:proofErr w:type="spellEnd"/>
      <w:r w:rsidRPr="00631BB4">
        <w:rPr>
          <w:lang w:val="pt-BR"/>
        </w:rPr>
        <w:t xml:space="preserve"> e encadeamento com SIGMA/FAD</w:t>
      </w:r>
    </w:p>
    <w:p w14:paraId="003A6AC3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Organizacao</w:t>
      </w:r>
      <w:proofErr w:type="spellEnd"/>
      <w:r w:rsidRPr="00631BB4">
        <w:rPr>
          <w:lang w:val="pt-BR"/>
        </w:rPr>
        <w:t xml:space="preserve"> de </w:t>
      </w:r>
      <w:proofErr w:type="spellStart"/>
      <w:r w:rsidRPr="00631BB4">
        <w:rPr>
          <w:lang w:val="pt-BR"/>
        </w:rPr>
        <w:t>referencia</w:t>
      </w:r>
      <w:proofErr w:type="spellEnd"/>
      <w:r w:rsidRPr="00631BB4">
        <w:rPr>
          <w:lang w:val="pt-BR"/>
        </w:rPr>
        <w:t xml:space="preserve"> por produtos D11–D14</w:t>
      </w:r>
    </w:p>
    <w:p w14:paraId="5C1E74E8" w14:textId="77777777" w:rsidR="00637CAE" w:rsidRDefault="001E0B42">
      <w:pPr>
        <w:pStyle w:val="Ttulo4"/>
      </w:pPr>
      <w:proofErr w:type="spellStart"/>
      <w:r>
        <w:t>Enderecos</w:t>
      </w:r>
      <w:proofErr w:type="spellEnd"/>
      <w:r>
        <w:t xml:space="preserve"> e base de referencia</w:t>
      </w:r>
    </w:p>
    <w:p w14:paraId="1777DFB9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b/>
          <w:lang w:val="pt-BR"/>
        </w:rPr>
        <w:t>Workspace</w:t>
      </w:r>
      <w:proofErr w:type="spellEnd"/>
      <w:r w:rsidRPr="00631BB4">
        <w:rPr>
          <w:b/>
          <w:lang w:val="pt-BR"/>
        </w:rPr>
        <w:t xml:space="preserve"> PLI-PROJETOS (</w:t>
      </w:r>
      <w:proofErr w:type="spellStart"/>
      <w:r w:rsidRPr="00631BB4">
        <w:rPr>
          <w:b/>
          <w:lang w:val="pt-BR"/>
        </w:rPr>
        <w:t>conteudo</w:t>
      </w:r>
      <w:proofErr w:type="spellEnd"/>
      <w:r w:rsidRPr="00631BB4">
        <w:rPr>
          <w:b/>
          <w:lang w:val="pt-BR"/>
        </w:rPr>
        <w:t xml:space="preserve">): </w:t>
      </w:r>
      <w:r w:rsidRPr="00631BB4">
        <w:rPr>
          <w:color w:val="0563C1"/>
          <w:lang w:val="pt-BR"/>
        </w:rPr>
        <w:t>D:\PLI-PROJETOS</w:t>
      </w:r>
    </w:p>
    <w:p w14:paraId="6CCE6C3C" w14:textId="57FF12B9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 xml:space="preserve">Portal exploratório </w:t>
      </w:r>
      <w:proofErr w:type="spellStart"/>
      <w:r w:rsidRPr="00631BB4">
        <w:rPr>
          <w:lang w:val="pt-BR"/>
        </w:rPr>
        <w:t>InfoSiga</w:t>
      </w:r>
      <w:proofErr w:type="spellEnd"/>
      <w:r w:rsidRPr="00631BB4">
        <w:rPr>
          <w:lang w:val="pt-BR"/>
        </w:rPr>
        <w:t>-SP — sinistros e malha DER/SP</w:t>
      </w:r>
    </w:p>
    <w:p w14:paraId="461B2432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Foi implementado um pipeline de análise exploratória dos dados públicos </w:t>
      </w:r>
      <w:proofErr w:type="spellStart"/>
      <w:r w:rsidRPr="00631BB4">
        <w:rPr>
          <w:lang w:val="pt-BR"/>
        </w:rPr>
        <w:t>InfoSiga</w:t>
      </w:r>
      <w:proofErr w:type="spellEnd"/>
      <w:r w:rsidRPr="00631BB4">
        <w:rPr>
          <w:lang w:val="pt-BR"/>
        </w:rPr>
        <w:t>-SP (sinistros, vítimas e veículos), com cruzamento à malha rodoviária estadual do DER/SP e geração de dashboards HTML interativos (Plotly/Leaflet). O código e os artefatos residem em D:\acidentes_infosiga_analise_exploratoria; a versão publicável está hospedada como site estático no Render (rotas reescritas para index.html). O objetivo é dar à equipe consulta rápida de indicadores e recortes geográficos alinhados ao diagnóstico rodoviário do PLI.</w:t>
      </w:r>
    </w:p>
    <w:p w14:paraId="1A48694F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73863A38" wp14:editId="7F7477BE">
            <wp:extent cx="5486400" cy="3048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INFOSIGA_status_marc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B8B0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4.4.7.18: </w:t>
      </w:r>
      <w:proofErr w:type="spellStart"/>
      <w:r w:rsidRPr="00631BB4">
        <w:rPr>
          <w:i/>
          <w:color w:val="595959"/>
          <w:sz w:val="20"/>
          <w:lang w:val="pt-BR"/>
        </w:rPr>
        <w:t>InfoSiga</w:t>
      </w:r>
      <w:proofErr w:type="spellEnd"/>
      <w:r w:rsidRPr="00631BB4">
        <w:rPr>
          <w:i/>
          <w:color w:val="595959"/>
          <w:sz w:val="20"/>
          <w:lang w:val="pt-BR"/>
        </w:rPr>
        <w:t>-SP — maturidade estimada do pipeline e do portal público.</w:t>
      </w:r>
    </w:p>
    <w:p w14:paraId="08463299" w14:textId="77777777" w:rsidR="00637CAE" w:rsidRPr="00631BB4" w:rsidRDefault="00637CAE">
      <w:pPr>
        <w:rPr>
          <w:lang w:val="pt-BR"/>
        </w:rPr>
      </w:pPr>
    </w:p>
    <w:p w14:paraId="080FD853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3222A88A" wp14:editId="76A87AFD">
            <wp:extent cx="5486400" cy="25230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INFOSIGA_estimativa_marc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93B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4.4.7.19: </w:t>
      </w:r>
      <w:proofErr w:type="spellStart"/>
      <w:r w:rsidRPr="00631BB4">
        <w:rPr>
          <w:i/>
          <w:color w:val="595959"/>
          <w:sz w:val="20"/>
          <w:lang w:val="pt-BR"/>
        </w:rPr>
        <w:t>InfoSiga</w:t>
      </w:r>
      <w:proofErr w:type="spellEnd"/>
      <w:r w:rsidRPr="00631BB4">
        <w:rPr>
          <w:i/>
          <w:color w:val="595959"/>
          <w:sz w:val="20"/>
          <w:lang w:val="pt-BR"/>
        </w:rPr>
        <w:t>-SP — estimativa superficial de encerramento do ciclo de refinamentos.</w:t>
      </w:r>
    </w:p>
    <w:p w14:paraId="5D05454C" w14:textId="77777777" w:rsidR="00637CAE" w:rsidRPr="00631BB4" w:rsidRDefault="00637CAE">
      <w:pPr>
        <w:rPr>
          <w:lang w:val="pt-BR"/>
        </w:rPr>
      </w:pPr>
    </w:p>
    <w:p w14:paraId="2E405EC9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38833957" wp14:editId="1D3B9B25">
            <wp:extent cx="5486400" cy="32934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INFOSIGA_portal_princip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0741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4.4.7.20: </w:t>
      </w:r>
      <w:proofErr w:type="spellStart"/>
      <w:r w:rsidRPr="00631BB4">
        <w:rPr>
          <w:i/>
          <w:color w:val="595959"/>
          <w:sz w:val="20"/>
          <w:lang w:val="pt-BR"/>
        </w:rPr>
        <w:t>InfoSiga</w:t>
      </w:r>
      <w:proofErr w:type="spellEnd"/>
      <w:r w:rsidRPr="00631BB4">
        <w:rPr>
          <w:i/>
          <w:color w:val="595959"/>
          <w:sz w:val="20"/>
          <w:lang w:val="pt-BR"/>
        </w:rPr>
        <w:t>-SP — captura do portal público https://acidentes-infosiga.onrender.com/</w:t>
      </w:r>
    </w:p>
    <w:p w14:paraId="4F003855" w14:textId="77777777" w:rsidR="00637CAE" w:rsidRPr="00631BB4" w:rsidRDefault="00637CAE">
      <w:pPr>
        <w:rPr>
          <w:lang w:val="pt-BR"/>
        </w:rPr>
      </w:pPr>
    </w:p>
    <w:p w14:paraId="567DE820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373EE5E6" w14:textId="77777777" w:rsidR="00637CAE" w:rsidRDefault="001E0B42">
      <w:pPr>
        <w:pStyle w:val="Ttulo4"/>
      </w:pPr>
      <w:r>
        <w:t>Tecnologias utilizadas</w:t>
      </w:r>
    </w:p>
    <w:p w14:paraId="03066CF8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 xml:space="preserve">Pipeline de analise </w:t>
      </w:r>
      <w:proofErr w:type="spellStart"/>
      <w:r w:rsidRPr="00631BB4">
        <w:rPr>
          <w:lang w:val="pt-BR"/>
        </w:rPr>
        <w:t>exploratoria</w:t>
      </w:r>
      <w:proofErr w:type="spellEnd"/>
      <w:r w:rsidRPr="00631BB4">
        <w:rPr>
          <w:lang w:val="pt-BR"/>
        </w:rPr>
        <w:t xml:space="preserve"> em Python</w:t>
      </w:r>
    </w:p>
    <w:p w14:paraId="288F135A" w14:textId="77777777" w:rsidR="00637CAE" w:rsidRDefault="001E0B42">
      <w:pPr>
        <w:pStyle w:val="Commarcadores"/>
        <w:jc w:val="both"/>
      </w:pPr>
      <w:r>
        <w:t xml:space="preserve">Dashboards HTML </w:t>
      </w:r>
      <w:proofErr w:type="spellStart"/>
      <w:r>
        <w:t>interativos</w:t>
      </w:r>
      <w:proofErr w:type="spellEnd"/>
    </w:p>
    <w:p w14:paraId="13E63273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Integracao</w:t>
      </w:r>
      <w:proofErr w:type="spellEnd"/>
      <w:r w:rsidRPr="00631BB4">
        <w:rPr>
          <w:lang w:val="pt-BR"/>
        </w:rPr>
        <w:t xml:space="preserve"> com malha </w:t>
      </w:r>
      <w:proofErr w:type="spellStart"/>
      <w:r w:rsidRPr="00631BB4">
        <w:rPr>
          <w:lang w:val="pt-BR"/>
        </w:rPr>
        <w:t>rodoviaria</w:t>
      </w:r>
      <w:proofErr w:type="spellEnd"/>
      <w:r w:rsidRPr="00631BB4">
        <w:rPr>
          <w:lang w:val="pt-BR"/>
        </w:rPr>
        <w:t xml:space="preserve"> estadual (DER/SP)</w:t>
      </w:r>
    </w:p>
    <w:p w14:paraId="012A2C97" w14:textId="77777777" w:rsidR="00637CAE" w:rsidRDefault="001E0B42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49FD42EB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Portal </w:t>
      </w:r>
      <w:proofErr w:type="spellStart"/>
      <w:r w:rsidRPr="00631BB4">
        <w:rPr>
          <w:b/>
          <w:lang w:val="pt-BR"/>
        </w:rPr>
        <w:t>InfoSiga</w:t>
      </w:r>
      <w:proofErr w:type="spellEnd"/>
      <w:r w:rsidRPr="00631BB4">
        <w:rPr>
          <w:b/>
          <w:lang w:val="pt-BR"/>
        </w:rPr>
        <w:t xml:space="preserve">-SP: </w:t>
      </w:r>
      <w:r w:rsidRPr="00631BB4">
        <w:rPr>
          <w:color w:val="0563C1"/>
          <w:lang w:val="pt-BR"/>
        </w:rPr>
        <w:t>https://acidentes-infosiga.onrender.com/</w:t>
      </w:r>
    </w:p>
    <w:p w14:paraId="13FD15B4" w14:textId="65147090" w:rsidR="00637CAE" w:rsidRPr="00631BB4" w:rsidRDefault="001E0B42" w:rsidP="00E40357">
      <w:pPr>
        <w:pStyle w:val="Ttulo2"/>
        <w:numPr>
          <w:ilvl w:val="2"/>
          <w:numId w:val="10"/>
        </w:numPr>
        <w:rPr>
          <w:lang w:val="pt-BR"/>
        </w:rPr>
      </w:pPr>
      <w:r w:rsidRPr="00631BB4">
        <w:rPr>
          <w:lang w:val="pt-BR"/>
        </w:rPr>
        <w:t>SRA — Sistema de Relatórios de Atividades (D20 Concremat/</w:t>
      </w:r>
      <w:proofErr w:type="spellStart"/>
      <w:r w:rsidRPr="00631BB4">
        <w:rPr>
          <w:lang w:val="pt-BR"/>
        </w:rPr>
        <w:t>Transplan</w:t>
      </w:r>
      <w:proofErr w:type="spellEnd"/>
      <w:r w:rsidRPr="00631BB4">
        <w:rPr>
          <w:lang w:val="pt-BR"/>
        </w:rPr>
        <w:t>)</w:t>
      </w:r>
    </w:p>
    <w:p w14:paraId="6F3661A5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 xml:space="preserve">Em paralelo ao fluxo manual apoiado por scripts, foi evoluído o Sistema de Relatórios de Atividades (SRA), aplicação web FastAPI + </w:t>
      </w:r>
      <w:proofErr w:type="spellStart"/>
      <w:r w:rsidRPr="00631BB4">
        <w:rPr>
          <w:lang w:val="pt-BR"/>
        </w:rPr>
        <w:t>Postgres</w:t>
      </w:r>
      <w:proofErr w:type="spellEnd"/>
      <w:r w:rsidRPr="00631BB4">
        <w:rPr>
          <w:lang w:val="pt-BR"/>
        </w:rPr>
        <w:t xml:space="preserve"> com geração de PDF via </w:t>
      </w:r>
      <w:proofErr w:type="spellStart"/>
      <w:r w:rsidRPr="00631BB4">
        <w:rPr>
          <w:lang w:val="pt-BR"/>
        </w:rPr>
        <w:t>WeasyPrint</w:t>
      </w:r>
      <w:proofErr w:type="spellEnd"/>
      <w:r w:rsidRPr="00631BB4">
        <w:rPr>
          <w:lang w:val="pt-BR"/>
        </w:rPr>
        <w:t xml:space="preserve"> no padrão visual Concremat/PLI-SP. O repositório em D:\sistema_relatorio_mensal_atividades cobre cadastro de relatórios D20, seções </w:t>
      </w:r>
      <w:proofErr w:type="spellStart"/>
      <w:r w:rsidRPr="00631BB4">
        <w:rPr>
          <w:lang w:val="pt-BR"/>
        </w:rPr>
        <w:t>versionadas</w:t>
      </w:r>
      <w:proofErr w:type="spellEnd"/>
      <w:r w:rsidRPr="00631BB4">
        <w:rPr>
          <w:lang w:val="pt-BR"/>
        </w:rPr>
        <w:t xml:space="preserve"> (R00, R01…), upload de figuras e renderização do documento para assinatura. O ambiente de referência em produção está no Render (serviço Docker); a figura seguinte mostra a tela de login.</w:t>
      </w:r>
    </w:p>
    <w:p w14:paraId="144CED2E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12BB9A6F" wp14:editId="42204C72">
            <wp:extent cx="5486400" cy="304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RA_status_marc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976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4.4.7.21: SRA — maturidade estimada da versão funcional v1.</w:t>
      </w:r>
    </w:p>
    <w:p w14:paraId="6BC4A635" w14:textId="77777777" w:rsidR="00637CAE" w:rsidRPr="00631BB4" w:rsidRDefault="00637CAE">
      <w:pPr>
        <w:rPr>
          <w:lang w:val="pt-BR"/>
        </w:rPr>
      </w:pPr>
    </w:p>
    <w:p w14:paraId="72292022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6C218D20" wp14:editId="5E2FEB0D">
            <wp:extent cx="5486400" cy="25211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EXTRA_SRA_estimativa_mar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34F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 xml:space="preserve">Figura 4.4.7.22: SRA — estimativa superficial para fechamento de </w:t>
      </w:r>
      <w:proofErr w:type="spellStart"/>
      <w:r w:rsidRPr="00631BB4">
        <w:rPr>
          <w:i/>
          <w:color w:val="595959"/>
          <w:sz w:val="20"/>
          <w:lang w:val="pt-BR"/>
        </w:rPr>
        <w:t>hardening</w:t>
      </w:r>
      <w:proofErr w:type="spellEnd"/>
      <w:r w:rsidRPr="00631BB4">
        <w:rPr>
          <w:i/>
          <w:color w:val="595959"/>
          <w:sz w:val="20"/>
          <w:lang w:val="pt-BR"/>
        </w:rPr>
        <w:t xml:space="preserve"> da v1.</w:t>
      </w:r>
    </w:p>
    <w:p w14:paraId="7E65BA62" w14:textId="77777777" w:rsidR="00637CAE" w:rsidRPr="00631BB4" w:rsidRDefault="00637CAE">
      <w:pPr>
        <w:rPr>
          <w:lang w:val="pt-BR"/>
        </w:rPr>
      </w:pPr>
    </w:p>
    <w:p w14:paraId="1FAC35E4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6F59373F" wp14:editId="4CA970CF">
            <wp:extent cx="5486400" cy="32934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SRA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4212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4.4.7.23: SRA — tela de autenticação (https://sra-pli-starter.onrender.com/login).</w:t>
      </w:r>
    </w:p>
    <w:p w14:paraId="019F8901" w14:textId="77777777" w:rsidR="00637CAE" w:rsidRPr="00631BB4" w:rsidRDefault="00637CAE">
      <w:pPr>
        <w:rPr>
          <w:lang w:val="pt-BR"/>
        </w:rPr>
      </w:pPr>
    </w:p>
    <w:p w14:paraId="6057A462" w14:textId="77777777" w:rsidR="00637CAE" w:rsidRDefault="001E0B42">
      <w:pPr>
        <w:pStyle w:val="Ttulo3"/>
      </w:pPr>
      <w:proofErr w:type="spellStart"/>
      <w:r>
        <w:t>Referências</w:t>
      </w:r>
      <w:proofErr w:type="spellEnd"/>
      <w:r>
        <w:t xml:space="preserve"> e </w:t>
      </w:r>
      <w:proofErr w:type="spellStart"/>
      <w:r>
        <w:t>Tecnologias</w:t>
      </w:r>
      <w:proofErr w:type="spellEnd"/>
    </w:p>
    <w:p w14:paraId="1D4A2636" w14:textId="77777777" w:rsidR="00637CAE" w:rsidRDefault="001E0B42">
      <w:pPr>
        <w:pStyle w:val="Ttulo4"/>
      </w:pPr>
      <w:r>
        <w:t>Tecnologias utilizadas</w:t>
      </w:r>
    </w:p>
    <w:p w14:paraId="40A8A60E" w14:textId="77777777" w:rsidR="00637CAE" w:rsidRDefault="001E0B42">
      <w:pPr>
        <w:pStyle w:val="Commarcadores"/>
        <w:jc w:val="both"/>
      </w:pPr>
      <w:r>
        <w:t>Backend FastAPI + Postgres</w:t>
      </w:r>
    </w:p>
    <w:p w14:paraId="20F74905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Geracao</w:t>
      </w:r>
      <w:proofErr w:type="spellEnd"/>
      <w:r w:rsidRPr="00631BB4">
        <w:rPr>
          <w:lang w:val="pt-BR"/>
        </w:rPr>
        <w:t xml:space="preserve"> de PDF via </w:t>
      </w:r>
      <w:proofErr w:type="spellStart"/>
      <w:r w:rsidRPr="00631BB4">
        <w:rPr>
          <w:lang w:val="pt-BR"/>
        </w:rPr>
        <w:t>WeasyPrint</w:t>
      </w:r>
      <w:proofErr w:type="spellEnd"/>
      <w:r w:rsidRPr="00631BB4">
        <w:rPr>
          <w:lang w:val="pt-BR"/>
        </w:rPr>
        <w:t xml:space="preserve"> no </w:t>
      </w:r>
      <w:proofErr w:type="spellStart"/>
      <w:r w:rsidRPr="00631BB4">
        <w:rPr>
          <w:lang w:val="pt-BR"/>
        </w:rPr>
        <w:t>padrao</w:t>
      </w:r>
      <w:proofErr w:type="spellEnd"/>
      <w:r w:rsidRPr="00631BB4">
        <w:rPr>
          <w:lang w:val="pt-BR"/>
        </w:rPr>
        <w:t xml:space="preserve"> visual Concremat/PLI-SP</w:t>
      </w:r>
    </w:p>
    <w:p w14:paraId="49B907CD" w14:textId="77777777" w:rsidR="00637CAE" w:rsidRPr="00631BB4" w:rsidRDefault="001E0B42">
      <w:pPr>
        <w:pStyle w:val="Commarcadores"/>
        <w:jc w:val="both"/>
        <w:rPr>
          <w:lang w:val="pt-BR"/>
        </w:rPr>
      </w:pPr>
      <w:proofErr w:type="spellStart"/>
      <w:r w:rsidRPr="00631BB4">
        <w:rPr>
          <w:lang w:val="pt-BR"/>
        </w:rPr>
        <w:t>Autenticacao</w:t>
      </w:r>
      <w:proofErr w:type="spellEnd"/>
      <w:r w:rsidRPr="00631BB4">
        <w:rPr>
          <w:lang w:val="pt-BR"/>
        </w:rPr>
        <w:t xml:space="preserve"> por </w:t>
      </w:r>
      <w:proofErr w:type="spellStart"/>
      <w:r w:rsidRPr="00631BB4">
        <w:rPr>
          <w:lang w:val="pt-BR"/>
        </w:rPr>
        <w:t>sessao</w:t>
      </w:r>
      <w:proofErr w:type="spellEnd"/>
      <w:r w:rsidRPr="00631BB4">
        <w:rPr>
          <w:lang w:val="pt-BR"/>
        </w:rPr>
        <w:t xml:space="preserve"> assinada e </w:t>
      </w:r>
      <w:proofErr w:type="spellStart"/>
      <w:r w:rsidRPr="00631BB4">
        <w:rPr>
          <w:lang w:val="pt-BR"/>
        </w:rPr>
        <w:t>bcrypt</w:t>
      </w:r>
      <w:proofErr w:type="spellEnd"/>
    </w:p>
    <w:p w14:paraId="5A6D2C25" w14:textId="77777777" w:rsidR="00637CAE" w:rsidRDefault="001E0B42">
      <w:pPr>
        <w:pStyle w:val="Ttulo4"/>
      </w:pPr>
      <w:proofErr w:type="spellStart"/>
      <w:r>
        <w:t>Enderecos</w:t>
      </w:r>
      <w:proofErr w:type="spellEnd"/>
      <w:r>
        <w:t xml:space="preserve"> da ferramenta</w:t>
      </w:r>
    </w:p>
    <w:p w14:paraId="29437E21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b/>
          <w:lang w:val="pt-BR"/>
        </w:rPr>
        <w:t xml:space="preserve">SRA (login): </w:t>
      </w:r>
      <w:r w:rsidRPr="00631BB4">
        <w:rPr>
          <w:color w:val="0563C1"/>
          <w:lang w:val="pt-BR"/>
        </w:rPr>
        <w:t>https://sra-pli-starter.onrender.com/login</w:t>
      </w:r>
    </w:p>
    <w:p w14:paraId="1D4A870A" w14:textId="77777777" w:rsidR="00637CAE" w:rsidRPr="00631BB4" w:rsidRDefault="001E0B42">
      <w:pPr>
        <w:rPr>
          <w:lang w:val="pt-BR"/>
        </w:rPr>
      </w:pPr>
      <w:r w:rsidRPr="00631BB4">
        <w:rPr>
          <w:lang w:val="pt-BR"/>
        </w:rPr>
        <w:br w:type="page"/>
      </w:r>
    </w:p>
    <w:p w14:paraId="4F2B564F" w14:textId="047705FB" w:rsidR="00637CAE" w:rsidRPr="00631BB4" w:rsidRDefault="001E0B42" w:rsidP="00E40357">
      <w:pPr>
        <w:pStyle w:val="Ttulo1"/>
        <w:numPr>
          <w:ilvl w:val="1"/>
          <w:numId w:val="10"/>
        </w:numPr>
        <w:rPr>
          <w:lang w:val="pt-BR"/>
        </w:rPr>
      </w:pPr>
      <w:r w:rsidRPr="00631BB4">
        <w:rPr>
          <w:lang w:val="pt-BR"/>
        </w:rPr>
        <w:lastRenderedPageBreak/>
        <w:t>Próximos Passos</w:t>
      </w:r>
    </w:p>
    <w:p w14:paraId="4C9B0012" w14:textId="77777777" w:rsidR="00637CAE" w:rsidRPr="00631BB4" w:rsidRDefault="001E0B42">
      <w:pPr>
        <w:jc w:val="both"/>
        <w:rPr>
          <w:lang w:val="pt-BR"/>
        </w:rPr>
      </w:pPr>
      <w:r w:rsidRPr="00631BB4">
        <w:rPr>
          <w:lang w:val="pt-BR"/>
        </w:rPr>
        <w:t>Com as integrações priorizadas para março de 2026 concluídas, as próximas etapas priorizam o acompanhamento dos testes com usuários, o tratamento de eventuais não conformidades e a formalização do aceite final, conforme cronograma contratual.</w:t>
      </w:r>
    </w:p>
    <w:p w14:paraId="715E978A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1B599808" wp14:editId="572A34C9">
            <wp:extent cx="5486400" cy="272083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roadmap_mar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83A4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4.4.7.24: Roadmap de implementação — janeiro a abril de 2026.</w:t>
      </w:r>
    </w:p>
    <w:p w14:paraId="770F03D1" w14:textId="77777777" w:rsidR="00637CAE" w:rsidRPr="00631BB4" w:rsidRDefault="00637CAE">
      <w:pPr>
        <w:rPr>
          <w:lang w:val="pt-BR"/>
        </w:rPr>
      </w:pPr>
    </w:p>
    <w:p w14:paraId="16124F95" w14:textId="59894D27" w:rsidR="00637CAE" w:rsidRDefault="001E0B42" w:rsidP="00E40357">
      <w:pPr>
        <w:pStyle w:val="Ttulo2"/>
        <w:numPr>
          <w:ilvl w:val="2"/>
          <w:numId w:val="10"/>
        </w:numPr>
      </w:pPr>
      <w:r>
        <w:t>Abril a Maio de 2026</w:t>
      </w:r>
    </w:p>
    <w:p w14:paraId="5783B4E9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Acompanhamento da fase de testes de aceitação com usuários do cliente</w:t>
      </w:r>
    </w:p>
    <w:p w14:paraId="72C027CE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Registro e tratamento das não conformidades identificadas nos testes</w:t>
      </w:r>
    </w:p>
    <w:p w14:paraId="50C40FE2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Ajustes finais com base no feedback dos usuários</w:t>
      </w:r>
    </w:p>
    <w:p w14:paraId="0CA2294C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Emissão do termo de aceite final</w:t>
      </w:r>
    </w:p>
    <w:p w14:paraId="4416F411" w14:textId="77777777" w:rsidR="00637CAE" w:rsidRPr="00631BB4" w:rsidRDefault="001E0B42">
      <w:pPr>
        <w:pStyle w:val="Commarcadores"/>
        <w:jc w:val="both"/>
        <w:rPr>
          <w:lang w:val="pt-BR"/>
        </w:rPr>
      </w:pPr>
      <w:r w:rsidRPr="00631BB4">
        <w:rPr>
          <w:lang w:val="pt-BR"/>
        </w:rPr>
        <w:t>Treinamento formal das equipes do cliente</w:t>
      </w:r>
    </w:p>
    <w:p w14:paraId="3F9E1781" w14:textId="68B13A8E" w:rsidR="00637CAE" w:rsidRDefault="001E0B42" w:rsidP="00E40357">
      <w:pPr>
        <w:pStyle w:val="Ttulo2"/>
        <w:numPr>
          <w:ilvl w:val="2"/>
          <w:numId w:val="10"/>
        </w:numPr>
      </w:pPr>
      <w:proofErr w:type="spellStart"/>
      <w:r>
        <w:lastRenderedPageBreak/>
        <w:t>Indicadores</w:t>
      </w:r>
      <w:proofErr w:type="spellEnd"/>
      <w:r>
        <w:t xml:space="preserve"> de </w:t>
      </w:r>
      <w:proofErr w:type="spellStart"/>
      <w:r>
        <w:t>Desempenho</w:t>
      </w:r>
      <w:proofErr w:type="spellEnd"/>
    </w:p>
    <w:p w14:paraId="2EF875D9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0937E09C" wp14:editId="3FB06F21">
            <wp:extent cx="5486400" cy="41364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resumo_executivo_marc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D256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4.4.7.25: Principais indicadores de desempenho — março de 2026.</w:t>
      </w:r>
    </w:p>
    <w:p w14:paraId="4F0AF22D" w14:textId="77777777" w:rsidR="00637CAE" w:rsidRPr="00631BB4" w:rsidRDefault="00637CAE">
      <w:pPr>
        <w:rPr>
          <w:lang w:val="pt-BR"/>
        </w:rPr>
      </w:pP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CAE" w14:paraId="440991A2" w14:textId="77777777" w:rsidTr="00637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98661" w14:textId="77777777" w:rsidR="00637CAE" w:rsidRDefault="001E0B42">
            <w:proofErr w:type="spellStart"/>
            <w:r>
              <w:t>Indicador</w:t>
            </w:r>
            <w:proofErr w:type="spellEnd"/>
          </w:p>
        </w:tc>
        <w:tc>
          <w:tcPr>
            <w:tcW w:w="2880" w:type="dxa"/>
          </w:tcPr>
          <w:p w14:paraId="0CA535DF" w14:textId="77777777" w:rsidR="00637CAE" w:rsidRDefault="001E0B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39105E97" w14:textId="77777777" w:rsidR="00637CAE" w:rsidRDefault="001E0B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</w:tr>
      <w:tr w:rsidR="00637CAE" w14:paraId="76CF04D9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4D855" w14:textId="77777777" w:rsidR="00637CAE" w:rsidRDefault="001E0B42">
            <w:r>
              <w:t>Fase do projeto</w:t>
            </w:r>
          </w:p>
        </w:tc>
        <w:tc>
          <w:tcPr>
            <w:tcW w:w="2880" w:type="dxa"/>
            <w:shd w:val="clear" w:color="auto" w:fill="C6E0B4"/>
          </w:tcPr>
          <w:p w14:paraId="268BFE9C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Integrações concluídas — UAT em curso</w:t>
            </w:r>
          </w:p>
        </w:tc>
        <w:tc>
          <w:tcPr>
            <w:tcW w:w="2880" w:type="dxa"/>
            <w:shd w:val="clear" w:color="auto" w:fill="C6E0B4"/>
          </w:tcPr>
          <w:p w14:paraId="63B37652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Aceite</w:t>
            </w:r>
            <w:proofErr w:type="spellEnd"/>
            <w:r>
              <w:t xml:space="preserve"> final — abr–mai/2026</w:t>
            </w:r>
          </w:p>
        </w:tc>
      </w:tr>
      <w:tr w:rsidR="00637CAE" w14:paraId="10E9E0C5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9E998" w14:textId="77777777" w:rsidR="00637CAE" w:rsidRDefault="001E0B42">
            <w:r>
              <w:t>Módulos operacionais</w:t>
            </w:r>
          </w:p>
        </w:tc>
        <w:tc>
          <w:tcPr>
            <w:tcW w:w="2880" w:type="dxa"/>
          </w:tcPr>
          <w:p w14:paraId="54837AA8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módulos</w:t>
            </w:r>
          </w:p>
        </w:tc>
        <w:tc>
          <w:tcPr>
            <w:tcW w:w="2880" w:type="dxa"/>
          </w:tcPr>
          <w:p w14:paraId="53056469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</w:tr>
      <w:tr w:rsidR="00637CAE" w14:paraId="3AAEFECA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0AA1F" w14:textId="77777777" w:rsidR="00637CAE" w:rsidRPr="00631BB4" w:rsidRDefault="001E0B42">
            <w:pPr>
              <w:rPr>
                <w:lang w:val="pt-BR"/>
              </w:rPr>
            </w:pPr>
            <w:r w:rsidRPr="00631BB4">
              <w:rPr>
                <w:lang w:val="pt-BR"/>
              </w:rPr>
              <w:t>Nível de conclusão do sistema</w:t>
            </w:r>
          </w:p>
        </w:tc>
        <w:tc>
          <w:tcPr>
            <w:tcW w:w="2880" w:type="dxa"/>
          </w:tcPr>
          <w:p w14:paraId="526B6F2E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7E9524BA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2DF248FF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151BD" w14:textId="77777777" w:rsidR="00637CAE" w:rsidRDefault="001E0B42">
            <w:r>
              <w:t>Disponibilidade do servidor</w:t>
            </w:r>
          </w:p>
        </w:tc>
        <w:tc>
          <w:tcPr>
            <w:tcW w:w="2880" w:type="dxa"/>
          </w:tcPr>
          <w:p w14:paraId="2459AF01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99,9%</w:t>
            </w:r>
          </w:p>
        </w:tc>
        <w:tc>
          <w:tcPr>
            <w:tcW w:w="2880" w:type="dxa"/>
          </w:tcPr>
          <w:p w14:paraId="1F9B900F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&gt;= 99%</w:t>
            </w:r>
          </w:p>
        </w:tc>
      </w:tr>
      <w:tr w:rsidR="00637CAE" w14:paraId="410E7213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7254B" w14:textId="77777777" w:rsidR="00637CAE" w:rsidRDefault="001E0B42">
            <w:r>
              <w:t>Tempo médio de resposta</w:t>
            </w:r>
          </w:p>
        </w:tc>
        <w:tc>
          <w:tcPr>
            <w:tcW w:w="2880" w:type="dxa"/>
          </w:tcPr>
          <w:p w14:paraId="388E931A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~200 ms</w:t>
            </w:r>
          </w:p>
        </w:tc>
        <w:tc>
          <w:tcPr>
            <w:tcW w:w="2880" w:type="dxa"/>
          </w:tcPr>
          <w:p w14:paraId="50AE12A7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300 ms</w:t>
            </w:r>
          </w:p>
        </w:tc>
      </w:tr>
      <w:tr w:rsidR="00637CAE" w14:paraId="68A88919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B21D6" w14:textId="77777777" w:rsidR="00637CAE" w:rsidRDefault="001E0B42">
            <w:r>
              <w:t>Ferramentas analíticas disponíveis</w:t>
            </w:r>
          </w:p>
        </w:tc>
        <w:tc>
          <w:tcPr>
            <w:tcW w:w="2880" w:type="dxa"/>
          </w:tcPr>
          <w:p w14:paraId="118DEDE7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iniciativas (4 hub + 3 paralelas)</w:t>
            </w:r>
          </w:p>
        </w:tc>
        <w:tc>
          <w:tcPr>
            <w:tcW w:w="2880" w:type="dxa"/>
          </w:tcPr>
          <w:p w14:paraId="0CEC849F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</w:tr>
      <w:tr w:rsidR="00637CAE" w14:paraId="63D219C3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06CE9" w14:textId="77777777" w:rsidR="00637CAE" w:rsidRDefault="001E0B42">
            <w:r>
              <w:t>Integração WebGIS / GeoServer</w:t>
            </w:r>
          </w:p>
        </w:tc>
        <w:tc>
          <w:tcPr>
            <w:tcW w:w="2880" w:type="dxa"/>
          </w:tcPr>
          <w:p w14:paraId="397EDE8B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532C414D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637CAE" w14:paraId="3E52CE63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3322C" w14:textId="77777777" w:rsidR="00637CAE" w:rsidRDefault="001E0B42">
            <w:r>
              <w:t>Certificado SSL/TLS (Render)</w:t>
            </w:r>
          </w:p>
        </w:tc>
        <w:tc>
          <w:tcPr>
            <w:tcW w:w="2880" w:type="dxa"/>
          </w:tcPr>
          <w:p w14:paraId="5D187DC7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A+</w:t>
            </w:r>
          </w:p>
        </w:tc>
        <w:tc>
          <w:tcPr>
            <w:tcW w:w="2880" w:type="dxa"/>
          </w:tcPr>
          <w:p w14:paraId="0F9E1330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A+</w:t>
            </w:r>
          </w:p>
        </w:tc>
      </w:tr>
      <w:tr w:rsidR="00637CAE" w14:paraId="0EF3B1EB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47D6A" w14:textId="77777777" w:rsidR="00637CAE" w:rsidRPr="00631BB4" w:rsidRDefault="001E0B42">
            <w:pPr>
              <w:rPr>
                <w:lang w:val="pt-BR"/>
              </w:rPr>
            </w:pPr>
            <w:r w:rsidRPr="00631BB4">
              <w:rPr>
                <w:lang w:val="pt-BR"/>
              </w:rPr>
              <w:t xml:space="preserve">Taxa de sucesso nos </w:t>
            </w:r>
            <w:proofErr w:type="spellStart"/>
            <w:r w:rsidRPr="00631BB4">
              <w:rPr>
                <w:lang w:val="pt-BR"/>
              </w:rPr>
              <w:t>deploys</w:t>
            </w:r>
            <w:proofErr w:type="spellEnd"/>
          </w:p>
        </w:tc>
        <w:tc>
          <w:tcPr>
            <w:tcW w:w="2880" w:type="dxa"/>
          </w:tcPr>
          <w:p w14:paraId="520C0FFE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33CE5DDD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&gt;= 95%</w:t>
            </w:r>
          </w:p>
        </w:tc>
      </w:tr>
    </w:tbl>
    <w:p w14:paraId="35FD348D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Tabela 4.4.7.2: Indicadores de desempenho — março de 2026.</w:t>
      </w:r>
    </w:p>
    <w:p w14:paraId="4DD5D732" w14:textId="77777777" w:rsidR="00637CAE" w:rsidRPr="00631BB4" w:rsidRDefault="00637CAE">
      <w:pPr>
        <w:rPr>
          <w:lang w:val="pt-BR"/>
        </w:rPr>
      </w:pPr>
    </w:p>
    <w:p w14:paraId="1FAD6811" w14:textId="77777777" w:rsidR="00637CAE" w:rsidRPr="00631BB4" w:rsidRDefault="00637CAE">
      <w:pPr>
        <w:rPr>
          <w:lang w:val="pt-BR"/>
        </w:rPr>
      </w:pPr>
    </w:p>
    <w:p w14:paraId="5A7E11EA" w14:textId="38280E7D" w:rsidR="00637CAE" w:rsidRDefault="001E0B42" w:rsidP="00E40357">
      <w:pPr>
        <w:pStyle w:val="Ttulo2"/>
        <w:numPr>
          <w:ilvl w:val="2"/>
          <w:numId w:val="10"/>
        </w:numPr>
      </w:pPr>
      <w:proofErr w:type="spellStart"/>
      <w:r>
        <w:t>Infraestrutura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Operação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CAE" w14:paraId="32C00097" w14:textId="77777777" w:rsidTr="00637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231A0" w14:textId="77777777" w:rsidR="00637CAE" w:rsidRDefault="001E0B42">
            <w:r>
              <w:t>Componente</w:t>
            </w:r>
          </w:p>
        </w:tc>
        <w:tc>
          <w:tcPr>
            <w:tcW w:w="2880" w:type="dxa"/>
          </w:tcPr>
          <w:p w14:paraId="6AB68503" w14:textId="77777777" w:rsidR="00637CAE" w:rsidRDefault="001E0B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7719C5A3" w14:textId="77777777" w:rsidR="00637CAE" w:rsidRDefault="001E0B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637CAE" w:rsidRPr="00F43273" w14:paraId="198876C2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37CCC" w14:textId="77777777" w:rsidR="00637CAE" w:rsidRDefault="001E0B42">
            <w:r>
              <w:t>PostgreSQL 17 + PostGIS 3.5</w:t>
            </w:r>
          </w:p>
        </w:tc>
        <w:tc>
          <w:tcPr>
            <w:tcW w:w="2880" w:type="dxa"/>
            <w:shd w:val="clear" w:color="auto" w:fill="C6E0B4"/>
          </w:tcPr>
          <w:p w14:paraId="54374CB7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886E191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Container Docker na VM AWS — banco relacional principal</w:t>
            </w:r>
          </w:p>
        </w:tc>
      </w:tr>
      <w:tr w:rsidR="00637CAE" w:rsidRPr="00F43273" w14:paraId="022D15DC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0A65A" w14:textId="77777777" w:rsidR="00637CAE" w:rsidRDefault="001E0B42">
            <w:proofErr w:type="spellStart"/>
            <w:r>
              <w:t>MemGraph</w:t>
            </w:r>
            <w:proofErr w:type="spellEnd"/>
            <w:r>
              <w:t xml:space="preserve"> (Bolt/Cypher)</w:t>
            </w:r>
          </w:p>
        </w:tc>
        <w:tc>
          <w:tcPr>
            <w:tcW w:w="2880" w:type="dxa"/>
            <w:shd w:val="clear" w:color="auto" w:fill="C6E0B4"/>
          </w:tcPr>
          <w:p w14:paraId="023A952E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1C79A7F5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Grafo logístico com 50 ou mais nós e 46 ou mais arestas</w:t>
            </w:r>
          </w:p>
        </w:tc>
      </w:tr>
      <w:tr w:rsidR="00637CAE" w:rsidRPr="00F43273" w14:paraId="18C23096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AC57B7" w14:textId="77777777" w:rsidR="00637CAE" w:rsidRDefault="001E0B42">
            <w:r>
              <w:t>Cloudflare R2</w:t>
            </w:r>
          </w:p>
        </w:tc>
        <w:tc>
          <w:tcPr>
            <w:tcW w:w="2880" w:type="dxa"/>
            <w:shd w:val="clear" w:color="auto" w:fill="C6E0B4"/>
          </w:tcPr>
          <w:p w14:paraId="6CADC333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1266374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Armazenamento de arquivos do Catálogo de Dados (API S3)</w:t>
            </w:r>
          </w:p>
        </w:tc>
      </w:tr>
      <w:tr w:rsidR="00637CAE" w:rsidRPr="00F43273" w14:paraId="0A2ADEAF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E9CFE" w14:textId="77777777" w:rsidR="00637CAE" w:rsidRDefault="001E0B42">
            <w:r>
              <w:t>Nginx + Docker (VM AWS)</w:t>
            </w:r>
          </w:p>
        </w:tc>
        <w:tc>
          <w:tcPr>
            <w:tcW w:w="2880" w:type="dxa"/>
            <w:shd w:val="clear" w:color="auto" w:fill="C6E0B4"/>
          </w:tcPr>
          <w:p w14:paraId="4D69A672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9234C16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 xml:space="preserve">Proxy reverso porta 80: FastAPI / </w:t>
            </w:r>
            <w:proofErr w:type="spellStart"/>
            <w:r w:rsidRPr="00631BB4">
              <w:rPr>
                <w:lang w:val="pt-BR"/>
              </w:rPr>
              <w:t>GeoServer</w:t>
            </w:r>
            <w:proofErr w:type="spellEnd"/>
            <w:r w:rsidRPr="00631BB4">
              <w:rPr>
                <w:lang w:val="pt-BR"/>
              </w:rPr>
              <w:t xml:space="preserve"> / R </w:t>
            </w:r>
            <w:proofErr w:type="spellStart"/>
            <w:r w:rsidRPr="00631BB4">
              <w:rPr>
                <w:lang w:val="pt-BR"/>
              </w:rPr>
              <w:t>Shiny</w:t>
            </w:r>
            <w:proofErr w:type="spellEnd"/>
          </w:p>
        </w:tc>
      </w:tr>
      <w:tr w:rsidR="00637CAE" w:rsidRPr="00F43273" w14:paraId="363D25A8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AD8843" w14:textId="77777777" w:rsidR="00637CAE" w:rsidRDefault="001E0B42">
            <w:r>
              <w:t>Render.com (deploy alternativo)</w:t>
            </w:r>
          </w:p>
        </w:tc>
        <w:tc>
          <w:tcPr>
            <w:tcW w:w="2880" w:type="dxa"/>
            <w:shd w:val="clear" w:color="auto" w:fill="C6E0B4"/>
          </w:tcPr>
          <w:p w14:paraId="01513E06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24C50AD4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PaaS com SSL/TLS válido</w:t>
            </w:r>
          </w:p>
        </w:tc>
      </w:tr>
      <w:tr w:rsidR="00637CAE" w:rsidRPr="00F43273" w14:paraId="29A247B1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A7DAD" w14:textId="77777777" w:rsidR="00637CAE" w:rsidRDefault="001E0B42">
            <w:proofErr w:type="spellStart"/>
            <w:r>
              <w:t>Autenticação</w:t>
            </w:r>
            <w:proofErr w:type="spellEnd"/>
            <w:r>
              <w:t xml:space="preserve"> JWT (argon2id)</w:t>
            </w:r>
          </w:p>
        </w:tc>
        <w:tc>
          <w:tcPr>
            <w:tcW w:w="2880" w:type="dxa"/>
            <w:shd w:val="clear" w:color="auto" w:fill="C6E0B4"/>
          </w:tcPr>
          <w:p w14:paraId="73143DB2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6A8FCC6C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Tokens de acesso com renovação automática</w:t>
            </w:r>
          </w:p>
        </w:tc>
      </w:tr>
      <w:tr w:rsidR="00637CAE" w:rsidRPr="00F43273" w14:paraId="44C3E4B0" w14:textId="77777777" w:rsidTr="00637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51FD3" w14:textId="77777777" w:rsidR="00637CAE" w:rsidRDefault="001E0B42">
            <w:proofErr w:type="spellStart"/>
            <w:r>
              <w:t>GeoServer</w:t>
            </w:r>
            <w:proofErr w:type="spellEnd"/>
            <w:r>
              <w:t xml:space="preserve"> (VM Docker)</w:t>
            </w:r>
          </w:p>
        </w:tc>
        <w:tc>
          <w:tcPr>
            <w:tcW w:w="2880" w:type="dxa"/>
            <w:shd w:val="clear" w:color="auto" w:fill="C6E0B4"/>
          </w:tcPr>
          <w:p w14:paraId="46C2C947" w14:textId="77777777" w:rsidR="00637CAE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39B08AA6" w14:textId="77777777" w:rsidR="00637CAE" w:rsidRPr="00631BB4" w:rsidRDefault="001E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631BB4">
              <w:rPr>
                <w:lang w:val="pt-BR"/>
              </w:rPr>
              <w:t>WebGIS</w:t>
            </w:r>
            <w:proofErr w:type="spellEnd"/>
            <w:r w:rsidRPr="00631BB4">
              <w:rPr>
                <w:lang w:val="pt-BR"/>
              </w:rPr>
              <w:t xml:space="preserve"> integrado — camadas WMS/WFS estáveis em março de 2026</w:t>
            </w:r>
          </w:p>
        </w:tc>
      </w:tr>
      <w:tr w:rsidR="00637CAE" w:rsidRPr="00F43273" w14:paraId="148DD3F9" w14:textId="77777777" w:rsidTr="00637C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28FA5F" w14:textId="77777777" w:rsidR="00637CAE" w:rsidRDefault="001E0B42">
            <w:r>
              <w:t>R Shiny Server (VM Docker)</w:t>
            </w:r>
          </w:p>
        </w:tc>
        <w:tc>
          <w:tcPr>
            <w:tcW w:w="2880" w:type="dxa"/>
            <w:shd w:val="clear" w:color="auto" w:fill="C6E0B4"/>
          </w:tcPr>
          <w:p w14:paraId="0119DE77" w14:textId="77777777" w:rsidR="00637CAE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Operacional</w:t>
            </w:r>
          </w:p>
        </w:tc>
        <w:tc>
          <w:tcPr>
            <w:tcW w:w="2880" w:type="dxa"/>
          </w:tcPr>
          <w:p w14:paraId="58782770" w14:textId="77777777" w:rsidR="00637CAE" w:rsidRPr="00631BB4" w:rsidRDefault="001E0B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1BB4">
              <w:rPr>
                <w:lang w:val="pt-BR"/>
              </w:rPr>
              <w:t>Dashboard QV disponível em /</w:t>
            </w:r>
            <w:proofErr w:type="spellStart"/>
            <w:r w:rsidRPr="00631BB4">
              <w:rPr>
                <w:lang w:val="pt-BR"/>
              </w:rPr>
              <w:t>shiny</w:t>
            </w:r>
            <w:proofErr w:type="spellEnd"/>
            <w:r w:rsidRPr="00631BB4">
              <w:rPr>
                <w:lang w:val="pt-BR"/>
              </w:rPr>
              <w:t>/ via Nginx</w:t>
            </w:r>
          </w:p>
        </w:tc>
      </w:tr>
    </w:tbl>
    <w:p w14:paraId="2009C60F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Tabela 4.4.7.3: Infraestrutura em Operação — março de 2026.</w:t>
      </w:r>
    </w:p>
    <w:p w14:paraId="31FFF5AE" w14:textId="77777777" w:rsidR="00637CAE" w:rsidRPr="00631BB4" w:rsidRDefault="00637CAE">
      <w:pPr>
        <w:rPr>
          <w:lang w:val="pt-BR"/>
        </w:rPr>
      </w:pPr>
    </w:p>
    <w:p w14:paraId="4380F1F2" w14:textId="77777777" w:rsidR="00637CAE" w:rsidRPr="00631BB4" w:rsidRDefault="00637CAE">
      <w:pPr>
        <w:rPr>
          <w:lang w:val="pt-BR"/>
        </w:rPr>
      </w:pPr>
    </w:p>
    <w:p w14:paraId="44CEB3AB" w14:textId="77777777" w:rsidR="00637CAE" w:rsidRDefault="001E0B42">
      <w:pPr>
        <w:jc w:val="center"/>
      </w:pPr>
      <w:r>
        <w:rPr>
          <w:noProof/>
        </w:rPr>
        <w:lastRenderedPageBreak/>
        <w:drawing>
          <wp:inline distT="0" distB="0" distL="0" distR="0" wp14:anchorId="6EA41024" wp14:editId="270C160A">
            <wp:extent cx="5486400" cy="326853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infraestrutura_marc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9065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4.4.7.26: Status dos componentes de infraestrutura em março de 2026.</w:t>
      </w:r>
    </w:p>
    <w:p w14:paraId="5DE35465" w14:textId="77777777" w:rsidR="00637CAE" w:rsidRPr="00631BB4" w:rsidRDefault="00637CAE">
      <w:pPr>
        <w:rPr>
          <w:lang w:val="pt-BR"/>
        </w:rPr>
      </w:pPr>
    </w:p>
    <w:p w14:paraId="7529A17F" w14:textId="77777777" w:rsidR="00637CAE" w:rsidRDefault="001E0B42">
      <w:pPr>
        <w:jc w:val="center"/>
      </w:pPr>
      <w:r>
        <w:rPr>
          <w:noProof/>
        </w:rPr>
        <w:drawing>
          <wp:inline distT="0" distB="0" distL="0" distR="0" wp14:anchorId="15B632E9" wp14:editId="09CBCDBE">
            <wp:extent cx="5486400" cy="2968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mparacao_tres_sistemas_marc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7A2C" w14:textId="77777777" w:rsidR="00637CAE" w:rsidRPr="00631BB4" w:rsidRDefault="001E0B42">
      <w:pPr>
        <w:jc w:val="center"/>
        <w:rPr>
          <w:lang w:val="pt-BR"/>
        </w:rPr>
      </w:pPr>
      <w:r w:rsidRPr="00631BB4">
        <w:rPr>
          <w:i/>
          <w:color w:val="595959"/>
          <w:sz w:val="20"/>
          <w:lang w:val="pt-BR"/>
        </w:rPr>
        <w:t>Figura 4.4.7.27: Comparativo das plataformas PLI — fevereiro × março de 2026.</w:t>
      </w:r>
    </w:p>
    <w:p w14:paraId="07AE9738" w14:textId="212D712E" w:rsidR="00637CAE" w:rsidRPr="00631BB4" w:rsidRDefault="00637CAE">
      <w:pPr>
        <w:rPr>
          <w:lang w:val="pt-BR"/>
        </w:rPr>
      </w:pPr>
    </w:p>
    <w:p w14:paraId="5A4B70B4" w14:textId="3AFAC8CE" w:rsidR="00637CAE" w:rsidRDefault="00637CAE" w:rsidP="00E40357"/>
    <w:sectPr w:rsidR="00637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46E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CC07B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BE12A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03327600">
    <w:abstractNumId w:val="8"/>
  </w:num>
  <w:num w:numId="2" w16cid:durableId="1403874291">
    <w:abstractNumId w:val="6"/>
  </w:num>
  <w:num w:numId="3" w16cid:durableId="1086223911">
    <w:abstractNumId w:val="5"/>
  </w:num>
  <w:num w:numId="4" w16cid:durableId="1285963605">
    <w:abstractNumId w:val="4"/>
  </w:num>
  <w:num w:numId="5" w16cid:durableId="61412580">
    <w:abstractNumId w:val="7"/>
  </w:num>
  <w:num w:numId="6" w16cid:durableId="1958680246">
    <w:abstractNumId w:val="3"/>
  </w:num>
  <w:num w:numId="7" w16cid:durableId="421223512">
    <w:abstractNumId w:val="2"/>
  </w:num>
  <w:num w:numId="8" w16cid:durableId="1747416843">
    <w:abstractNumId w:val="1"/>
  </w:num>
  <w:num w:numId="9" w16cid:durableId="854271008">
    <w:abstractNumId w:val="0"/>
  </w:num>
  <w:num w:numId="10" w16cid:durableId="633633186">
    <w:abstractNumId w:val="9"/>
  </w:num>
  <w:num w:numId="11" w16cid:durableId="1856267285">
    <w:abstractNumId w:val="10"/>
  </w:num>
  <w:num w:numId="12" w16cid:durableId="6784354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BB4"/>
    <w:rsid w:val="00637CAE"/>
    <w:rsid w:val="006A2937"/>
    <w:rsid w:val="00AA1D8D"/>
    <w:rsid w:val="00B47730"/>
    <w:rsid w:val="00C15081"/>
    <w:rsid w:val="00CB0664"/>
    <w:rsid w:val="00E40357"/>
    <w:rsid w:val="00F43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641AF"/>
  <w14:defaultImageDpi w14:val="300"/>
  <w15:docId w15:val="{DC09203E-679A-4335-9C2E-80A6ED2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2385</Words>
  <Characters>12881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DO PRADO CAPANEMA</cp:lastModifiedBy>
  <cp:revision>4</cp:revision>
  <dcterms:created xsi:type="dcterms:W3CDTF">2013-12-23T23:15:00Z</dcterms:created>
  <dcterms:modified xsi:type="dcterms:W3CDTF">2026-05-11T15:19:00Z</dcterms:modified>
  <cp:category/>
</cp:coreProperties>
</file>