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4.4.2  Apoio Administrativo e institucional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