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56917" w14:textId="13850AA6" w:rsidR="00E86965" w:rsidRPr="0071177D" w:rsidRDefault="0071177D" w:rsidP="0071177D">
      <w:pPr>
        <w:jc w:val="both"/>
        <w:rPr>
          <w:rFonts w:ascii="Verdana" w:hAnsi="Verdana"/>
          <w:b/>
          <w:bCs/>
        </w:rPr>
      </w:pPr>
      <w:r w:rsidRPr="0071177D">
        <w:rPr>
          <w:rFonts w:ascii="Verdana" w:hAnsi="Verdana"/>
          <w:b/>
          <w:bCs/>
        </w:rPr>
        <w:t>4.4.3 Atividades Técnicas e Jurídicas Desenvolvidas </w:t>
      </w:r>
    </w:p>
    <w:p w14:paraId="544B4F3E" w14:textId="77777777" w:rsidR="0071177D" w:rsidRPr="0071177D" w:rsidRDefault="0071177D" w:rsidP="0071177D">
      <w:pPr>
        <w:jc w:val="both"/>
        <w:rPr>
          <w:rFonts w:ascii="Verdana" w:hAnsi="Verdana"/>
          <w:sz w:val="20"/>
          <w:szCs w:val="20"/>
        </w:rPr>
      </w:pPr>
      <w:r w:rsidRPr="0071177D">
        <w:rPr>
          <w:rFonts w:ascii="Verdana" w:hAnsi="Verdana"/>
          <w:sz w:val="20"/>
          <w:szCs w:val="20"/>
        </w:rPr>
        <w:t>As atividades desenvolvidas no período concentraram-se no apoio técnico, jurídico e analítico aos trabalhos do grupo de apoio ao PLI, com ênfase na consolidação de conteúdos estratégicos, na análise de instrumentos de ordenamento territorial e ambiental e na sistematização de informações relevantes para a construção dos produtos técnicos do programa.</w:t>
      </w:r>
    </w:p>
    <w:p w14:paraId="682BE12D" w14:textId="77777777" w:rsidR="0071177D" w:rsidRPr="0071177D" w:rsidRDefault="0071177D" w:rsidP="0071177D">
      <w:pPr>
        <w:jc w:val="both"/>
        <w:rPr>
          <w:rFonts w:ascii="Verdana" w:hAnsi="Verdana"/>
          <w:sz w:val="20"/>
          <w:szCs w:val="20"/>
        </w:rPr>
      </w:pPr>
      <w:r w:rsidRPr="0071177D">
        <w:rPr>
          <w:rFonts w:ascii="Verdana" w:hAnsi="Verdana"/>
          <w:sz w:val="20"/>
          <w:szCs w:val="20"/>
        </w:rPr>
        <w:t>No âmbito das discussões relacionadas ao Produto D-11, foi realizada a organização e estruturação de atas de reunião, com a consolidação das informações debatidas em ambiente técnico-institucional, visando garantir clareza, rastreabilidade e coerência com os objetivos estratégicos do PLI. Esse trabalho contribuiu para a formalização das contribuições oriundas de diferentes agentes e para o alinhamento entre as diretrizes discutidas e os produtos em elaboração.</w:t>
      </w:r>
    </w:p>
    <w:p w14:paraId="766A6B83" w14:textId="77777777" w:rsidR="0071177D" w:rsidRPr="0071177D" w:rsidRDefault="0071177D" w:rsidP="0071177D">
      <w:pPr>
        <w:jc w:val="both"/>
        <w:rPr>
          <w:rFonts w:ascii="Verdana" w:hAnsi="Verdana"/>
          <w:sz w:val="20"/>
          <w:szCs w:val="20"/>
        </w:rPr>
      </w:pPr>
      <w:r w:rsidRPr="0071177D">
        <w:rPr>
          <w:rFonts w:ascii="Verdana" w:hAnsi="Verdana"/>
          <w:sz w:val="20"/>
          <w:szCs w:val="20"/>
        </w:rPr>
        <w:t>Também foram desenvolvidas atividades de leitura, análise e interpretação do Tomo 2 do Produto D-18, com foco na compreensão do arcabouço institucional, territorial e ambiental aplicável aos projetos de infraestrutura. A partir desse material, foram estruturados conteúdos explicativos e análises técnicas voltadas à identificação dos principais instrumentos de ordenamento territorial, incluindo aspectos relacionados a áreas de proteção, diretrizes de uso do solo e condicionantes ambientais relevantes à viabilidade de empreendimentos.</w:t>
      </w:r>
    </w:p>
    <w:p w14:paraId="6BAB7D91" w14:textId="77777777" w:rsidR="0071177D" w:rsidRPr="0071177D" w:rsidRDefault="0071177D" w:rsidP="0071177D">
      <w:pPr>
        <w:jc w:val="both"/>
        <w:rPr>
          <w:rFonts w:ascii="Verdana" w:hAnsi="Verdana"/>
          <w:sz w:val="20"/>
          <w:szCs w:val="20"/>
        </w:rPr>
      </w:pPr>
      <w:r w:rsidRPr="0071177D">
        <w:rPr>
          <w:rFonts w:ascii="Verdana" w:hAnsi="Verdana"/>
          <w:sz w:val="20"/>
          <w:szCs w:val="20"/>
        </w:rPr>
        <w:t>No campo das análises temáticas, foram aprofundados estudos relacionados ao arcabouço ambiental e urbanístico, com destaque para a avaliação de instrumentos como Plano Diretor, Zoneamento Ecológico-Econômico e demais mecanismos de regulação territorial, bem como análises de casos concretos envolvendo ocupações em áreas sensíveis, buscando compreender a dinâmica de regularização fundiária, os conflitos entre uso do solo e proteção ambiental e os impactos dessas situações sobre o planejamento territorial e a formulação de políticas públicas.</w:t>
      </w:r>
    </w:p>
    <w:p w14:paraId="2CFD22FB" w14:textId="27C62441" w:rsidR="0071177D" w:rsidRPr="0071177D" w:rsidRDefault="0071177D" w:rsidP="0071177D">
      <w:pPr>
        <w:jc w:val="both"/>
        <w:rPr>
          <w:rFonts w:ascii="Verdana" w:hAnsi="Verdana"/>
          <w:sz w:val="20"/>
          <w:szCs w:val="20"/>
        </w:rPr>
      </w:pPr>
      <w:r w:rsidRPr="0071177D">
        <w:rPr>
          <w:rFonts w:ascii="Verdana" w:hAnsi="Verdana"/>
          <w:sz w:val="20"/>
          <w:szCs w:val="20"/>
        </w:rPr>
        <w:t xml:space="preserve">No campo econômico-financeiro, foram desenvolvidas análises relacionadas a indicadores como Taxa Interna de Retorno (TIR) e Custo Médio Ponderado de Capital (WACC), com vistas a subsidiar a compreensão dos parâmetros utilizados na modelagem de projetos de concessão e parcerias público-privadas, bem como seus impactos na atratividade e viabilidade dos empreendimentos. </w:t>
      </w:r>
    </w:p>
    <w:p w14:paraId="31D1EC45" w14:textId="77777777" w:rsidR="00456BAF" w:rsidRPr="00456BAF" w:rsidRDefault="00456BAF" w:rsidP="00456BAF">
      <w:pPr>
        <w:jc w:val="both"/>
        <w:rPr>
          <w:rFonts w:ascii="Verdana" w:hAnsi="Verdana"/>
          <w:sz w:val="20"/>
          <w:szCs w:val="20"/>
        </w:rPr>
      </w:pPr>
      <w:r w:rsidRPr="00456BAF">
        <w:rPr>
          <w:rFonts w:ascii="Verdana" w:hAnsi="Verdana"/>
          <w:sz w:val="20"/>
          <w:szCs w:val="20"/>
        </w:rPr>
        <w:t xml:space="preserve">Também foram desenvolvidas atividades de pesquisa e estudo relacionadas aos complexos industriais da </w:t>
      </w:r>
      <w:r w:rsidRPr="00456BAF">
        <w:rPr>
          <w:rFonts w:ascii="Verdana" w:hAnsi="Verdana"/>
          <w:b/>
          <w:bCs/>
          <w:sz w:val="20"/>
          <w:szCs w:val="20"/>
        </w:rPr>
        <w:t>Usiminas e Cosipa</w:t>
      </w:r>
      <w:r w:rsidRPr="00456BAF">
        <w:rPr>
          <w:rFonts w:ascii="Verdana" w:hAnsi="Verdana"/>
          <w:sz w:val="20"/>
          <w:szCs w:val="20"/>
        </w:rPr>
        <w:t>, com foco na análise de aspectos ambientais, históricos e regulatórios associados à ocupação e utilização dessas áreas. O trabalho envolveu o levantamento de informações sobre processos de contaminação, medidas de reabilitação ambiental e interações com órgãos reguladores, contribuindo para a compreensão dos desafios relacionados à reconversão de áreas industriais e sua interface com o planejamento territorial e ambiental.</w:t>
      </w:r>
    </w:p>
    <w:p w14:paraId="0CFB9106" w14:textId="6F42E4CE" w:rsidR="0071177D" w:rsidRPr="0071177D" w:rsidRDefault="00456BAF" w:rsidP="0071177D">
      <w:pPr>
        <w:jc w:val="both"/>
        <w:rPr>
          <w:rFonts w:ascii="Verdana" w:hAnsi="Verdana"/>
          <w:sz w:val="20"/>
          <w:szCs w:val="20"/>
        </w:rPr>
      </w:pPr>
      <w:r w:rsidRPr="00456BAF">
        <w:rPr>
          <w:rFonts w:ascii="Verdana" w:hAnsi="Verdana"/>
          <w:sz w:val="20"/>
          <w:szCs w:val="20"/>
        </w:rPr>
        <w:t xml:space="preserve">Adicionalmente, foram realizadas análises sobre a concessão do </w:t>
      </w:r>
      <w:r w:rsidRPr="00456BAF">
        <w:rPr>
          <w:rFonts w:ascii="Verdana" w:hAnsi="Verdana"/>
          <w:b/>
          <w:bCs/>
          <w:sz w:val="20"/>
          <w:szCs w:val="20"/>
        </w:rPr>
        <w:t>Circuito das Águas</w:t>
      </w:r>
      <w:r w:rsidRPr="00456BAF">
        <w:rPr>
          <w:rFonts w:ascii="Verdana" w:hAnsi="Verdana"/>
          <w:sz w:val="20"/>
          <w:szCs w:val="20"/>
        </w:rPr>
        <w:t>, com o objetivo de compreender sua estrutura, diretrizes e eventuais desdobramentos no contexto do programa estadual de concessões. O estudo contemplou aspectos institucionais, regulatórios e de modelagem</w:t>
      </w:r>
      <w:r>
        <w:rPr>
          <w:rFonts w:ascii="Verdana" w:hAnsi="Verdana"/>
          <w:sz w:val="20"/>
          <w:szCs w:val="20"/>
        </w:rPr>
        <w:t>.</w:t>
      </w:r>
    </w:p>
    <w:sectPr w:rsidR="0071177D" w:rsidRPr="0071177D" w:rsidSect="0071177D">
      <w:pgSz w:w="11906" w:h="16838"/>
      <w:pgMar w:top="1417" w:right="1133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77D"/>
    <w:rsid w:val="00063EE6"/>
    <w:rsid w:val="00201BCA"/>
    <w:rsid w:val="00456BAF"/>
    <w:rsid w:val="0071177D"/>
    <w:rsid w:val="00AA2EF3"/>
    <w:rsid w:val="00D443B5"/>
    <w:rsid w:val="00E86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089E178"/>
  <w15:chartTrackingRefBased/>
  <w15:docId w15:val="{C6377589-0FA8-4417-9261-81FB5324C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117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117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117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117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117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117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117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117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117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117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117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117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117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1177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117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1177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117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117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117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117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117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117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117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1177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1177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1177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117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1177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117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493</Words>
  <Characters>2668</Characters>
  <Application>Microsoft Office Word</Application>
  <DocSecurity>0</DocSecurity>
  <Lines>22</Lines>
  <Paragraphs>6</Paragraphs>
  <ScaleCrop>false</ScaleCrop>
  <Company/>
  <LinksUpToDate>false</LinksUpToDate>
  <CharactersWithSpaces>3155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 FERNANDO RIBEIRO DA SILVA</dc:creator>
  <cp:keywords/>
  <dc:description/>
  <cp:lastModifiedBy>ANDRÉ FERNANDO RIBEIRO DA SILVA</cp:lastModifiedBy>
  <cp:revision>2</cp:revision>
  <dcterms:created xsi:type="dcterms:W3CDTF">2026-04-16T17:22:00Z</dcterms:created>
  <dcterms:modified xsi:type="dcterms:W3CDTF">2026-04-23T12:51:00Z</dcterms:modified>
</cp:coreProperties>
</file>