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BB255" w14:textId="77777777" w:rsidR="00CF2531" w:rsidRDefault="00CF2531" w:rsidP="00A715AD">
      <w:pPr>
        <w:spacing w:line="276" w:lineRule="auto"/>
        <w:jc w:val="center"/>
        <w:rPr>
          <w:rFonts w:ascii="Verdana" w:hAnsi="Verdana"/>
          <w:b/>
          <w:bCs/>
          <w:sz w:val="20"/>
          <w:szCs w:val="20"/>
        </w:rPr>
      </w:pPr>
      <w:r w:rsidRPr="00CF2531">
        <w:rPr>
          <w:rFonts w:ascii="Verdana" w:hAnsi="Verdana"/>
          <w:b/>
          <w:bCs/>
          <w:sz w:val="20"/>
          <w:szCs w:val="20"/>
        </w:rPr>
        <w:t>RELATÓRIO MENSAL DE ATIVIDADES</w:t>
      </w:r>
    </w:p>
    <w:p w14:paraId="11C19762" w14:textId="77777777" w:rsidR="001F40A2" w:rsidRPr="00CF2531" w:rsidRDefault="001F40A2" w:rsidP="00A715AD">
      <w:pPr>
        <w:spacing w:line="276" w:lineRule="auto"/>
        <w:jc w:val="center"/>
        <w:rPr>
          <w:rFonts w:ascii="Verdana" w:hAnsi="Verdana"/>
          <w:b/>
          <w:bCs/>
          <w:sz w:val="20"/>
          <w:szCs w:val="20"/>
        </w:rPr>
      </w:pPr>
    </w:p>
    <w:p w14:paraId="7DD55758" w14:textId="6889EBCA" w:rsidR="00CF2531" w:rsidRPr="00CF2531" w:rsidRDefault="001F40A2" w:rsidP="00A715AD">
      <w:pPr>
        <w:spacing w:line="276" w:lineRule="auto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</w:t>
      </w:r>
      <w:r w:rsidR="00CF2531" w:rsidRPr="00CF2531">
        <w:rPr>
          <w:rFonts w:ascii="Verdana" w:hAnsi="Verdana"/>
          <w:sz w:val="20"/>
          <w:szCs w:val="20"/>
        </w:rPr>
        <w:t>Mês 14 | Período: 11 de março a 10 de abril de 2026</w:t>
      </w:r>
      <w:r>
        <w:rPr>
          <w:rFonts w:ascii="Verdana" w:hAnsi="Verdana"/>
          <w:sz w:val="20"/>
          <w:szCs w:val="20"/>
        </w:rPr>
        <w:t>)</w:t>
      </w:r>
    </w:p>
    <w:p w14:paraId="7C84BD75" w14:textId="69989959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7D67B5F" w14:textId="77777777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FD18119" w14:textId="09E95E8A" w:rsidR="001F40A2" w:rsidRDefault="001F40A2" w:rsidP="001F40A2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4.3 </w:t>
      </w:r>
      <w:r w:rsidRPr="00CF2531">
        <w:rPr>
          <w:rFonts w:ascii="Verdana" w:hAnsi="Verdana"/>
          <w:b/>
          <w:bCs/>
          <w:sz w:val="20"/>
          <w:szCs w:val="20"/>
        </w:rPr>
        <w:t xml:space="preserve">Comunicação Social </w:t>
      </w:r>
    </w:p>
    <w:p w14:paraId="3CE4E876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8443735" w14:textId="2F860C3A" w:rsidR="0049208C" w:rsidRDefault="00CF2531" w:rsidP="0049208C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No mês 14 de execução do Plano de Logística e Investimentos do Estado de São Paulo (PLI-SP 2050), a Coordenação de Comunicação Social concentrou suas atividades no encerramento do ciclo de Fóruns Regionais, com a realização dos encontros em São José dos Campos (ZEE 9), no dia 12 de março, e São Paulo (ZEE 8), no dia 26 de março.</w:t>
      </w:r>
      <w:r w:rsidR="00A715AD" w:rsidRPr="00A715AD">
        <w:rPr>
          <w:rFonts w:ascii="Verdana" w:hAnsi="Verdana"/>
          <w:sz w:val="20"/>
          <w:szCs w:val="20"/>
        </w:rPr>
        <w:t xml:space="preserve"> </w:t>
      </w:r>
    </w:p>
    <w:p w14:paraId="1BA872AE" w14:textId="77777777" w:rsidR="0049208C" w:rsidRDefault="0049208C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D391E3A" w14:textId="45DAFDFC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Com a conclusão dos nove Fóruns Regionais, o PLI-SP 2050 consolida uma etapa estratégica de escuta qualificada em todo o território paulista, reunindo contribuições do poder público, setor produtivo, academia e sociedade civil.</w:t>
      </w:r>
      <w:r w:rsidR="0049208C">
        <w:rPr>
          <w:rFonts w:ascii="Verdana" w:hAnsi="Verdana"/>
          <w:sz w:val="20"/>
          <w:szCs w:val="20"/>
        </w:rPr>
        <w:t xml:space="preserve"> </w:t>
      </w:r>
      <w:r w:rsidR="0049208C">
        <w:rPr>
          <w:rFonts w:ascii="Verdana" w:hAnsi="Verdana"/>
          <w:sz w:val="20"/>
          <w:szCs w:val="20"/>
        </w:rPr>
        <w:t>Trata-se de</w:t>
      </w:r>
      <w:r w:rsidR="0049208C" w:rsidRPr="00CF2531">
        <w:rPr>
          <w:rFonts w:ascii="Verdana" w:hAnsi="Verdana"/>
          <w:sz w:val="20"/>
          <w:szCs w:val="20"/>
        </w:rPr>
        <w:t xml:space="preserve"> um marco relevante na trajetória do PLI-SP 2050 que mobilizou mais de 500 participantes presenciais ao longo dos nove encontros realizados no Estado.</w:t>
      </w:r>
    </w:p>
    <w:p w14:paraId="6AC4E33C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34956FD" w14:textId="58C077E8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Além disso, o período foi marcado pelo avanço de entregas estruturantes, com destaque para a finalização dos relatórios D5-8 e D5-9, o desenvolvimento de uma nova apresentação institucional do PLI, a continuidade da produção do artigo do Produto D2, a atualização de conteúdos no site do Plano e o início do planejamento do 1º Workshop do PLI-SP 2050.</w:t>
      </w:r>
    </w:p>
    <w:p w14:paraId="3EF1C087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DB928FF" w14:textId="5A187B80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As atividades desenvolvidas neste período marcam a transição do Plano da fase de mobilização e diagnóstico para uma etapa de consolidação, sistematização e apoio à tomada de decisão.</w:t>
      </w:r>
      <w:r w:rsidR="001F40A2">
        <w:rPr>
          <w:rFonts w:ascii="Verdana" w:hAnsi="Verdana"/>
          <w:sz w:val="20"/>
          <w:szCs w:val="20"/>
        </w:rPr>
        <w:t xml:space="preserve"> </w:t>
      </w:r>
    </w:p>
    <w:p w14:paraId="194CDF3A" w14:textId="77777777" w:rsidR="00CF2531" w:rsidRPr="001F40A2" w:rsidRDefault="00CF2531" w:rsidP="00A715AD">
      <w:p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53669E8B" w14:textId="6BDA46DC" w:rsidR="00CF2531" w:rsidRPr="001F40A2" w:rsidRDefault="001F40A2" w:rsidP="00A715AD">
      <w:p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  <w:r w:rsidRPr="001F40A2">
        <w:rPr>
          <w:rFonts w:ascii="Verdana" w:hAnsi="Verdana"/>
          <w:b/>
          <w:bCs/>
          <w:sz w:val="20"/>
          <w:szCs w:val="20"/>
        </w:rPr>
        <w:t>4.3.1</w:t>
      </w:r>
      <w:r w:rsidR="00CF2531" w:rsidRPr="00CF2531">
        <w:rPr>
          <w:rFonts w:ascii="Verdana" w:hAnsi="Verdana"/>
          <w:b/>
          <w:bCs/>
          <w:sz w:val="20"/>
          <w:szCs w:val="20"/>
        </w:rPr>
        <w:t xml:space="preserve"> Realização do 8º e 9º Fóruns Regionais do PLI-SP 2050</w:t>
      </w:r>
    </w:p>
    <w:p w14:paraId="48E25180" w14:textId="77777777" w:rsidR="0049208C" w:rsidRPr="00CF2531" w:rsidRDefault="0049208C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2DD2785" w14:textId="77777777" w:rsidR="00CF2531" w:rsidRPr="00CF2531" w:rsidRDefault="00CF2531" w:rsidP="00A715AD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8º Fórum Regional – São José dos Campos (ZEE 9)</w:t>
      </w:r>
      <w:r w:rsidRPr="00CF2531">
        <w:rPr>
          <w:rFonts w:ascii="Verdana" w:hAnsi="Verdana"/>
          <w:sz w:val="20"/>
          <w:szCs w:val="20"/>
        </w:rPr>
        <w:br/>
        <w:t>Data: 12/03/2026</w:t>
      </w:r>
    </w:p>
    <w:p w14:paraId="1941D7CF" w14:textId="77777777" w:rsidR="00CF2531" w:rsidRPr="00CF2531" w:rsidRDefault="00CF2531" w:rsidP="00A715AD">
      <w:pPr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9º Fórum Regional – São Paulo (ZEE 8)</w:t>
      </w:r>
      <w:r w:rsidRPr="00CF2531">
        <w:rPr>
          <w:rFonts w:ascii="Verdana" w:hAnsi="Verdana"/>
          <w:sz w:val="20"/>
          <w:szCs w:val="20"/>
        </w:rPr>
        <w:br/>
        <w:t>Data: 26/03/2026</w:t>
      </w:r>
    </w:p>
    <w:p w14:paraId="1F81F32A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E00E669" w14:textId="351C7359" w:rsid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 Coordenação de Comunicação Social foi responsável pela organização integral dos eventos, incluindo:</w:t>
      </w:r>
    </w:p>
    <w:p w14:paraId="0C23ABF3" w14:textId="77777777" w:rsidR="001F40A2" w:rsidRPr="00CF2531" w:rsidRDefault="001F40A2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3940530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Elaboração e disparo de convites institucionais</w:t>
      </w:r>
    </w:p>
    <w:p w14:paraId="7097E15E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Produção de aviso de pauta e release</w:t>
      </w:r>
    </w:p>
    <w:p w14:paraId="0DADD8AD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Articulação com imprensa regional e setorial</w:t>
      </w:r>
    </w:p>
    <w:p w14:paraId="615E0C55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Produção, revisão e padronização das apresentações técnicas</w:t>
      </w:r>
    </w:p>
    <w:p w14:paraId="700C0E84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 xml:space="preserve">Condução da dinâmica de escuta qualificada (incluindo </w:t>
      </w:r>
      <w:proofErr w:type="spellStart"/>
      <w:r w:rsidRPr="00CF2531">
        <w:rPr>
          <w:rFonts w:ascii="Verdana" w:hAnsi="Verdana"/>
          <w:sz w:val="20"/>
          <w:szCs w:val="20"/>
        </w:rPr>
        <w:t>Mentimeter</w:t>
      </w:r>
      <w:proofErr w:type="spellEnd"/>
      <w:r w:rsidRPr="00CF2531">
        <w:rPr>
          <w:rFonts w:ascii="Verdana" w:hAnsi="Verdana"/>
          <w:sz w:val="20"/>
          <w:szCs w:val="20"/>
        </w:rPr>
        <w:t>)</w:t>
      </w:r>
    </w:p>
    <w:p w14:paraId="1995BE8A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Sistematização preliminar das contribuições</w:t>
      </w:r>
    </w:p>
    <w:p w14:paraId="20BB6CDB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Registro institucional e apoio à condução dos painéis</w:t>
      </w:r>
    </w:p>
    <w:p w14:paraId="514BD44A" w14:textId="77777777" w:rsidR="00CF2531" w:rsidRPr="00CF2531" w:rsidRDefault="00CF2531" w:rsidP="00A715AD">
      <w:pPr>
        <w:numPr>
          <w:ilvl w:val="0"/>
          <w:numId w:val="2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Coordenação de transmissão e disponibilização dos conteúdos</w:t>
      </w:r>
    </w:p>
    <w:p w14:paraId="7922987E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51C06B4" w14:textId="68575346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lastRenderedPageBreak/>
        <w:t>O Fórum da capital teve papel estratégico como evento de encerramento do ciclo, consolidando as discussões regionais em uma perspectiva integrada e reforçando o posicionamento do Estado como principal hub logístico do país.</w:t>
      </w:r>
    </w:p>
    <w:p w14:paraId="7F3A0FD6" w14:textId="575A5B93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D97E84C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17E8CE2" w14:textId="730A852A" w:rsidR="00CF2531" w:rsidRPr="00CF2531" w:rsidRDefault="001F40A2" w:rsidP="00A715AD">
      <w:p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4.3.2</w:t>
      </w:r>
      <w:r w:rsidR="00CF2531" w:rsidRPr="00CF2531">
        <w:rPr>
          <w:rFonts w:ascii="Verdana" w:hAnsi="Verdana"/>
          <w:b/>
          <w:bCs/>
          <w:sz w:val="20"/>
          <w:szCs w:val="20"/>
        </w:rPr>
        <w:t xml:space="preserve"> Entrega dos Produtos D5 – </w:t>
      </w:r>
      <w:r>
        <w:rPr>
          <w:rFonts w:ascii="Verdana" w:hAnsi="Verdana"/>
          <w:b/>
          <w:bCs/>
          <w:sz w:val="20"/>
          <w:szCs w:val="20"/>
        </w:rPr>
        <w:t>Ações Regionais</w:t>
      </w:r>
    </w:p>
    <w:p w14:paraId="3BE267C8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EEFBBF4" w14:textId="3F410179" w:rsid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No período, foram concluídas e entregues as versões consolidadas dos seguintes produtos contratuais:</w:t>
      </w:r>
    </w:p>
    <w:p w14:paraId="37BDB33A" w14:textId="77777777" w:rsidR="001F40A2" w:rsidRPr="00CF2531" w:rsidRDefault="001F40A2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E0A513C" w14:textId="77777777" w:rsidR="00CF2531" w:rsidRPr="00CF2531" w:rsidRDefault="00CF2531" w:rsidP="00A715AD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Produto D5-8 – Fórum Regional de São José dos Campos (ZEE 9)</w:t>
      </w:r>
    </w:p>
    <w:p w14:paraId="1CDB6395" w14:textId="77777777" w:rsidR="00CF2531" w:rsidRPr="00CF2531" w:rsidRDefault="00CF2531" w:rsidP="00A715AD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Produto D5-9 – Fórum Regional de São Paulo (ZEE 8)</w:t>
      </w:r>
    </w:p>
    <w:p w14:paraId="506E1D54" w14:textId="77777777" w:rsidR="007A3A17" w:rsidRDefault="007A3A17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7881D7A" w14:textId="6D863362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Com essas entregas, conclui-se o conjunto dos nove relatórios de Fóruns Regionais, consolidando o registro técnico, institucional e participativo de todo o processo de escuta do PLI-SP 2050.</w:t>
      </w:r>
    </w:p>
    <w:p w14:paraId="2BDF9CB3" w14:textId="57B79B2D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C8B4E87" w14:textId="363D5A44" w:rsidR="00CF2531" w:rsidRPr="00CF2531" w:rsidRDefault="001F40A2" w:rsidP="00A715AD">
      <w:p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4</w:t>
      </w:r>
      <w:r w:rsidR="00CF2531" w:rsidRPr="00CF2531">
        <w:rPr>
          <w:rFonts w:ascii="Verdana" w:hAnsi="Verdana"/>
          <w:b/>
          <w:bCs/>
          <w:sz w:val="20"/>
          <w:szCs w:val="20"/>
        </w:rPr>
        <w:t>.3</w:t>
      </w:r>
      <w:r>
        <w:rPr>
          <w:rFonts w:ascii="Verdana" w:hAnsi="Verdana"/>
          <w:b/>
          <w:bCs/>
          <w:sz w:val="20"/>
          <w:szCs w:val="20"/>
        </w:rPr>
        <w:t>.3</w:t>
      </w:r>
      <w:r w:rsidR="00CF2531" w:rsidRPr="00CF2531">
        <w:rPr>
          <w:rFonts w:ascii="Verdana" w:hAnsi="Verdana"/>
          <w:b/>
          <w:bCs/>
          <w:sz w:val="20"/>
          <w:szCs w:val="20"/>
        </w:rPr>
        <w:t xml:space="preserve"> Desenvolvimento da Nova Apresentação Institucional do PLI-SP 2050</w:t>
      </w:r>
    </w:p>
    <w:p w14:paraId="59519B2D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750602B" w14:textId="77B441EA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Foi conduzido o desenvolvimento de uma nova apresentação institucional do PLI-SP 2050, com foco em:</w:t>
      </w:r>
    </w:p>
    <w:p w14:paraId="71862444" w14:textId="77777777" w:rsidR="00CF2531" w:rsidRPr="00CF2531" w:rsidRDefault="00CF2531" w:rsidP="00A715A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Reposicionamento da narrativa do Plano</w:t>
      </w:r>
    </w:p>
    <w:p w14:paraId="422A2BF4" w14:textId="77777777" w:rsidR="00CF2531" w:rsidRPr="00CF2531" w:rsidRDefault="00CF2531" w:rsidP="00A715A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Ênfase na aplicação prática e nos resultados para a sociedade</w:t>
      </w:r>
    </w:p>
    <w:p w14:paraId="66E5152B" w14:textId="77777777" w:rsidR="00CF2531" w:rsidRPr="00CF2531" w:rsidRDefault="00CF2531" w:rsidP="00A715A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Simplificação da linguagem e maior acessibilidade</w:t>
      </w:r>
    </w:p>
    <w:p w14:paraId="7D69F12D" w14:textId="77777777" w:rsidR="00CF2531" w:rsidRPr="00CF2531" w:rsidRDefault="00CF2531" w:rsidP="00A715A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Estrutura orientada à tomada de decisão</w:t>
      </w:r>
    </w:p>
    <w:p w14:paraId="64565464" w14:textId="77777777" w:rsidR="00CF2531" w:rsidRPr="00CF2531" w:rsidRDefault="00CF2531" w:rsidP="00A715A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Conexão entre diagnóstico, método e impacto real</w:t>
      </w:r>
    </w:p>
    <w:p w14:paraId="630402EA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EF062B5" w14:textId="2ABB0037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 nova apresentação busca reforçar o PLI como instrumento de planejamento estratégico e sistema de decisão, superando abordagens baseadas apenas em anúncios ou projetos isolados.</w:t>
      </w:r>
    </w:p>
    <w:p w14:paraId="4707A68D" w14:textId="39C8F8F2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B8D3F2D" w14:textId="79C6C75F" w:rsidR="00CF2531" w:rsidRPr="00A715AD" w:rsidRDefault="001F40A2" w:rsidP="00A715AD">
      <w:p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4.3.4</w:t>
      </w:r>
      <w:r w:rsidR="00CF2531" w:rsidRPr="00CF2531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Desenvolvimento</w:t>
      </w:r>
      <w:r w:rsidR="00CF2531" w:rsidRPr="00CF2531">
        <w:rPr>
          <w:rFonts w:ascii="Verdana" w:hAnsi="Verdana"/>
          <w:b/>
          <w:bCs/>
          <w:sz w:val="20"/>
          <w:szCs w:val="20"/>
        </w:rPr>
        <w:t xml:space="preserve"> do Artigo – Produto D2</w:t>
      </w:r>
    </w:p>
    <w:p w14:paraId="5E9D0CF3" w14:textId="77777777" w:rsidR="00A715AD" w:rsidRPr="00CF2531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4BD4D8E" w14:textId="77777777" w:rsid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No período, avançaram as atividades de finalização editorial e diagramação do artigo derivado do Produto D2, com foco em:</w:t>
      </w:r>
    </w:p>
    <w:p w14:paraId="019D5492" w14:textId="77777777" w:rsidR="001F40A2" w:rsidRPr="00CF2531" w:rsidRDefault="001F40A2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D5520DF" w14:textId="77777777" w:rsidR="00CF2531" w:rsidRPr="00CF2531" w:rsidRDefault="00CF2531" w:rsidP="00A715AD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Refinamento da narrativa em linguagem acessível</w:t>
      </w:r>
    </w:p>
    <w:p w14:paraId="35DACE26" w14:textId="77777777" w:rsidR="00CF2531" w:rsidRPr="00CF2531" w:rsidRDefault="00CF2531" w:rsidP="00A715AD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Organização visual e estrutura gráfica</w:t>
      </w:r>
    </w:p>
    <w:p w14:paraId="2623580E" w14:textId="77777777" w:rsidR="00CF2531" w:rsidRPr="00CF2531" w:rsidRDefault="00CF2531" w:rsidP="00A715AD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Consolidação de elementos de síntese e comunicação</w:t>
      </w:r>
    </w:p>
    <w:p w14:paraId="34F5D92B" w14:textId="77777777" w:rsidR="00CF2531" w:rsidRPr="00CF2531" w:rsidRDefault="00CF2531" w:rsidP="00A715AD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Preparação para publicação e divulgação institucional</w:t>
      </w:r>
    </w:p>
    <w:p w14:paraId="0DA42759" w14:textId="77777777" w:rsidR="007A3A17" w:rsidRDefault="007A3A17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699166B" w14:textId="4266D4C5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O material</w:t>
      </w:r>
      <w:r w:rsidR="001F40A2">
        <w:rPr>
          <w:rFonts w:ascii="Verdana" w:hAnsi="Verdana"/>
          <w:sz w:val="20"/>
          <w:szCs w:val="20"/>
        </w:rPr>
        <w:t>,</w:t>
      </w:r>
      <w:r w:rsidRPr="00CF2531">
        <w:rPr>
          <w:rFonts w:ascii="Verdana" w:hAnsi="Verdana"/>
          <w:sz w:val="20"/>
          <w:szCs w:val="20"/>
        </w:rPr>
        <w:t xml:space="preserve"> </w:t>
      </w:r>
      <w:r w:rsidR="001F40A2">
        <w:rPr>
          <w:rFonts w:ascii="Verdana" w:hAnsi="Verdana"/>
          <w:sz w:val="20"/>
          <w:szCs w:val="20"/>
        </w:rPr>
        <w:t xml:space="preserve">que </w:t>
      </w:r>
      <w:r w:rsidRPr="00CF2531">
        <w:rPr>
          <w:rFonts w:ascii="Verdana" w:hAnsi="Verdana"/>
          <w:sz w:val="20"/>
          <w:szCs w:val="20"/>
        </w:rPr>
        <w:t>tem como objetivo ampliar a compreensão pública do diagnóstico do Plano e fortalecer sua comunicação com diferentes públicos</w:t>
      </w:r>
      <w:r w:rsidR="001F40A2">
        <w:rPr>
          <w:rFonts w:ascii="Verdana" w:hAnsi="Verdana"/>
          <w:sz w:val="20"/>
          <w:szCs w:val="20"/>
        </w:rPr>
        <w:t>, está em produção.</w:t>
      </w:r>
    </w:p>
    <w:p w14:paraId="0554801E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CF071FD" w14:textId="77777777" w:rsidR="00E4349B" w:rsidRDefault="00E4349B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br w:type="page"/>
      </w:r>
    </w:p>
    <w:p w14:paraId="2E34BA2D" w14:textId="5CF6A3A2" w:rsidR="00CF2531" w:rsidRPr="00CF2531" w:rsidRDefault="00E4349B" w:rsidP="00A715AD">
      <w:p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lastRenderedPageBreak/>
        <w:t>4.3.5</w:t>
      </w:r>
      <w:r w:rsidR="00CF2531" w:rsidRPr="00CF2531">
        <w:rPr>
          <w:rFonts w:ascii="Verdana" w:hAnsi="Verdana"/>
          <w:b/>
          <w:bCs/>
          <w:sz w:val="20"/>
          <w:szCs w:val="20"/>
        </w:rPr>
        <w:t xml:space="preserve"> Atualização do Site do PLI-SP 2050</w:t>
      </w:r>
    </w:p>
    <w:p w14:paraId="0D123866" w14:textId="77777777" w:rsidR="00A715AD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7D712BC" w14:textId="581A894D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Foram realizadas ações contínuas de atualização e organização do site oficial do Plano, incluindo:</w:t>
      </w:r>
    </w:p>
    <w:p w14:paraId="1D9E3172" w14:textId="77777777" w:rsidR="00A715AD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0F68D96" w14:textId="0F0A6A56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  <w:u w:val="single"/>
        </w:rPr>
      </w:pPr>
      <w:r w:rsidRPr="00CF2531">
        <w:rPr>
          <w:rFonts w:ascii="Verdana" w:hAnsi="Verdana"/>
          <w:sz w:val="20"/>
          <w:szCs w:val="20"/>
          <w:u w:val="single"/>
        </w:rPr>
        <w:t>Banco de Informações</w:t>
      </w:r>
    </w:p>
    <w:p w14:paraId="1DA2A4C9" w14:textId="77777777" w:rsidR="00CF2531" w:rsidRPr="00CF2531" w:rsidRDefault="00CF2531" w:rsidP="00A715AD">
      <w:pPr>
        <w:numPr>
          <w:ilvl w:val="0"/>
          <w:numId w:val="6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Inserção de novos produtos técnicos</w:t>
      </w:r>
    </w:p>
    <w:p w14:paraId="03987F13" w14:textId="77777777" w:rsidR="00CF2531" w:rsidRPr="00CF2531" w:rsidRDefault="00CF2531" w:rsidP="00A715AD">
      <w:pPr>
        <w:numPr>
          <w:ilvl w:val="0"/>
          <w:numId w:val="6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Organização e padronização dos conteúdos</w:t>
      </w:r>
    </w:p>
    <w:p w14:paraId="3AB4364E" w14:textId="77777777" w:rsidR="00A715AD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  <w:u w:val="single"/>
        </w:rPr>
      </w:pPr>
    </w:p>
    <w:p w14:paraId="0C4FBD65" w14:textId="562DEB99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  <w:u w:val="single"/>
        </w:rPr>
      </w:pPr>
      <w:r w:rsidRPr="00CF2531">
        <w:rPr>
          <w:rFonts w:ascii="Verdana" w:hAnsi="Verdana"/>
          <w:sz w:val="20"/>
          <w:szCs w:val="20"/>
          <w:u w:val="single"/>
        </w:rPr>
        <w:t>Participação Social</w:t>
      </w:r>
    </w:p>
    <w:p w14:paraId="6A2175B9" w14:textId="77777777" w:rsidR="00CF2531" w:rsidRPr="00CF2531" w:rsidRDefault="00CF2531" w:rsidP="00A715AD">
      <w:pPr>
        <w:numPr>
          <w:ilvl w:val="0"/>
          <w:numId w:val="7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Inclusão de materiais e registros dos Fóruns Regionais</w:t>
      </w:r>
    </w:p>
    <w:p w14:paraId="20AE3697" w14:textId="77777777" w:rsidR="00CF2531" w:rsidRPr="00CF2531" w:rsidRDefault="00CF2531" w:rsidP="00A715AD">
      <w:pPr>
        <w:numPr>
          <w:ilvl w:val="0"/>
          <w:numId w:val="7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Atualização da memória institucional do processo participativo</w:t>
      </w:r>
    </w:p>
    <w:p w14:paraId="3099C988" w14:textId="77777777" w:rsidR="007A3A17" w:rsidRDefault="007A3A17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490FD5E4" w14:textId="3C29F49C" w:rsidR="00CF2531" w:rsidRP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As ações reforçam o site como plataforma de transparência, acesso à informação e registro público do Plano</w:t>
      </w:r>
      <w:r w:rsidR="00A715AD">
        <w:rPr>
          <w:rFonts w:ascii="Verdana" w:hAnsi="Verdana"/>
          <w:sz w:val="20"/>
          <w:szCs w:val="20"/>
        </w:rPr>
        <w:t>.</w:t>
      </w:r>
    </w:p>
    <w:p w14:paraId="38A56DD4" w14:textId="77777777" w:rsid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BB7EAE0" w14:textId="77777777" w:rsidR="00A715AD" w:rsidRPr="00A715AD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F8D6D4E" w14:textId="121CA2AB" w:rsidR="00CF2531" w:rsidRPr="00A715AD" w:rsidRDefault="00E4349B" w:rsidP="00A715AD">
      <w:pPr>
        <w:spacing w:line="276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4.3.6</w:t>
      </w:r>
      <w:r w:rsidR="00CF2531" w:rsidRPr="00CF2531">
        <w:rPr>
          <w:rFonts w:ascii="Verdana" w:hAnsi="Verdana"/>
          <w:b/>
          <w:bCs/>
          <w:sz w:val="20"/>
          <w:szCs w:val="20"/>
        </w:rPr>
        <w:t xml:space="preserve"> Início do Planejamento do 1º Workshop do PLI-SP 2050</w:t>
      </w:r>
    </w:p>
    <w:p w14:paraId="673D952E" w14:textId="77777777" w:rsidR="00A715AD" w:rsidRPr="00CF2531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FA75599" w14:textId="77777777" w:rsid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Foi iniciado o planejamento do 1º Workshop do PLI-SP 2050, com foco em:</w:t>
      </w:r>
    </w:p>
    <w:p w14:paraId="1552228E" w14:textId="77777777" w:rsidR="00A715AD" w:rsidRPr="00CF2531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18BCFFD" w14:textId="77777777" w:rsidR="00CF2531" w:rsidRPr="00CF2531" w:rsidRDefault="00CF2531" w:rsidP="00A715AD">
      <w:pPr>
        <w:numPr>
          <w:ilvl w:val="0"/>
          <w:numId w:val="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Definição de objetivos e posicionamento do evento</w:t>
      </w:r>
    </w:p>
    <w:p w14:paraId="6BB6C4B2" w14:textId="77777777" w:rsidR="00CF2531" w:rsidRPr="00CF2531" w:rsidRDefault="00CF2531" w:rsidP="00A715AD">
      <w:pPr>
        <w:numPr>
          <w:ilvl w:val="0"/>
          <w:numId w:val="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Estruturação do formato e conteúdo programático</w:t>
      </w:r>
    </w:p>
    <w:p w14:paraId="5DA4CBD0" w14:textId="77777777" w:rsidR="00CF2531" w:rsidRPr="00CF2531" w:rsidRDefault="00CF2531" w:rsidP="00A715AD">
      <w:pPr>
        <w:numPr>
          <w:ilvl w:val="0"/>
          <w:numId w:val="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Identificação de públicos estratégicos</w:t>
      </w:r>
    </w:p>
    <w:p w14:paraId="162BC634" w14:textId="77777777" w:rsidR="00CF2531" w:rsidRPr="00CF2531" w:rsidRDefault="00CF2531" w:rsidP="00A715AD">
      <w:pPr>
        <w:numPr>
          <w:ilvl w:val="0"/>
          <w:numId w:val="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Articulação institucional preliminar</w:t>
      </w:r>
    </w:p>
    <w:p w14:paraId="254F5810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85F71FD" w14:textId="04C8C58D" w:rsidR="00CF2531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CF2531">
        <w:rPr>
          <w:rFonts w:ascii="Verdana" w:hAnsi="Verdana"/>
          <w:sz w:val="20"/>
          <w:szCs w:val="20"/>
        </w:rPr>
        <w:t>O workshop será um marco na transição do Plano para a fase de consolidação de diretrizes e priorização de projetos, ampliando o diálogo com atores-chave.</w:t>
      </w:r>
    </w:p>
    <w:p w14:paraId="423721DA" w14:textId="77777777" w:rsidR="00A715AD" w:rsidRPr="00CF2531" w:rsidRDefault="00A715AD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8BE4551" w14:textId="77777777" w:rsidR="00CF2531" w:rsidRPr="00A715AD" w:rsidRDefault="00CF2531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CB7C441" w14:textId="19582DD8" w:rsidR="00C12094" w:rsidRPr="00A715AD" w:rsidRDefault="00C12094" w:rsidP="00A715A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sectPr w:rsidR="00C12094" w:rsidRPr="00A715AD" w:rsidSect="00394BE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3403F"/>
    <w:multiLevelType w:val="multilevel"/>
    <w:tmpl w:val="F9F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435F"/>
    <w:multiLevelType w:val="multilevel"/>
    <w:tmpl w:val="91D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2403"/>
    <w:multiLevelType w:val="multilevel"/>
    <w:tmpl w:val="838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56A10"/>
    <w:multiLevelType w:val="multilevel"/>
    <w:tmpl w:val="720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473BD"/>
    <w:multiLevelType w:val="multilevel"/>
    <w:tmpl w:val="B936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F30AB"/>
    <w:multiLevelType w:val="multilevel"/>
    <w:tmpl w:val="862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608A8"/>
    <w:multiLevelType w:val="hybridMultilevel"/>
    <w:tmpl w:val="F1C4A7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47E09"/>
    <w:multiLevelType w:val="multilevel"/>
    <w:tmpl w:val="046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E5F36"/>
    <w:multiLevelType w:val="multilevel"/>
    <w:tmpl w:val="E3EE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746133">
    <w:abstractNumId w:val="2"/>
  </w:num>
  <w:num w:numId="2" w16cid:durableId="1947806978">
    <w:abstractNumId w:val="4"/>
  </w:num>
  <w:num w:numId="3" w16cid:durableId="542249157">
    <w:abstractNumId w:val="7"/>
  </w:num>
  <w:num w:numId="4" w16cid:durableId="1900748963">
    <w:abstractNumId w:val="1"/>
  </w:num>
  <w:num w:numId="5" w16cid:durableId="239489849">
    <w:abstractNumId w:val="5"/>
  </w:num>
  <w:num w:numId="6" w16cid:durableId="1011180428">
    <w:abstractNumId w:val="8"/>
  </w:num>
  <w:num w:numId="7" w16cid:durableId="1893760989">
    <w:abstractNumId w:val="3"/>
  </w:num>
  <w:num w:numId="8" w16cid:durableId="1353455112">
    <w:abstractNumId w:val="0"/>
  </w:num>
  <w:num w:numId="9" w16cid:durableId="1568878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31"/>
    <w:rsid w:val="000556CF"/>
    <w:rsid w:val="001C30F7"/>
    <w:rsid w:val="001F40A2"/>
    <w:rsid w:val="00394BEE"/>
    <w:rsid w:val="003A2A68"/>
    <w:rsid w:val="0049208C"/>
    <w:rsid w:val="007A3A17"/>
    <w:rsid w:val="00841543"/>
    <w:rsid w:val="0086332C"/>
    <w:rsid w:val="009E19E4"/>
    <w:rsid w:val="00A715AD"/>
    <w:rsid w:val="00C12094"/>
    <w:rsid w:val="00C47113"/>
    <w:rsid w:val="00CF2531"/>
    <w:rsid w:val="00E4349B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7A355"/>
  <w15:chartTrackingRefBased/>
  <w15:docId w15:val="{E6199F90-E4D5-F543-9C4A-3B7D0786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2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5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5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5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5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2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2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5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5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5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25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25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2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25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25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25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25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2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25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2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9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754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IKONOMIDIS</dc:creator>
  <cp:keywords/>
  <dc:description/>
  <cp:lastModifiedBy>CRISTINA IKONOMIDIS</cp:lastModifiedBy>
  <cp:revision>7</cp:revision>
  <dcterms:created xsi:type="dcterms:W3CDTF">2026-04-16T16:49:00Z</dcterms:created>
  <dcterms:modified xsi:type="dcterms:W3CDTF">2026-04-16T17:24:00Z</dcterms:modified>
</cp:coreProperties>
</file>