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4.3  Comunicação Social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