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4.4.5  Protótipos de Aplicações do PLI na SEMIL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