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4.5  Produtos medidos no período da medição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