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drawings/drawing1.xml" ContentType="application/vnd.openxmlformats-officedocument.drawingml.chartshapes+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15 w16se w16cid w16 w16cex w16sdtdh w16sdtfl w16du wp14">
  <w:body>
    <w:p w:rsidRPr="004C49F3" w:rsidR="00562A19" w:rsidP="00562A19" w:rsidRDefault="00562A19" w14:paraId="5FC81EBA" w14:textId="77777777">
      <w:pPr>
        <w:pStyle w:val="Ttulo3"/>
      </w:pPr>
      <w:bookmarkStart w:name="_Toc1797730427" w:id="14"/>
      <w:bookmarkStart w:name="_Toc382894708" w:id="15"/>
      <w:r>
        <w:t>Acompanhamento técnico em reuniões de interesse para o PLI</w:t>
      </w:r>
      <w:bookmarkEnd w:id="14"/>
      <w:bookmarkEnd w:id="15"/>
    </w:p>
    <w:p w:rsidR="1685A8E6" w:rsidP="1685A8E6" w:rsidRDefault="1685A8E6" w14:paraId="26BED6FF" w14:textId="18842093">
      <w:pPr>
        <w:spacing w:before="60" w:after="144" w:line="276" w:lineRule="auto"/>
        <w:jc w:val="both"/>
        <w:rPr>
          <w:rFonts w:ascii="Verdana" w:hAnsi="Verdana" w:eastAsia="Verdana" w:cs="Verdana"/>
          <w:sz w:val="20"/>
          <w:szCs w:val="20"/>
        </w:rPr>
      </w:pPr>
    </w:p>
    <w:p w:rsidR="418E0207" w:rsidP="1685A8E6" w:rsidRDefault="418E0207" w14:paraId="786AC04B" w14:textId="17F216C6">
      <w:pPr>
        <w:spacing w:before="60" w:after="144" w:line="276" w:lineRule="auto"/>
        <w:jc w:val="both"/>
      </w:pPr>
      <w:r w:rsidRPr="61237CFD" w:rsidR="70D13DC1">
        <w:rPr>
          <w:rFonts w:ascii="Verdana" w:hAnsi="Verdana" w:eastAsia="Verdana" w:cs="Verdana"/>
          <w:sz w:val="20"/>
          <w:szCs w:val="20"/>
        </w:rPr>
        <w:t>Os registros a seguir descrevem reuniões conduzidas pela Subsecretaria de Logística Transportes com participação da Equipe de Apoio dos técnicos do Consórcio Concremat-</w:t>
      </w:r>
      <w:r w:rsidRPr="61237CFD" w:rsidR="70D13DC1">
        <w:rPr>
          <w:rFonts w:ascii="Verdana" w:hAnsi="Verdana" w:eastAsia="Verdana" w:cs="Verdana"/>
          <w:sz w:val="20"/>
          <w:szCs w:val="20"/>
        </w:rPr>
        <w:t>Transplan</w:t>
      </w:r>
      <w:r w:rsidRPr="61237CFD" w:rsidR="70D13DC1">
        <w:rPr>
          <w:rFonts w:ascii="Verdana" w:hAnsi="Verdana" w:eastAsia="Verdana" w:cs="Verdana"/>
          <w:sz w:val="20"/>
          <w:szCs w:val="20"/>
        </w:rPr>
        <w:t>, no período de 11/0</w:t>
      </w:r>
      <w:r w:rsidRPr="61237CFD" w:rsidR="32A796DF">
        <w:rPr>
          <w:rFonts w:ascii="Verdana" w:hAnsi="Verdana" w:eastAsia="Verdana" w:cs="Verdana"/>
          <w:sz w:val="20"/>
          <w:szCs w:val="20"/>
        </w:rPr>
        <w:t>3</w:t>
      </w:r>
      <w:r w:rsidRPr="61237CFD" w:rsidR="70D13DC1">
        <w:rPr>
          <w:rFonts w:ascii="Verdana" w:hAnsi="Verdana" w:eastAsia="Verdana" w:cs="Verdana"/>
          <w:sz w:val="20"/>
          <w:szCs w:val="20"/>
        </w:rPr>
        <w:t>/2026 a 10/0</w:t>
      </w:r>
      <w:r w:rsidRPr="61237CFD" w:rsidR="18541447">
        <w:rPr>
          <w:rFonts w:ascii="Verdana" w:hAnsi="Verdana" w:eastAsia="Verdana" w:cs="Verdana"/>
          <w:sz w:val="20"/>
          <w:szCs w:val="20"/>
        </w:rPr>
        <w:t>4</w:t>
      </w:r>
      <w:r w:rsidRPr="61237CFD" w:rsidR="70D13DC1">
        <w:rPr>
          <w:rFonts w:ascii="Verdana" w:hAnsi="Verdana" w:eastAsia="Verdana" w:cs="Verdana"/>
          <w:sz w:val="20"/>
          <w:szCs w:val="20"/>
        </w:rPr>
        <w:t>/2026.</w:t>
      </w:r>
    </w:p>
    <w:p w:rsidR="418E0207" w:rsidP="1685A8E6" w:rsidRDefault="418E0207" w14:paraId="0C4CFA9D" w14:textId="0B16E6C2">
      <w:pPr>
        <w:spacing w:before="60" w:after="144" w:line="276" w:lineRule="auto"/>
        <w:jc w:val="both"/>
      </w:pPr>
      <w:r w:rsidRPr="61237CFD" w:rsidR="70D13DC1">
        <w:rPr>
          <w:rFonts w:ascii="Verdana" w:hAnsi="Verdana" w:eastAsia="Verdana" w:cs="Verdana"/>
          <w:sz w:val="20"/>
          <w:szCs w:val="20"/>
        </w:rPr>
        <w:t xml:space="preserve"> </w:t>
      </w:r>
    </w:p>
    <w:p w:rsidR="1685A8E6" w:rsidP="61237CFD" w:rsidRDefault="1685A8E6" w14:paraId="62186562" w14:textId="2E9DC74B">
      <w:pPr>
        <w:pStyle w:val="Ttulo4"/>
        <w:numPr>
          <w:ilvl w:val="0"/>
          <w:numId w:val="0"/>
        </w:numPr>
        <w:suppressLineNumbers w:val="0"/>
        <w:bidi w:val="0"/>
        <w:spacing w:before="0" w:beforeAutospacing="off" w:after="160" w:afterAutospacing="off" w:line="259" w:lineRule="auto"/>
        <w:ind w:left="0" w:right="0" w:hanging="0"/>
        <w:jc w:val="left"/>
        <w:rPr>
          <w:rFonts w:eastAsia="Verdana" w:cs="Verdana"/>
          <w:noProof w:val="0"/>
          <w:sz w:val="20"/>
          <w:szCs w:val="20"/>
          <w:lang w:val="pt-BR"/>
        </w:rPr>
      </w:pPr>
      <w:r w:rsidRPr="61237CFD" w:rsidR="4ECEC0A2">
        <w:rPr>
          <w:rFonts w:eastAsia="Verdana" w:cs="Verdana"/>
          <w:noProof w:val="0"/>
          <w:sz w:val="20"/>
          <w:szCs w:val="20"/>
          <w:lang w:val="pt-BR"/>
        </w:rPr>
        <w:t>A. ABDID– Apresentação PLI e investimentos no ESP</w:t>
      </w:r>
    </w:p>
    <w:p w:rsidR="1685A8E6" w:rsidP="61237CFD" w:rsidRDefault="1685A8E6" w14:paraId="3E8AE75E" w14:textId="4E85546C">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Data:</w:t>
      </w:r>
      <w:r w:rsidRPr="61237CFD" w:rsidR="4ECEC0A2">
        <w:rPr>
          <w:rFonts w:ascii="Verdana" w:hAnsi="Verdana" w:eastAsia="Verdana" w:cs="Verdana"/>
          <w:noProof w:val="0"/>
          <w:sz w:val="20"/>
          <w:szCs w:val="20"/>
          <w:lang w:val="pt-BR"/>
        </w:rPr>
        <w:t xml:space="preserve"> 13/03/2026, às 14:00h</w:t>
      </w:r>
    </w:p>
    <w:p w:rsidR="1685A8E6" w:rsidP="61237CFD" w:rsidRDefault="1685A8E6" w14:paraId="56025193" w14:textId="789AA8BE">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Participantes:</w:t>
      </w:r>
      <w:r w:rsidRPr="61237CFD" w:rsidR="4ECEC0A2">
        <w:rPr>
          <w:rFonts w:ascii="Verdana" w:hAnsi="Verdana" w:eastAsia="Verdana" w:cs="Verdana"/>
          <w:noProof w:val="0"/>
          <w:sz w:val="20"/>
          <w:szCs w:val="20"/>
          <w:lang w:val="pt-BR"/>
        </w:rPr>
        <w:t xml:space="preserve"> </w:t>
      </w:r>
      <w:r w:rsidRPr="61237CFD" w:rsidR="4ECEC0A2">
        <w:rPr>
          <w:rFonts w:ascii="Verdana" w:hAnsi="Verdana" w:eastAsia="Verdana" w:cs="Verdana"/>
          <w:noProof w:val="0"/>
          <w:color w:val="000000" w:themeColor="text1" w:themeTint="FF" w:themeShade="FF"/>
          <w:sz w:val="20"/>
          <w:szCs w:val="20"/>
          <w:lang w:val="pt-BR"/>
        </w:rPr>
        <w:t xml:space="preserve">Diretoria ABDIB </w:t>
      </w:r>
      <w:r w:rsidRPr="61237CFD" w:rsidR="4ECEC0A2">
        <w:rPr>
          <w:rFonts w:ascii="Verdana" w:hAnsi="Verdana" w:eastAsia="Verdana" w:cs="Verdana"/>
          <w:noProof w:val="0"/>
          <w:sz w:val="20"/>
          <w:szCs w:val="20"/>
          <w:lang w:val="pt-BR"/>
        </w:rPr>
        <w:t>(ABDIB), Carol, Sandra (SLT/SEMIL), Karin, Silvio (Consórcio).</w:t>
      </w:r>
    </w:p>
    <w:p w:rsidR="1685A8E6" w:rsidP="61237CFD" w:rsidRDefault="1685A8E6" w14:paraId="08B1D147" w14:textId="4E052439">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Principais pontos:</w:t>
      </w:r>
    </w:p>
    <w:p w:rsidR="1685A8E6" w:rsidP="61237CFD" w:rsidRDefault="1685A8E6" w14:paraId="631595AC" w14:textId="60B4A729">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u w:val="single"/>
          <w:lang w:val="pt-BR"/>
        </w:rPr>
        <w:t>Apresentações Iniciais e Contexto</w:t>
      </w:r>
    </w:p>
    <w:p w:rsidR="1685A8E6" w:rsidP="61237CFD" w:rsidRDefault="1685A8E6" w14:paraId="6D31FE55" w14:textId="726B1951">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A ABDIB (Associação Brasileira da Infraestrutura e Indústrias de Base) se apresentou, destacando seus 23 comitês (ferrovias, rodovias, portos, etc.) e seu conselho composto por CEOs de grandes empresas de infraestrutura.</w:t>
      </w:r>
    </w:p>
    <w:p w:rsidR="1685A8E6" w:rsidP="61237CFD" w:rsidRDefault="1685A8E6" w14:paraId="0F9B00A9" w14:textId="4E5D75E1">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A associação ofereceu colaboração integral ao projeto, disponibilizando sua rede de especialistas, investidores (incluindo fundos internacionais), e metodologias para auxiliar no planejamento, modelagem e estruturação de garantias dos projetos.</w:t>
      </w:r>
    </w:p>
    <w:p w:rsidR="1685A8E6" w:rsidP="61237CFD" w:rsidRDefault="1685A8E6" w14:paraId="5FBCAB9F" w14:textId="25853466">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u w:val="single"/>
          <w:lang w:val="pt-BR"/>
        </w:rPr>
        <w:t>Detalhamento do Plano de Logística e Transportes (PLI)</w:t>
      </w:r>
    </w:p>
    <w:p w:rsidR="1685A8E6" w:rsidP="61237CFD" w:rsidRDefault="1685A8E6" w14:paraId="04552B95" w14:textId="30DA21E4">
      <w:pPr>
        <w:spacing w:before="60" w:beforeAutospacing="off" w:after="144" w:afterLines="60" w:afterAutospacing="off" w:line="276" w:lineRule="auto"/>
        <w:ind w:left="708" w:right="0"/>
        <w:jc w:val="both"/>
      </w:pPr>
      <w:r w:rsidRPr="61237CFD" w:rsidR="4ECEC0A2">
        <w:rPr>
          <w:rFonts w:ascii="Verdana" w:hAnsi="Verdana" w:eastAsia="Verdana" w:cs="Verdana"/>
          <w:noProof w:val="0"/>
          <w:sz w:val="20"/>
          <w:szCs w:val="20"/>
          <w:lang w:val="pt-BR"/>
        </w:rPr>
        <w:t>Apresentação do PLI vinculado à Subsecretaria de Logística e Transportes, dentro da SEMIL, com financiamento do BID e foco em critérios socioambientais.</w:t>
      </w:r>
    </w:p>
    <w:p w:rsidR="1685A8E6" w:rsidP="61237CFD" w:rsidRDefault="1685A8E6" w14:paraId="434F3FAC" w14:textId="5A8C7FDB">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Integração com o Plano Nacional e Análise de Projetos</w:t>
      </w:r>
    </w:p>
    <w:p w:rsidR="1685A8E6" w:rsidP="61237CFD" w:rsidRDefault="1685A8E6" w14:paraId="3D0C96DF" w14:textId="187328D7">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O PLI busca alinhamento com o Plano Nacional de Logística (PNL 2050), embora tenham sido identificadas divergências de dados que levaram a ajustes, utilizando dados do RAIS para maior precisão na localização das movimentações.</w:t>
      </w:r>
    </w:p>
    <w:p w:rsidR="1685A8E6" w:rsidP="61237CFD" w:rsidRDefault="1685A8E6" w14:paraId="479EB1C8" w14:textId="3B1889BE">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O plano estadual está incorporando projetos anunciados pelo governo, como a concessão da Malha Oeste e a expansão do Porto de São Sebastião, analisando seus impactos para desafogar o sistema, como o Porto de Santos.</w:t>
      </w:r>
    </w:p>
    <w:p w:rsidR="1685A8E6" w:rsidP="61237CFD" w:rsidRDefault="1685A8E6" w14:paraId="39D85CBD" w14:textId="6137FE27">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A saturação do sistema Planalto-Baixada Santista está sendo endereçada com a análise de projetos como o "Linha Verde" (ligação Rodoanel Leste-Guarujá) e a terceira faixa da Imigrantes.</w:t>
      </w:r>
    </w:p>
    <w:p w:rsidR="1685A8E6" w:rsidP="61237CFD" w:rsidRDefault="1685A8E6" w14:paraId="0437599E" w14:textId="650FF509">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Foi identificada a necessidade de abordar problemas "micro", como a falta de alças de retorno em rodovias, que impactam a atividade industrial local. A proposta é criar um programa técnico para hierarquizar e resolver esses pontos, evitando decisões baseadas em influência política.</w:t>
      </w:r>
    </w:p>
    <w:p w:rsidR="1685A8E6" w:rsidP="61237CFD" w:rsidRDefault="1685A8E6" w14:paraId="0FD133E6" w14:textId="244641BE">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u w:val="single"/>
          <w:lang w:val="pt-BR"/>
        </w:rPr>
        <w:t>Análise de Carga, Passageiros e Outros Fatores</w:t>
      </w:r>
    </w:p>
    <w:p w:rsidR="1685A8E6" w:rsidP="61237CFD" w:rsidRDefault="1685A8E6" w14:paraId="60608F0F" w14:textId="08694B4E">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Transporte Ferroviário: Avalia-se se os novos investimentos nas concessões ferroviárias (MRS, RUMO) resolverão os gargalos de capacidade, especialmente no transporte de cargas do agronegócio paulista para o porto de Santos.</w:t>
      </w:r>
    </w:p>
    <w:p w:rsidR="1685A8E6" w:rsidP="61237CFD" w:rsidRDefault="1685A8E6" w14:paraId="3ECDF6F5" w14:textId="4808AA0E">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Transporte de Passageiros: A fusão de estudos de carga e passageiros é considerada essencial no interior. A CPTM, que atua junto com a CPTM no Plano de Exploração Ferroviária (PEF), acompanha o projeto. Ramais em áreas urbanas poderiam se tornar corredores de passageiros (VLT, ônibus).</w:t>
      </w:r>
    </w:p>
    <w:p w:rsidR="1685A8E6" w:rsidP="61237CFD" w:rsidRDefault="1685A8E6" w14:paraId="3E6CF4A9" w14:textId="726DCE19">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Fatores de Influência: O PLI analisa o impacto de biocombustíveis, eletrificação da frota (e a necessidade de pontos de carregamento), e desafios da aviação regional.</w:t>
      </w:r>
    </w:p>
    <w:p w:rsidR="1685A8E6" w:rsidP="61237CFD" w:rsidRDefault="1685A8E6" w14:paraId="10D34516" w14:textId="3F2F479B">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Hierarquização: Para avaliar o impacto dos projetos na economia local, o critério principal é a geração de emprego, embora se reconheça que as matrizes de insumo-produto do IBGE usadas como base estão desatualizadas (desde 2015).</w:t>
      </w:r>
    </w:p>
    <w:p w:rsidR="1685A8E6" w:rsidP="61237CFD" w:rsidRDefault="1685A8E6" w14:paraId="5601AD76" w14:textId="653BA48C">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u w:val="single"/>
          <w:lang w:val="pt-BR"/>
        </w:rPr>
        <w:t>Colaboração com a ABDIB</w:t>
      </w:r>
    </w:p>
    <w:p w:rsidR="1685A8E6" w:rsidP="61237CFD" w:rsidRDefault="1685A8E6" w14:paraId="1C50E10E" w14:textId="2BA017A3">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A ABDIB manifestou grande interesse no projeto, destacando sua relevância para seus mais de 115 associados (investidores, construtoras, concessionárias, etc.).</w:t>
      </w:r>
    </w:p>
    <w:p w:rsidR="1685A8E6" w:rsidP="61237CFD" w:rsidRDefault="1685A8E6" w14:paraId="0B588171" w14:textId="00A4B96D">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Foi proposta a realização de um workshop na ABDIB para apresentar o plano e fomentar discussões sobre modelos de negócio e estrutura de projetos.</w:t>
      </w:r>
    </w:p>
    <w:p w:rsidR="1685A8E6" w:rsidP="61237CFD" w:rsidRDefault="1685A8E6" w14:paraId="65B2F75B" w14:textId="6FF2221C">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A colaboração com a ABDIB é vista como estratégica para validar as propostas com o mercado antes de finalizar a engenharia, especialmente em um cenário de capital caro. O momento ideal para intensificar essa parceria foi definido para após a reunião com a secretária, prevista para abril.</w:t>
      </w:r>
    </w:p>
    <w:p w:rsidR="1685A8E6" w:rsidP="61237CFD" w:rsidRDefault="1685A8E6" w14:paraId="7D015BF0" w14:textId="3EA264BE">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color w:val="000000" w:themeColor="text1" w:themeTint="FF" w:themeShade="FF"/>
          <w:sz w:val="20"/>
          <w:szCs w:val="20"/>
          <w:lang w:val="pt-BR"/>
        </w:rPr>
        <w:t>Encaminhamentos</w:t>
      </w:r>
    </w:p>
    <w:p w:rsidR="1685A8E6" w:rsidP="61237CFD" w:rsidRDefault="1685A8E6" w14:paraId="07F3076B" w14:textId="0D962460">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Concluir a fase de diagnóstico do PLI e realizar reunião com a secretária em abril para apresentar os avanços.</w:t>
      </w:r>
    </w:p>
    <w:p w:rsidR="1685A8E6" w:rsidP="61237CFD" w:rsidRDefault="1685A8E6" w14:paraId="2B01B25F" w14:textId="0CC26975">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Validar as estratégias com ARTESP, DER, Secretaria de Desenvolvimento Econômico e a CPP.</w:t>
      </w:r>
    </w:p>
    <w:p w:rsidR="1685A8E6" w:rsidP="61237CFD" w:rsidRDefault="1685A8E6" w14:paraId="27DF1679" w14:textId="6BEC3F0A">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 xml:space="preserve">Articular uma colaboração mais intensa com os comitês da ABDIB a partir de abril, em especial com o </w:t>
      </w:r>
      <w:r w:rsidRPr="61237CFD" w:rsidR="4ECEC0A2">
        <w:rPr>
          <w:rFonts w:ascii="Verdana" w:hAnsi="Verdana" w:eastAsia="Verdana" w:cs="Verdana"/>
          <w:b w:val="1"/>
          <w:bCs w:val="1"/>
          <w:noProof w:val="0"/>
          <w:color w:val="000000" w:themeColor="text1" w:themeTint="FF" w:themeShade="FF"/>
          <w:sz w:val="20"/>
          <w:szCs w:val="20"/>
          <w:lang w:val="pt-BR"/>
        </w:rPr>
        <w:t>Comitê de Financiamento, Fundos, Riscos e Garantias</w:t>
      </w:r>
      <w:r w:rsidRPr="61237CFD" w:rsidR="4ECEC0A2">
        <w:rPr>
          <w:rFonts w:ascii="Verdana" w:hAnsi="Verdana" w:eastAsia="Verdana" w:cs="Verdana"/>
          <w:noProof w:val="0"/>
          <w:color w:val="000000" w:themeColor="text1" w:themeTint="FF" w:themeShade="FF"/>
          <w:sz w:val="20"/>
          <w:szCs w:val="20"/>
          <w:lang w:val="pt-BR"/>
        </w:rPr>
        <w:t>.</w:t>
      </w:r>
    </w:p>
    <w:p w:rsidR="1685A8E6" w:rsidP="61237CFD" w:rsidRDefault="1685A8E6" w14:paraId="51CE68AF" w14:textId="6085A082">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Organizar um workshop com a ABDIB para apresentar o plano de investimentos aos seus associados.</w:t>
      </w:r>
    </w:p>
    <w:p w:rsidR="1685A8E6" w:rsidP="61237CFD" w:rsidRDefault="1685A8E6" w14:paraId="0B7F4CCB" w14:textId="1270D480">
      <w:pPr>
        <w:shd w:val="clear" w:color="auto" w:fill="FFFFFF" w:themeFill="background1"/>
        <w:spacing w:before="0" w:beforeAutospacing="off" w:after="225"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 xml:space="preserve"> </w:t>
      </w:r>
    </w:p>
    <w:p w:rsidR="1685A8E6" w:rsidP="61237CFD" w:rsidRDefault="1685A8E6" w14:paraId="0A7A0F2E" w14:textId="5363EEE2">
      <w:pPr>
        <w:pStyle w:val="Ttulo4"/>
        <w:numPr>
          <w:ilvl w:val="0"/>
          <w:numId w:val="0"/>
        </w:numPr>
        <w:suppressLineNumbers w:val="0"/>
        <w:bidi w:val="0"/>
        <w:spacing w:before="0" w:beforeAutospacing="off" w:after="160" w:afterAutospacing="off" w:line="259" w:lineRule="auto"/>
        <w:ind w:left="0" w:right="0" w:hanging="0"/>
        <w:jc w:val="left"/>
        <w:rPr>
          <w:rFonts w:eastAsia="Verdana" w:cs="Verdana"/>
          <w:noProof w:val="0"/>
          <w:sz w:val="20"/>
          <w:szCs w:val="20"/>
          <w:lang w:val="pt-BR"/>
        </w:rPr>
      </w:pPr>
      <w:r w:rsidRPr="61237CFD" w:rsidR="4ECEC0A2">
        <w:rPr>
          <w:rFonts w:eastAsia="Verdana" w:cs="Verdana"/>
          <w:noProof w:val="0"/>
          <w:sz w:val="20"/>
          <w:szCs w:val="20"/>
          <w:lang w:val="pt-BR"/>
        </w:rPr>
        <w:t>B. MPOR - Ministérios dos Portos e Aeroportos – Secretaria da Aviação Civil – Dúvidas relacionadas com o PAN 2022-2052 (Plano Aeroviário Nacional)</w:t>
      </w:r>
    </w:p>
    <w:p w:rsidR="1685A8E6" w:rsidP="61237CFD" w:rsidRDefault="1685A8E6" w14:paraId="3C5F626D" w14:textId="7F960C71">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Data:</w:t>
      </w:r>
      <w:r w:rsidRPr="61237CFD" w:rsidR="4ECEC0A2">
        <w:rPr>
          <w:rFonts w:ascii="Verdana" w:hAnsi="Verdana" w:eastAsia="Verdana" w:cs="Verdana"/>
          <w:noProof w:val="0"/>
          <w:sz w:val="20"/>
          <w:szCs w:val="20"/>
          <w:lang w:val="pt-BR"/>
        </w:rPr>
        <w:t xml:space="preserve"> 13/03/2026, às 16:00h</w:t>
      </w:r>
    </w:p>
    <w:p w:rsidR="1685A8E6" w:rsidP="61237CFD" w:rsidRDefault="1685A8E6" w14:paraId="726762C3" w14:textId="358F62D3">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Participantes:</w:t>
      </w:r>
      <w:r w:rsidRPr="61237CFD" w:rsidR="4ECEC0A2">
        <w:rPr>
          <w:rFonts w:ascii="Verdana" w:hAnsi="Verdana" w:eastAsia="Verdana" w:cs="Verdana"/>
          <w:noProof w:val="0"/>
          <w:sz w:val="20"/>
          <w:szCs w:val="20"/>
          <w:lang w:val="pt-BR"/>
        </w:rPr>
        <w:t xml:space="preserve"> </w:t>
      </w:r>
      <w:r w:rsidRPr="61237CFD" w:rsidR="4ECEC0A2">
        <w:rPr>
          <w:rFonts w:ascii="Verdana" w:hAnsi="Verdana" w:eastAsia="Verdana" w:cs="Verdana"/>
          <w:noProof w:val="0"/>
          <w:color w:val="000000" w:themeColor="text1" w:themeTint="FF" w:themeShade="FF"/>
          <w:sz w:val="20"/>
          <w:szCs w:val="20"/>
          <w:lang w:val="pt-BR"/>
        </w:rPr>
        <w:t xml:space="preserve">Márcio Maffili Fernandes </w:t>
      </w:r>
      <w:r w:rsidRPr="61237CFD" w:rsidR="4ECEC0A2">
        <w:rPr>
          <w:rFonts w:ascii="Verdana" w:hAnsi="Verdana" w:eastAsia="Verdana" w:cs="Verdana"/>
          <w:noProof w:val="0"/>
          <w:sz w:val="20"/>
          <w:szCs w:val="20"/>
          <w:lang w:val="pt-BR"/>
        </w:rPr>
        <w:t>(SAC), Antônio Marcos Ferreira de Oliveira (Planejamento/MPOR), Carol, Sandra (SLT/SEMIL), Filipe Melo, Karin, Silvio (Consórcio).</w:t>
      </w:r>
    </w:p>
    <w:p w:rsidR="1685A8E6" w:rsidP="61237CFD" w:rsidRDefault="1685A8E6" w14:paraId="28F2359F" w14:textId="43A2DFDA">
      <w:pPr>
        <w:spacing w:before="60" w:beforeAutospacing="off" w:after="144" w:afterLines="60" w:afterAutospacing="off" w:line="276" w:lineRule="auto"/>
        <w:ind w:left="1416" w:right="0"/>
        <w:jc w:val="both"/>
      </w:pPr>
      <w:r w:rsidRPr="61237CFD" w:rsidR="4ECEC0A2">
        <w:rPr>
          <w:rFonts w:ascii="Verdana" w:hAnsi="Verdana" w:eastAsia="Verdana" w:cs="Verdana"/>
          <w:noProof w:val="0"/>
          <w:color w:val="000000" w:themeColor="text1" w:themeTint="FF" w:themeShade="FF"/>
          <w:sz w:val="20"/>
          <w:szCs w:val="20"/>
          <w:lang w:val="pt-BR"/>
        </w:rPr>
        <w:t>Márcio (SAC/Ministério de Portos e Aeroportos): Atua no Departamento de Investimentos, focado em estudos e projetos para aeroportos regionais, desdobrando o Plano Aeroviário Nacional (PAN).</w:t>
      </w:r>
    </w:p>
    <w:p w:rsidR="1685A8E6" w:rsidP="61237CFD" w:rsidRDefault="1685A8E6" w14:paraId="26A1A964" w14:textId="34BEAB89">
      <w:pPr>
        <w:spacing w:before="60" w:beforeAutospacing="off" w:after="144" w:afterLines="60" w:afterAutospacing="off" w:line="276" w:lineRule="auto"/>
        <w:ind w:left="1416" w:right="0"/>
        <w:jc w:val="both"/>
      </w:pPr>
      <w:r w:rsidRPr="61237CFD" w:rsidR="4ECEC0A2">
        <w:rPr>
          <w:rFonts w:ascii="Verdana" w:hAnsi="Verdana" w:eastAsia="Verdana" w:cs="Verdana"/>
          <w:noProof w:val="0"/>
          <w:color w:val="000000" w:themeColor="text1" w:themeTint="FF" w:themeShade="FF"/>
          <w:sz w:val="20"/>
          <w:szCs w:val="20"/>
          <w:lang w:val="pt-BR"/>
        </w:rPr>
        <w:t>Antônio (SAC/Ministério de Portos e Aeroportos): Trabalha em outra diretoria, responsável pelo planejamento, capacitação, pelo Fundo Nacional de Aviação Civil (FNAC) e pelo Plano Aeroviário Nacional.</w:t>
      </w:r>
    </w:p>
    <w:p w:rsidR="1685A8E6" w:rsidP="61237CFD" w:rsidRDefault="1685A8E6" w14:paraId="5AEDD2D1" w14:textId="3FDAC547">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Principais pontos:</w:t>
      </w:r>
    </w:p>
    <w:p w:rsidR="1685A8E6" w:rsidP="61237CFD" w:rsidRDefault="1685A8E6" w14:paraId="406178FE" w14:textId="2A15F86C">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u w:val="single"/>
          <w:lang w:val="pt-BR"/>
        </w:rPr>
        <w:t>Motivação e Objetivos da Reunião sobre o PLI e o PAN</w:t>
      </w:r>
    </w:p>
    <w:p w:rsidR="1685A8E6" w:rsidP="61237CFD" w:rsidRDefault="1685A8E6" w14:paraId="5B68CB81" w14:textId="44A974A3">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A equipe do PLI de São Paulo, contratada com recursos do Banco Interamericano de Desenvolvimento, busca entender o Plano Aeroviário Nacional (PAN) 2024 para alinhar com seus estudos sobre todos os modais de transporte em São Paulo.</w:t>
      </w:r>
    </w:p>
    <w:p w:rsidR="1685A8E6" w:rsidP="61237CFD" w:rsidRDefault="1685A8E6" w14:paraId="6AAC54E0" w14:textId="70B42A47">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Foram identificadas quedas na operação de voos em aeroportos do interior, como em Bauru, e há dúvidas sobre os motivos que levaram companhias a deixar de operar certas linhas.</w:t>
      </w:r>
    </w:p>
    <w:p w:rsidR="1685A8E6" w:rsidP="61237CFD" w:rsidRDefault="1685A8E6" w14:paraId="6AD21B03" w14:textId="6E32822A">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O objetivo principal é compreender a estratégia da SAC, a metodologia do PAN (como a análise: “Delta VSPL”), a visão sobre novos aeroportos (Itapetininga e Rio Claro); quedas na operação de voos em aeroportos do interior, como em Bauru, e dúvidas sobre os motivos que levaram companhias a deixar de operar certas linhas.</w:t>
      </w:r>
    </w:p>
    <w:p w:rsidR="1685A8E6" w:rsidP="61237CFD" w:rsidRDefault="1685A8E6" w14:paraId="475B617D" w14:textId="3D26CB06">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u w:val="single"/>
          <w:lang w:val="pt-BR"/>
        </w:rPr>
        <w:t>Discussão sobre a Metodologia do PAN</w:t>
      </w:r>
    </w:p>
    <w:p w:rsidR="1685A8E6" w:rsidP="61237CFD" w:rsidRDefault="1685A8E6" w14:paraId="38D7A6CB" w14:textId="1A6865BC">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São Paulo possui 10 aeroportos com voos regulares (3 na Grande São Paulo e 7 no interior), e o PAN adiciona o Campo de Marte no cenário base.</w:t>
      </w:r>
    </w:p>
    <w:p w:rsidR="1685A8E6" w:rsidP="61237CFD" w:rsidRDefault="1685A8E6" w14:paraId="15250577" w14:textId="42C4FF59">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O PAN utiliza a avaliação Delta VSPL (Valor Social Presente Líquido) para analisar a inclusão de novos aeroportos na rede nacional, considerando critérios sociais, ambientais e econômicos. Um valor positivo indica interesse para estudo aprofundado.</w:t>
      </w:r>
    </w:p>
    <w:p w:rsidR="1685A8E6" w:rsidP="61237CFD" w:rsidRDefault="1685A8E6" w14:paraId="7AB83CCF" w14:textId="5C662050">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A SAC confirmou que a análise Delta VSPL foi feita para os aeroportos existentes em SP, mas não publicada. A filosofia do PAN é não "brigar com o mercado", ou seja, não desincentivar operações existentes, mesmo que sua contribuição para a rede seja baixa.</w:t>
      </w:r>
    </w:p>
    <w:p w:rsidR="1685A8E6" w:rsidP="61237CFD" w:rsidRDefault="1685A8E6" w14:paraId="530C200B" w14:textId="2BE084A9">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u w:val="single"/>
          <w:lang w:val="pt-BR"/>
        </w:rPr>
        <w:t>Análise de Aeroportos em São Paulo (PAN)</w:t>
      </w:r>
    </w:p>
    <w:p w:rsidR="1685A8E6" w:rsidP="61237CFD" w:rsidRDefault="1685A8E6" w14:paraId="177E4C10" w14:textId="105815B3">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O PAN identificou possibilidades de investimento em quatro aeroportos em São Paulo: Rio Claro, Itapetininga, Guarujá e Ubatuba.</w:t>
      </w:r>
    </w:p>
    <w:p w:rsidR="1685A8E6" w:rsidP="61237CFD" w:rsidRDefault="1685A8E6" w14:paraId="3180DB8A" w14:textId="40C8A71E">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Rio Claro: Projeto avançado, aguardando parecer da CETESB. Um parecer por estudo de impacto ambiental (EIA/RIMA) pode atrasar o projeto.</w:t>
      </w:r>
    </w:p>
    <w:p w:rsidR="1685A8E6" w:rsidP="61237CFD" w:rsidRDefault="1685A8E6" w14:paraId="42BBC182" w14:textId="6D9AB0E2">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Itapetininga: Projeto de novo aeroporto, mas ainda não foi priorizado nem iniciado.</w:t>
      </w:r>
    </w:p>
    <w:p w:rsidR="1685A8E6" w:rsidP="61237CFD" w:rsidRDefault="1685A8E6" w14:paraId="0EE2CAD1" w14:textId="03C54B00">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Guarujá: Obras em execução pela prefeitura, com previsão de conclusão este ano. A operação inicial será para aeronaves menores devido a restrições de Mata Atlântica para construção de nova pista no outro lado da área do aeroporto.</w:t>
      </w:r>
    </w:p>
    <w:p w:rsidR="1685A8E6" w:rsidP="61237CFD" w:rsidRDefault="1685A8E6" w14:paraId="0BFF4A54" w14:textId="55ACC911">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Ubatuba: Não há nenhuma tratativa de investimento em andamento.</w:t>
      </w:r>
    </w:p>
    <w:p w:rsidR="1685A8E6" w:rsidP="61237CFD" w:rsidRDefault="1685A8E6" w14:paraId="2F316BE2" w14:textId="732A257D">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u w:val="single"/>
          <w:lang w:val="pt-BR"/>
        </w:rPr>
        <w:t>Saturação da UTP de São Paulo e Alternativas</w:t>
      </w:r>
    </w:p>
    <w:p w:rsidR="1685A8E6" w:rsidP="61237CFD" w:rsidRDefault="1685A8E6" w14:paraId="5A48BD4F" w14:textId="6C87C70D">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O PAN alerta que a saturação dos aeroportos de São Paulo pode gerar uma perda social de R$ 46 bilhões. A interdependência é alta: o fechamento de Congonhas, por exemplo, poderia saturar Guarulhos e aumentar o custo das passagens.</w:t>
      </w:r>
    </w:p>
    <w:p w:rsidR="1685A8E6" w:rsidP="61237CFD" w:rsidRDefault="1685A8E6" w14:paraId="4B410D8E" w14:textId="331C7137">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Foram discutidas quatro alternativas propostas pelo PAN para mitigar a saturação:</w:t>
      </w:r>
    </w:p>
    <w:p w:rsidR="1685A8E6" w:rsidP="61237CFD" w:rsidRDefault="1685A8E6" w14:paraId="3AF40076" w14:textId="115B8F9C">
      <w:pPr>
        <w:spacing w:before="60" w:beforeAutospacing="off" w:after="144" w:afterLines="60" w:afterAutospacing="off" w:line="276" w:lineRule="auto"/>
        <w:ind w:left="1416" w:right="0"/>
        <w:jc w:val="both"/>
      </w:pPr>
      <w:r w:rsidRPr="61237CFD" w:rsidR="4ECEC0A2">
        <w:rPr>
          <w:rFonts w:ascii="Verdana" w:hAnsi="Verdana" w:eastAsia="Verdana" w:cs="Verdana"/>
          <w:noProof w:val="0"/>
          <w:color w:val="000000" w:themeColor="text1" w:themeTint="FF" w:themeShade="FF"/>
          <w:sz w:val="20"/>
          <w:szCs w:val="20"/>
          <w:lang w:val="pt-BR"/>
        </w:rPr>
        <w:t>1. Aumentar a capacidade da UTP de São Paulo.</w:t>
      </w:r>
    </w:p>
    <w:p w:rsidR="1685A8E6" w:rsidP="61237CFD" w:rsidRDefault="1685A8E6" w14:paraId="6442D719" w14:textId="1F608152">
      <w:pPr>
        <w:spacing w:before="60" w:beforeAutospacing="off" w:after="144" w:afterLines="60" w:afterAutospacing="off" w:line="276" w:lineRule="auto"/>
        <w:ind w:left="1416" w:right="0"/>
        <w:jc w:val="both"/>
      </w:pPr>
      <w:r w:rsidRPr="61237CFD" w:rsidR="4ECEC0A2">
        <w:rPr>
          <w:rFonts w:ascii="Verdana" w:hAnsi="Verdana" w:eastAsia="Verdana" w:cs="Verdana"/>
          <w:noProof w:val="0"/>
          <w:color w:val="000000" w:themeColor="text1" w:themeTint="FF" w:themeShade="FF"/>
          <w:sz w:val="20"/>
          <w:szCs w:val="20"/>
          <w:lang w:val="pt-BR"/>
        </w:rPr>
        <w:t>2. Estudar um aeroporto adicional com linhas regulares na região metropolitana (Campo de Marte ou Catarina).</w:t>
      </w:r>
    </w:p>
    <w:p w:rsidR="1685A8E6" w:rsidP="61237CFD" w:rsidRDefault="1685A8E6" w14:paraId="1E2E56EF" w14:textId="4AFF8C21">
      <w:pPr>
        <w:spacing w:before="60" w:beforeAutospacing="off" w:after="144" w:afterLines="60" w:afterAutospacing="off" w:line="276" w:lineRule="auto"/>
        <w:ind w:left="1416" w:right="0"/>
        <w:jc w:val="both"/>
      </w:pPr>
      <w:r w:rsidRPr="61237CFD" w:rsidR="4ECEC0A2">
        <w:rPr>
          <w:rFonts w:ascii="Verdana" w:hAnsi="Verdana" w:eastAsia="Verdana" w:cs="Verdana"/>
          <w:noProof w:val="0"/>
          <w:color w:val="000000" w:themeColor="text1" w:themeTint="FF" w:themeShade="FF"/>
          <w:sz w:val="20"/>
          <w:szCs w:val="20"/>
          <w:lang w:val="pt-BR"/>
        </w:rPr>
        <w:t>3. Fortalecer aeroportos no entorno (São José dos Campos, Rio Claro, Itapetininga) para atender deman</w:t>
      </w:r>
      <w:r w:rsidRPr="61237CFD" w:rsidR="4ECEC0A2">
        <w:rPr>
          <w:rFonts w:ascii="Verdana" w:hAnsi="Verdana" w:eastAsia="Verdana" w:cs="Verdana"/>
          <w:noProof w:val="0"/>
          <w:sz w:val="20"/>
          <w:szCs w:val="20"/>
          <w:lang w:val="pt-BR"/>
        </w:rPr>
        <w:t>da final e evitar o deslocamento terrestre. (Sorocaba não é interessante tendo em vista as restrições para ampliação de seu terminal de passageiros – colocação não esclarecida).</w:t>
      </w:r>
    </w:p>
    <w:p w:rsidR="1685A8E6" w:rsidP="61237CFD" w:rsidRDefault="1685A8E6" w14:paraId="0DA8CD42" w14:textId="529F055E">
      <w:pPr>
        <w:spacing w:before="60" w:beforeAutospacing="off" w:after="144" w:afterLines="60" w:afterAutospacing="off" w:line="276" w:lineRule="auto"/>
        <w:ind w:left="1416" w:right="0"/>
        <w:jc w:val="both"/>
      </w:pPr>
      <w:r w:rsidRPr="61237CFD" w:rsidR="4ECEC0A2">
        <w:rPr>
          <w:rFonts w:ascii="Verdana" w:hAnsi="Verdana" w:eastAsia="Verdana" w:cs="Verdana"/>
          <w:noProof w:val="0"/>
          <w:sz w:val="20"/>
          <w:szCs w:val="20"/>
          <w:lang w:val="pt-BR"/>
        </w:rPr>
        <w:t>4. Desenvolver</w:t>
      </w:r>
      <w:r w:rsidRPr="61237CFD" w:rsidR="4ECEC0A2">
        <w:rPr>
          <w:rFonts w:ascii="Verdana" w:hAnsi="Verdana" w:eastAsia="Verdana" w:cs="Verdana"/>
          <w:noProof w:val="0"/>
          <w:color w:val="000000" w:themeColor="text1" w:themeTint="FF" w:themeShade="FF"/>
          <w:sz w:val="20"/>
          <w:szCs w:val="20"/>
          <w:lang w:val="pt-BR"/>
        </w:rPr>
        <w:t xml:space="preserve"> o aeroporto do Guarujá para atender a Baixada Santista, embora a capacidade inicial seja limitada por restrições ambientais.</w:t>
      </w:r>
    </w:p>
    <w:p w:rsidR="1685A8E6" w:rsidP="61237CFD" w:rsidRDefault="1685A8E6" w14:paraId="0785E222" w14:textId="4A4AAE27">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u w:val="single"/>
          <w:lang w:val="pt-BR"/>
        </w:rPr>
        <w:t>Caso de Olímpia, São José do Rio Preto e Barretos</w:t>
      </w:r>
    </w:p>
    <w:p w:rsidR="1685A8E6" w:rsidP="61237CFD" w:rsidRDefault="1685A8E6" w14:paraId="4FBF040A" w14:textId="7A173DB7">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Discutiu-se a proposta de um novo aeroporto em Olímpia para atender à demanda turística, inclusive internacional.</w:t>
      </w:r>
    </w:p>
    <w:p w:rsidR="1685A8E6" w:rsidP="61237CFD" w:rsidRDefault="1685A8E6" w14:paraId="22F4A5AF" w14:textId="289E0AE5">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As companhias aéreas (Gol e Latam) afirmam que não pretendem retirar voos de São José do Rio Preto, pois a demanda local é distinta e forte.</w:t>
      </w:r>
    </w:p>
    <w:p w:rsidR="1685A8E6" w:rsidP="61237CFD" w:rsidRDefault="1685A8E6" w14:paraId="18E28278" w14:textId="1868645F">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O aeroporto de Barretos, próximo a Olímpia, já possui infraestrutura para jatos, mas não tem operações comerciais ativas. A GOL operou em 2020, mas não retornou após a pandemia.</w:t>
      </w:r>
    </w:p>
    <w:p w:rsidR="1685A8E6" w:rsidP="61237CFD" w:rsidRDefault="1685A8E6" w14:paraId="5577F088" w14:textId="53E9A84F">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 xml:space="preserve">O aeroporto de Olímpia não foi avaliado no PAN por não ter sido indicado, pois a região já é atendida. O pedido de sua construção foi feito pela prefeitura de Olímpia, junto às verbas parlamentares, que solicitaram o estudo para a Infraero. No caso, os projetos, licenciamentos e construção ficarão a cargo da Estatal, independente do PAN e da própria SAC. </w:t>
      </w:r>
    </w:p>
    <w:p w:rsidR="1685A8E6" w:rsidP="61237CFD" w:rsidRDefault="1685A8E6" w14:paraId="70D4B8D2" w14:textId="6F6BE3EF">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u w:val="single"/>
          <w:lang w:val="pt-BR"/>
        </w:rPr>
        <w:t>Discussão sobre Demanda Turística e Potencial Aéreo</w:t>
      </w:r>
    </w:p>
    <w:p w:rsidR="1685A8E6" w:rsidP="61237CFD" w:rsidRDefault="1685A8E6" w14:paraId="656E91D1" w14:textId="140E818D">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Uma reunião futura com o Ministério do Turismo discutirá a demanda em Olímpia.</w:t>
      </w:r>
    </w:p>
    <w:p w:rsidR="1685A8E6" w:rsidP="61237CFD" w:rsidRDefault="1685A8E6" w14:paraId="600F1C84" w14:textId="4910AEDF">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A região de Barretos (onde Olímpia se insere) é a décima do Brasil em número de leitos (31 mil), mas a demanda aérea não é robusta, indicando um perfil mais rodoviário, tendo em vista a malha adequada que serve a região.</w:t>
      </w:r>
    </w:p>
    <w:p w:rsidR="1685A8E6" w:rsidP="61237CFD" w:rsidRDefault="1685A8E6" w14:paraId="198145D1" w14:textId="38A0FF12">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Foi sugerido que o governo de São Paulo poderia incentivar o turismo nacional para Olímpia através de isenção de ICMS, transformando um destino regional em nacional.</w:t>
      </w:r>
    </w:p>
    <w:p w:rsidR="1685A8E6" w:rsidP="61237CFD" w:rsidRDefault="1685A8E6" w14:paraId="1C788CBC" w14:textId="4936E532">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O aeroporto de Jericoacoara foi citado como exemplo que transformou o turismo local.</w:t>
      </w:r>
    </w:p>
    <w:p w:rsidR="1685A8E6" w:rsidP="61237CFD" w:rsidRDefault="1685A8E6" w14:paraId="01447EBD" w14:textId="05FA96DB">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u w:val="single"/>
          <w:lang w:val="pt-BR"/>
        </w:rPr>
        <w:t>Incentivos Fiscais (ICMS) e Operações Regionais</w:t>
      </w:r>
    </w:p>
    <w:p w:rsidR="1685A8E6" w:rsidP="61237CFD" w:rsidRDefault="1685A8E6" w14:paraId="6C7EB3CB" w14:textId="391839BB">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O papel dos incentivos de ICMS é crucial para a viabilidade de operações regionais, sendo um fator decisivo para as companhias iniciarem novas rotas.</w:t>
      </w:r>
    </w:p>
    <w:p w:rsidR="1685A8E6" w:rsidP="61237CFD" w:rsidRDefault="1685A8E6" w14:paraId="1F882329" w14:textId="3908253E">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A retirada de incentivos pode levar ao cancelamento imediato de voos, pois as operações deixam de ser financeiramente viáveis.</w:t>
      </w:r>
    </w:p>
    <w:p w:rsidR="1685A8E6" w:rsidP="61237CFD" w:rsidRDefault="1685A8E6" w14:paraId="48DDE157" w14:textId="243B3C94">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A reforma tributária, que prevê o fim gradual do incentivo de ICMS até 2032, é um fator de grande risco para as malhas aéreas atuais, podendo exigir uma reconfiguração significativa das rotas.</w:t>
      </w:r>
    </w:p>
    <w:p w:rsidR="1685A8E6" w:rsidP="61237CFD" w:rsidRDefault="1685A8E6" w14:paraId="54EBC47E" w14:textId="7A59C4C2">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Discutiu-se a possibilidade de os estados criarem programas alternativos, como a compra garantida de assentos pelo governo, a exemplo do Piauí.</w:t>
      </w:r>
    </w:p>
    <w:p w:rsidR="1685A8E6" w:rsidP="61237CFD" w:rsidRDefault="1685A8E6" w14:paraId="47D0FF29" w14:textId="28182D59">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u w:val="single"/>
          <w:lang w:val="pt-BR"/>
        </w:rPr>
        <w:t xml:space="preserve">Potencial de Novas Companhias e </w:t>
      </w:r>
      <w:r w:rsidRPr="61237CFD" w:rsidR="4ECEC0A2">
        <w:rPr>
          <w:rFonts w:ascii="Verdana" w:hAnsi="Verdana" w:eastAsia="Verdana" w:cs="Verdana"/>
          <w:i w:val="1"/>
          <w:iCs w:val="1"/>
          <w:noProof w:val="0"/>
          <w:color w:val="000000" w:themeColor="text1" w:themeTint="FF" w:themeShade="FF"/>
          <w:sz w:val="20"/>
          <w:szCs w:val="20"/>
          <w:u w:val="single"/>
          <w:lang w:val="pt-BR"/>
        </w:rPr>
        <w:t>Low-Cost</w:t>
      </w:r>
    </w:p>
    <w:p w:rsidR="1685A8E6" w:rsidP="61237CFD" w:rsidRDefault="1685A8E6" w14:paraId="018859FA" w14:textId="71A6301A">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A entrada de novas companhias aéreas é vista como fundamental para aumentar a concorrência e reduzir preços.</w:t>
      </w:r>
    </w:p>
    <w:p w:rsidR="1685A8E6" w:rsidP="61237CFD" w:rsidRDefault="1685A8E6" w14:paraId="7B9F25ED" w14:textId="22FFE7E2">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Foi mencionado o exemplo de uma nova companhia low-cost no Brasil que planeja operar voos de uma hora por R$ 70, o que poderia alavancar a demanda e transformar aeroportos regionais em "novas Campinas".</w:t>
      </w:r>
    </w:p>
    <w:p w:rsidR="1685A8E6" w:rsidP="61237CFD" w:rsidRDefault="1685A8E6" w14:paraId="6C5E1692" w14:textId="3BD1EE2F">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u w:val="single"/>
          <w:lang w:val="pt-BR"/>
        </w:rPr>
        <w:t>Análise do Setor Aéreo Brasileiro</w:t>
      </w:r>
    </w:p>
    <w:p w:rsidR="1685A8E6" w:rsidP="61237CFD" w:rsidRDefault="1685A8E6" w14:paraId="4F5C702E" w14:textId="74A4A2B1">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Eficiência e Assentos-Quilômetro Oferecidos ou ASK (</w:t>
      </w:r>
      <w:r w:rsidRPr="61237CFD" w:rsidR="4ECEC0A2">
        <w:rPr>
          <w:rFonts w:ascii="Verdana" w:hAnsi="Verdana" w:eastAsia="Verdana" w:cs="Verdana"/>
          <w:i w:val="1"/>
          <w:iCs w:val="1"/>
          <w:noProof w:val="0"/>
          <w:color w:val="000000" w:themeColor="text1" w:themeTint="FF" w:themeShade="FF"/>
          <w:sz w:val="20"/>
          <w:szCs w:val="20"/>
          <w:lang w:val="pt-BR"/>
        </w:rPr>
        <w:t>Available Seat Kilometers</w:t>
      </w:r>
      <w:r w:rsidRPr="61237CFD" w:rsidR="4ECEC0A2">
        <w:rPr>
          <w:rFonts w:ascii="Verdana" w:hAnsi="Verdana" w:eastAsia="Verdana" w:cs="Verdana"/>
          <w:noProof w:val="0"/>
          <w:color w:val="000000" w:themeColor="text1" w:themeTint="FF" w:themeShade="FF"/>
          <w:sz w:val="20"/>
          <w:szCs w:val="20"/>
          <w:lang w:val="pt-BR"/>
        </w:rPr>
        <w:t>): A substituição de aeronaves turboélice (ATR) por jatos maiores (E1) pela Azul, embora tenha reduzido a malha, aumenta a eficiência e o ASK.</w:t>
      </w:r>
    </w:p>
    <w:p w:rsidR="1685A8E6" w:rsidP="61237CFD" w:rsidRDefault="1685A8E6" w14:paraId="57745698" w14:textId="337CC12B">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O ASK doméstico, estagnado de 2011 a 2025, voltou a crescer, indicando potencial de expansão com a entrada de novas empresas.</w:t>
      </w:r>
    </w:p>
    <w:p w:rsidR="1685A8E6" w:rsidP="61237CFD" w:rsidRDefault="1685A8E6" w14:paraId="59E6DF14" w14:textId="126026B3">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Judicialização: O Brasil tem o maior índice de judicialização no transporte aéreo mundial. Em 2024, as companhias pagaram R$ 1 bilhão em processos, valor que se repetiu no primeiro semestre de 2025. Para empresas estrangeiras, o Brasil representa menos de 1% dos assentos, mas mais de 90% dos processos judiciais, criando uma grande barreira de entrada.</w:t>
      </w:r>
    </w:p>
    <w:p w:rsidR="1685A8E6" w:rsidP="61237CFD" w:rsidRDefault="1685A8E6" w14:paraId="4093C7FA" w14:textId="0EBC065F">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u w:val="single"/>
          <w:lang w:val="pt-BR"/>
        </w:rPr>
        <w:t>Desafios e Colaboração em Dados</w:t>
      </w:r>
    </w:p>
    <w:p w:rsidR="1685A8E6" w:rsidP="61237CFD" w:rsidRDefault="1685A8E6" w14:paraId="1D33AD99" w14:textId="152E5468">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Carga Aérea: A SAC destacou a grande dificuldade em obter dados sobre carga aérea, como tipo, valor e "valor do tempo". Foi pedido ajuda à equipe do PLI de São Paulo para obter acesso a dados agregados de notas fiscais, a fim de construir uma matriz origem-destino de carga.</w:t>
      </w:r>
    </w:p>
    <w:p w:rsidR="1685A8E6" w:rsidP="61237CFD" w:rsidRDefault="1685A8E6" w14:paraId="650A5DE2" w14:textId="257E59CA">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Dados de Mobilidade: Foi discutida a dificuldade histórica em obter dados da SEFAZ. Atualmente, matrizes de origem-destino baseadas em dados de telefonia móvel são muito precisas para analisar fluxos de pessoas com alta granularidade.</w:t>
      </w:r>
    </w:p>
    <w:p w:rsidR="1685A8E6" w:rsidP="61237CFD" w:rsidRDefault="1685A8E6" w14:paraId="2938AAA3" w14:textId="4599C09E">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u w:val="single"/>
          <w:lang w:val="pt-BR"/>
        </w:rPr>
        <w:t>Mobilidade Aérea Avançada (eVTOLs e Drones)</w:t>
      </w:r>
    </w:p>
    <w:p w:rsidR="1685A8E6" w:rsidP="61237CFD" w:rsidRDefault="1685A8E6" w14:paraId="5A88EDAD" w14:textId="022A2440">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Um estudo da Uber de 2016 (Uber Elevate) projetou custos decrescentes para rotas com eVTOLs (veículos elétricos de decolagem e pouso vertical), como Campinas-São Paulo, com tempo de viagem reduzido para 18 minutos.</w:t>
      </w:r>
    </w:p>
    <w:p w:rsidR="1685A8E6" w:rsidP="61237CFD" w:rsidRDefault="1685A8E6" w14:paraId="412D9850" w14:textId="7FA92E38">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O Ministério lançará uma consulta pública sobre o tema em 19 de março, visando elaborar políticas públicas e atualizar leis.</w:t>
      </w:r>
    </w:p>
    <w:p w:rsidR="1685A8E6" w:rsidP="61237CFD" w:rsidRDefault="1685A8E6" w14:paraId="79EA15EF" w14:textId="59776DDE">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O Brasil apresenta um vasto mercado para drones e eVTOLs, com aplicações em logística, saúde, segurança e e-commerce, sendo a carga o maior vetor de crescimento.</w:t>
      </w:r>
      <w:r w:rsidRPr="61237CFD" w:rsidR="4ECEC0A2">
        <w:rPr>
          <w:rFonts w:ascii="Verdana" w:hAnsi="Verdana" w:eastAsia="Verdana" w:cs="Verdana"/>
          <w:noProof w:val="0"/>
          <w:color w:val="000000" w:themeColor="text1" w:themeTint="FF" w:themeShade="FF"/>
          <w:sz w:val="20"/>
          <w:szCs w:val="20"/>
          <w:u w:val="single"/>
          <w:lang w:val="pt-BR"/>
        </w:rPr>
        <w:t>Desafios de Infraestrutura e Regulamentação Aeroportuária</w:t>
      </w:r>
    </w:p>
    <w:p w:rsidR="1685A8E6" w:rsidP="61237CFD" w:rsidRDefault="1685A8E6" w14:paraId="75CFE4CF" w14:textId="0BFF035B">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Foram discutidos problemas de capacidade em aeroportos como Campo de Marte e a inviabilidade de expansão de Sorocaba.</w:t>
      </w:r>
    </w:p>
    <w:p w:rsidR="1685A8E6" w:rsidP="61237CFD" w:rsidRDefault="1685A8E6" w14:paraId="58385610" w14:textId="49DB4889">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A ANAC tem avançado na flexibilização de requisitos de infraestrutura, o que pode viabilizar operações em locais antes restritos. A posição mais rígida do DECEA, que segue as normas da ICAO, é uma preocupação.</w:t>
      </w:r>
    </w:p>
    <w:p w:rsidR="1685A8E6" w:rsidP="61237CFD" w:rsidRDefault="1685A8E6" w14:paraId="745547EE" w14:textId="1E4B758B">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color w:val="000000" w:themeColor="text1" w:themeTint="FF" w:themeShade="FF"/>
          <w:sz w:val="20"/>
          <w:szCs w:val="20"/>
          <w:lang w:val="pt-BR"/>
        </w:rPr>
        <w:t>Encaminhamentos</w:t>
      </w:r>
    </w:p>
    <w:p w:rsidR="1685A8E6" w:rsidP="61237CFD" w:rsidRDefault="1685A8E6" w14:paraId="2D8BD32E" w14:textId="7DACBF6C">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Continuar as conversas para aprofundar o entendimento mútuo entre o PLI de São Paulo e o PAN.</w:t>
      </w:r>
    </w:p>
    <w:p w:rsidR="1685A8E6" w:rsidP="61237CFD" w:rsidRDefault="1685A8E6" w14:paraId="3C820ED3" w14:textId="07F032C6">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Explorar a colaboração para a obtenção de dados de notas fiscais de São Paulo para a criação da matriz de carga.</w:t>
      </w:r>
    </w:p>
    <w:p w:rsidR="1685A8E6" w:rsidP="61237CFD" w:rsidRDefault="1685A8E6" w14:paraId="0862E1DC" w14:textId="19E64A34">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Participar do evento de tomada de subsídios sobre mobilidade aérea a partir de 19 de março.</w:t>
      </w:r>
    </w:p>
    <w:p w:rsidR="1685A8E6" w:rsidP="61237CFD" w:rsidRDefault="1685A8E6" w14:paraId="329BBFD1" w14:textId="76196331">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Avaliar internamente a questão do ICMS e outros aspectos regulatórios para o setor.</w:t>
      </w:r>
    </w:p>
    <w:p w:rsidR="1685A8E6" w:rsidP="61237CFD" w:rsidRDefault="1685A8E6" w14:paraId="53121A42" w14:textId="105BB78C">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Discutir futuramente o projeto do aeroporto de Itapetininga, buscando suporte do Ministério e do Estado.</w:t>
      </w:r>
    </w:p>
    <w:p w:rsidR="1685A8E6" w:rsidP="61237CFD" w:rsidRDefault="1685A8E6" w14:paraId="33AFBDBF" w14:textId="2A6FF8F0">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Nota: A viabilidade e o cronograma para as quatro alternativas propostas pelo PAN para mitigar a saturação de São Paulo permanecem em aberto, especialmente em relação aos altos investimentos e desafios ambientais.</w:t>
      </w:r>
    </w:p>
    <w:p w:rsidR="1685A8E6" w:rsidP="61237CFD" w:rsidRDefault="1685A8E6" w14:paraId="0159EB0E" w14:textId="3E83C066">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 xml:space="preserve"> </w:t>
      </w:r>
    </w:p>
    <w:p w:rsidR="1685A8E6" w:rsidP="61237CFD" w:rsidRDefault="1685A8E6" w14:paraId="5FBECDDE" w14:textId="16CD522A">
      <w:pPr>
        <w:spacing w:before="0" w:beforeAutospacing="off" w:after="160" w:afterLines="60" w:afterAutospacing="off" w:line="257" w:lineRule="auto"/>
        <w:ind/>
        <w:jc w:val="both"/>
      </w:pPr>
      <w:r w:rsidRPr="61237CFD" w:rsidR="4ECEC0A2">
        <w:rPr>
          <w:rFonts w:ascii="Verdana" w:hAnsi="Verdana" w:eastAsia="Verdana" w:cs="Verdana"/>
          <w:noProof w:val="0"/>
          <w:color w:val="000000" w:themeColor="text1" w:themeTint="FF" w:themeShade="FF"/>
          <w:sz w:val="20"/>
          <w:szCs w:val="20"/>
          <w:lang w:val="pt-BR"/>
        </w:rPr>
        <w:t xml:space="preserve"> </w:t>
      </w:r>
    </w:p>
    <w:p w:rsidR="1685A8E6" w:rsidP="61237CFD" w:rsidRDefault="1685A8E6" w14:paraId="7BC8B8E7" w14:textId="79F6D009">
      <w:pPr>
        <w:pStyle w:val="Ttulo4"/>
        <w:numPr>
          <w:ilvl w:val="0"/>
          <w:numId w:val="0"/>
        </w:numPr>
        <w:suppressLineNumbers w:val="0"/>
        <w:bidi w:val="0"/>
        <w:spacing w:before="0" w:beforeAutospacing="off" w:after="160" w:afterAutospacing="off" w:line="259" w:lineRule="auto"/>
        <w:ind w:left="0" w:right="0" w:hanging="0"/>
        <w:jc w:val="left"/>
        <w:rPr>
          <w:rFonts w:eastAsia="Verdana" w:cs="Verdana"/>
          <w:noProof w:val="0"/>
          <w:sz w:val="20"/>
          <w:szCs w:val="20"/>
          <w:lang w:val="pt-BR"/>
        </w:rPr>
      </w:pPr>
      <w:r w:rsidRPr="61237CFD" w:rsidR="4ECEC0A2">
        <w:rPr>
          <w:rFonts w:eastAsia="Verdana" w:cs="Verdana"/>
          <w:noProof w:val="0"/>
          <w:sz w:val="20"/>
          <w:szCs w:val="20"/>
          <w:lang w:val="pt-BR"/>
        </w:rPr>
        <w:t>C. ABVE - Associação Brasileira do Veículo Elétrico, apresentação do PLI e expectativas da eletrificação da frota</w:t>
      </w:r>
    </w:p>
    <w:p w:rsidR="1685A8E6" w:rsidP="61237CFD" w:rsidRDefault="1685A8E6" w14:paraId="3ECFA718" w14:textId="59842703">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Data:</w:t>
      </w:r>
      <w:r w:rsidRPr="61237CFD" w:rsidR="4ECEC0A2">
        <w:rPr>
          <w:rFonts w:ascii="Verdana" w:hAnsi="Verdana" w:eastAsia="Verdana" w:cs="Verdana"/>
          <w:noProof w:val="0"/>
          <w:sz w:val="20"/>
          <w:szCs w:val="20"/>
          <w:lang w:val="pt-BR"/>
        </w:rPr>
        <w:t xml:space="preserve"> 17/03/2026, às 14:30h</w:t>
      </w:r>
    </w:p>
    <w:p w:rsidR="1685A8E6" w:rsidP="61237CFD" w:rsidRDefault="1685A8E6" w14:paraId="4DEA99D6" w14:textId="2ABBDC4B">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Participantes:</w:t>
      </w:r>
      <w:r w:rsidRPr="61237CFD" w:rsidR="4ECEC0A2">
        <w:rPr>
          <w:rFonts w:ascii="Verdana" w:hAnsi="Verdana" w:eastAsia="Verdana" w:cs="Verdana"/>
          <w:noProof w:val="0"/>
          <w:sz w:val="20"/>
          <w:szCs w:val="20"/>
          <w:lang w:val="pt-BR"/>
        </w:rPr>
        <w:t xml:space="preserve"> </w:t>
      </w:r>
      <w:r w:rsidRPr="61237CFD" w:rsidR="4ECEC0A2">
        <w:rPr>
          <w:rFonts w:ascii="Verdana" w:hAnsi="Verdana" w:eastAsia="Verdana" w:cs="Verdana"/>
          <w:noProof w:val="0"/>
          <w:color w:val="000000" w:themeColor="text1" w:themeTint="FF" w:themeShade="FF"/>
          <w:sz w:val="20"/>
          <w:szCs w:val="20"/>
          <w:lang w:val="pt-BR"/>
        </w:rPr>
        <w:t xml:space="preserve">Thiago Sugahara </w:t>
      </w:r>
      <w:r w:rsidRPr="61237CFD" w:rsidR="4ECEC0A2">
        <w:rPr>
          <w:rFonts w:ascii="Verdana" w:hAnsi="Verdana" w:eastAsia="Verdana" w:cs="Verdana"/>
          <w:noProof w:val="0"/>
          <w:sz w:val="20"/>
          <w:szCs w:val="20"/>
          <w:lang w:val="pt-BR"/>
        </w:rPr>
        <w:t>(</w:t>
      </w:r>
      <w:r w:rsidRPr="61237CFD" w:rsidR="4ECEC0A2">
        <w:rPr>
          <w:rFonts w:ascii="Verdana" w:hAnsi="Verdana" w:eastAsia="Verdana" w:cs="Verdana"/>
          <w:noProof w:val="0"/>
          <w:color w:val="000000" w:themeColor="text1" w:themeTint="FF" w:themeShade="FF"/>
          <w:sz w:val="20"/>
          <w:szCs w:val="20"/>
          <w:lang w:val="pt-BR"/>
        </w:rPr>
        <w:t>Vice-presidente da ABVE e gerente de ESG na GWM</w:t>
      </w:r>
      <w:r w:rsidRPr="61237CFD" w:rsidR="4ECEC0A2">
        <w:rPr>
          <w:rFonts w:ascii="Verdana" w:hAnsi="Verdana" w:eastAsia="Verdana" w:cs="Verdana"/>
          <w:noProof w:val="0"/>
          <w:sz w:val="20"/>
          <w:szCs w:val="20"/>
          <w:lang w:val="pt-BR"/>
        </w:rPr>
        <w:t>), Danilo, João, Eide, André (SEM/SEMIL), Carol, Sandra (SLT/SEMIL), Karin, Silvio (Consórcio).</w:t>
      </w:r>
    </w:p>
    <w:p w:rsidR="1685A8E6" w:rsidP="61237CFD" w:rsidRDefault="1685A8E6" w14:paraId="31D641B9" w14:textId="052D7488">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Principais pontos:</w:t>
      </w:r>
    </w:p>
    <w:p w:rsidR="1685A8E6" w:rsidP="61237CFD" w:rsidRDefault="1685A8E6" w14:paraId="77F60FA7" w14:textId="3703C9BA">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u w:val="single"/>
          <w:lang w:val="pt-BR"/>
        </w:rPr>
        <w:t>Apresentações e Contexto da Reunião</w:t>
      </w:r>
    </w:p>
    <w:p w:rsidR="1685A8E6" w:rsidP="61237CFD" w:rsidRDefault="1685A8E6" w14:paraId="098077BC" w14:textId="270452B0">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ABVE possui seis grupos de trabalho: veículos leves, levíssimos, pesados, componentes, infraestrutura e logística.</w:t>
      </w:r>
    </w:p>
    <w:p w:rsidR="1685A8E6" w:rsidP="61237CFD" w:rsidRDefault="1685A8E6" w14:paraId="6CB763E4" w14:textId="19791FD3">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A reunião foi motivada por um encontro anterior com a secretária Natália Rezende, que questionou sobre a interação entre o Plano de Logística e Infraestrutura (PLI) e o Plano Estadual de Energia (PEE).</w:t>
      </w:r>
    </w:p>
    <w:p w:rsidR="1685A8E6" w:rsidP="61237CFD" w:rsidRDefault="1685A8E6" w14:paraId="17FDF6DD" w14:textId="5470BCEE">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u w:val="single"/>
          <w:lang w:val="pt-BR"/>
        </w:rPr>
        <w:t>Apresentação do Plano de Logística e Investimentos (PLI)</w:t>
      </w:r>
    </w:p>
    <w:p w:rsidR="1685A8E6" w:rsidP="61237CFD" w:rsidRDefault="1685A8E6" w14:paraId="3FC6782C" w14:textId="2F004C1F">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Objetivo: O PLI visa o planejamento de logística e infraestrutura para o Estado de São Paulo até o ano de 2050, com o objetivo de criar um plano que transcenda governos.</w:t>
      </w:r>
    </w:p>
    <w:p w:rsidR="1685A8E6" w:rsidP="61237CFD" w:rsidRDefault="1685A8E6" w14:paraId="602B0F11" w14:textId="4772A567">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 xml:space="preserve"> </w:t>
      </w:r>
    </w:p>
    <w:p w:rsidR="1685A8E6" w:rsidP="61237CFD" w:rsidRDefault="1685A8E6" w14:paraId="633398DA" w14:textId="6987C548">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Em 2023, foi realizado o diagnóstico da situação atual. Em 2024, o foco está na simulação e análise de alternativas para identificar projetos de intervenção.</w:t>
      </w:r>
    </w:p>
    <w:p w:rsidR="1685A8E6" w:rsidP="61237CFD" w:rsidRDefault="1685A8E6" w14:paraId="75BE848A" w14:textId="4B8EF1AE">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Diretrizes e Integração: O plano está alinhado com diretrizes ambientais, como o Plano Estadual de Energia e o Plano de Ação Climática, visando o carbono zero e a multimodalidade.</w:t>
      </w:r>
    </w:p>
    <w:p w:rsidR="1685A8E6" w:rsidP="61237CFD" w:rsidRDefault="1685A8E6" w14:paraId="36E94897" w14:textId="3CC7CA81">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u w:val="single"/>
          <w:lang w:val="pt-BR"/>
        </w:rPr>
        <w:t>Panorama e Crescimento do Mercado de Veículos Elétricos</w:t>
      </w:r>
    </w:p>
    <w:p w:rsidR="1685A8E6" w:rsidP="61237CFD" w:rsidRDefault="1685A8E6" w14:paraId="36FE9772" w14:textId="6289AF6C">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Evolução do Mercado:</w:t>
      </w:r>
    </w:p>
    <w:p w:rsidR="1685A8E6" w:rsidP="61237CFD" w:rsidRDefault="1685A8E6" w14:paraId="56E9FA3B" w14:textId="17AE0C83">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O mercado responde fortemente a políticas públicas, como a redução do imposto de importação em 2015 e incentivos como a isenção do rodízio em São Paulo.</w:t>
      </w:r>
    </w:p>
    <w:p w:rsidR="1685A8E6" w:rsidP="61237CFD" w:rsidRDefault="1685A8E6" w14:paraId="01AC6A44" w14:textId="2994AB13">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Em 2020, os eletrificados representavam 1% do mercado; em 2023, saltaram para quase 10%, e no início de 2024, aproximam-se de 14-15% dos veículos novos.</w:t>
      </w:r>
    </w:p>
    <w:p w:rsidR="1685A8E6" w:rsidP="61237CFD" w:rsidRDefault="1685A8E6" w14:paraId="51ADF085" w14:textId="3666AB6E">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A partir de 2023, dois terços dos eletrificados vendidos foram plug-ins (PHEV e BEV), impulsionados pela maior oferta e preços acessíveis.</w:t>
      </w:r>
    </w:p>
    <w:p w:rsidR="1685A8E6" w:rsidP="61237CFD" w:rsidRDefault="1685A8E6" w14:paraId="2B5E2FBA" w14:textId="7E79E08D">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Expansão para o Interior: O uso de carros elétricos está se expandindo para o interior de São Paulo, especialmente entre proprietários de painéis solares, devido à economia de combustível (um carro elétrico pode custar cerca de um quarto do valor gasto com combustível).</w:t>
      </w:r>
    </w:p>
    <w:p w:rsidR="1685A8E6" w:rsidP="61237CFD" w:rsidRDefault="1685A8E6" w14:paraId="60C94C64" w14:textId="7FB2A30F">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u w:val="single"/>
          <w:lang w:val="pt-BR"/>
        </w:rPr>
        <w:t>Classificação e Eficiência:</w:t>
      </w:r>
    </w:p>
    <w:p w:rsidR="1685A8E6" w:rsidP="61237CFD" w:rsidRDefault="1685A8E6" w14:paraId="2DB7D305" w14:textId="0AF38702">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Tipos: Híbridos (HEV), Híbridos Plug-in (PHEV), 100% Elétricos (BEV) e Micro-híbridos (MHEV), que a ABVE segrega (não considera nas estatísticas).</w:t>
      </w:r>
    </w:p>
    <w:p w:rsidR="1685A8E6" w:rsidP="61237CFD" w:rsidRDefault="1685A8E6" w14:paraId="22229840" w14:textId="4BF6B299">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Eficiência energética: O motor elétrico tem eficiência de 90-95%, enquanto o motor a combustão tem eficiência de ~30%, que cai para 10% no trânsito urbano.</w:t>
      </w:r>
    </w:p>
    <w:p w:rsidR="1685A8E6" w:rsidP="61237CFD" w:rsidRDefault="1685A8E6" w14:paraId="1ECB190A" w14:textId="2B8671EF">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u w:val="single"/>
          <w:lang w:val="pt-BR"/>
        </w:rPr>
        <w:t>Eletrificação da Frota e Questões do PLI</w:t>
      </w:r>
    </w:p>
    <w:p w:rsidR="1685A8E6" w:rsidP="61237CFD" w:rsidRDefault="1685A8E6" w14:paraId="7D9C4E90" w14:textId="1B599C1E">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Contexto: Os cenários de eletrificação são um ponto forte do PLI, PEE e PAC para a redução da dependência por combustíveis fósseis e, consequentemente, emissões. A reunião buscou entender a visão do setor sobre essa expansão.</w:t>
      </w:r>
    </w:p>
    <w:p w:rsidR="1685A8E6" w:rsidP="61237CFD" w:rsidRDefault="1685A8E6" w14:paraId="64EF2F5F" w14:textId="2E1E862E">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u w:val="single"/>
          <w:lang w:val="pt-BR"/>
        </w:rPr>
        <w:t>Dúvidas apontadas pelo PLI à ABVE:</w:t>
      </w:r>
    </w:p>
    <w:p w:rsidR="1685A8E6" w:rsidP="61237CFD" w:rsidRDefault="1685A8E6" w14:paraId="174AA145" w14:textId="28C95671">
      <w:pPr>
        <w:pStyle w:val="PargrafodaLista"/>
        <w:numPr>
          <w:ilvl w:val="0"/>
          <w:numId w:val="69"/>
        </w:numPr>
        <w:spacing w:before="0" w:beforeAutospacing="off" w:after="0" w:afterLines="60" w:afterAutospacing="off" w:line="276" w:lineRule="auto"/>
        <w:ind w:left="171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Como o setor entende o crescimento exponencial da frota elétrica.</w:t>
      </w:r>
    </w:p>
    <w:p w:rsidR="1685A8E6" w:rsidP="61237CFD" w:rsidRDefault="1685A8E6" w14:paraId="444A87EB" w14:textId="7A1DC9BC">
      <w:pPr>
        <w:pStyle w:val="PargrafodaLista"/>
        <w:numPr>
          <w:ilvl w:val="0"/>
          <w:numId w:val="69"/>
        </w:numPr>
        <w:spacing w:before="0" w:beforeAutospacing="off" w:after="0" w:afterLines="60" w:afterAutospacing="off" w:line="276" w:lineRule="auto"/>
        <w:ind w:left="171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Se a eletrificação se expandirá para além dos automóveis nos grandes centros.</w:t>
      </w:r>
    </w:p>
    <w:p w:rsidR="1685A8E6" w:rsidP="61237CFD" w:rsidRDefault="1685A8E6" w14:paraId="1CD82ACD" w14:textId="45EC3C98">
      <w:pPr>
        <w:pStyle w:val="PargrafodaLista"/>
        <w:numPr>
          <w:ilvl w:val="0"/>
          <w:numId w:val="69"/>
        </w:numPr>
        <w:spacing w:before="0" w:beforeAutospacing="off" w:after="0" w:afterLines="60" w:afterAutospacing="off" w:line="276" w:lineRule="auto"/>
        <w:ind w:left="171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Qual a necessidade de o estado regular ou ajudar a implantar pontos de recarga no interior e em estradas.</w:t>
      </w:r>
    </w:p>
    <w:p w:rsidR="1685A8E6" w:rsidP="61237CFD" w:rsidRDefault="1685A8E6" w14:paraId="3454A603" w14:textId="5C704F15">
      <w:pPr>
        <w:pStyle w:val="PargrafodaLista"/>
        <w:numPr>
          <w:ilvl w:val="0"/>
          <w:numId w:val="69"/>
        </w:numPr>
        <w:spacing w:before="0" w:beforeAutospacing="off" w:after="0" w:afterLines="60" w:afterAutospacing="off" w:line="276" w:lineRule="auto"/>
        <w:ind w:left="171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Como o setor vê a eletrificação das balsas, uma exigência nas novas concessões de travessias.</w:t>
      </w:r>
    </w:p>
    <w:p w:rsidR="1685A8E6" w:rsidP="61237CFD" w:rsidRDefault="1685A8E6" w14:paraId="7C6B710D" w14:textId="337D20F8">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u w:val="single"/>
          <w:lang w:val="pt-BR"/>
        </w:rPr>
        <w:t>Infraestrutura de Recarga: Desafios e Oportunidades</w:t>
      </w:r>
    </w:p>
    <w:p w:rsidR="1685A8E6" w:rsidP="61237CFD" w:rsidRDefault="1685A8E6" w14:paraId="11219768" w14:textId="650236B1">
      <w:pPr>
        <w:spacing w:before="60" w:beforeAutospacing="off" w:after="144" w:afterLines="60" w:afterAutospacing="off" w:line="276" w:lineRule="auto"/>
        <w:ind w:left="708" w:right="0" w:firstLine="360"/>
        <w:jc w:val="both"/>
      </w:pPr>
      <w:r w:rsidRPr="61237CFD" w:rsidR="4ECEC0A2">
        <w:rPr>
          <w:rFonts w:ascii="Verdana" w:hAnsi="Verdana" w:eastAsia="Verdana" w:cs="Verdana"/>
          <w:noProof w:val="0"/>
          <w:color w:val="000000" w:themeColor="text1" w:themeTint="FF" w:themeShade="FF"/>
          <w:sz w:val="20"/>
          <w:szCs w:val="20"/>
          <w:u w:val="single"/>
          <w:lang w:val="pt-BR"/>
        </w:rPr>
        <w:t>Crescimento e Demanda:</w:t>
      </w:r>
    </w:p>
    <w:p w:rsidR="1685A8E6" w:rsidP="61237CFD" w:rsidRDefault="1685A8E6" w14:paraId="0DD3A936" w14:textId="38A48813">
      <w:pPr>
        <w:pStyle w:val="PargrafodaLista"/>
        <w:numPr>
          <w:ilvl w:val="0"/>
          <w:numId w:val="70"/>
        </w:numPr>
        <w:spacing w:before="0" w:beforeAutospacing="off" w:after="0" w:afterLines="60" w:afterAutospacing="off" w:line="276" w:lineRule="auto"/>
        <w:ind w:left="1428"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O grupo de infraestrutura da ABVE é o que mais cresce. O número de eletropostos públicos/semipúblicos cresceu 42% em um ano.</w:t>
      </w:r>
    </w:p>
    <w:p w:rsidR="1685A8E6" w:rsidP="61237CFD" w:rsidRDefault="1685A8E6" w14:paraId="26778171" w14:textId="2B4D6586">
      <w:pPr>
        <w:pStyle w:val="PargrafodaLista"/>
        <w:numPr>
          <w:ilvl w:val="0"/>
          <w:numId w:val="70"/>
        </w:numPr>
        <w:spacing w:before="0" w:beforeAutospacing="off" w:after="0" w:afterLines="60" w:afterAutospacing="off" w:line="276" w:lineRule="auto"/>
        <w:ind w:left="1428"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oferta de carros eletrificados está crescendo mais rápido que a infraestrutura pública, diminuindo a proporção de carregadores por veículo.</w:t>
      </w:r>
    </w:p>
    <w:p w:rsidR="1685A8E6" w:rsidP="61237CFD" w:rsidRDefault="1685A8E6" w14:paraId="5345F16B" w14:textId="5AB2EF62">
      <w:pPr>
        <w:pStyle w:val="PargrafodaLista"/>
        <w:numPr>
          <w:ilvl w:val="0"/>
          <w:numId w:val="70"/>
        </w:numPr>
        <w:spacing w:before="0" w:beforeAutospacing="off" w:after="0" w:afterLines="60" w:afterAutospacing="off" w:line="276" w:lineRule="auto"/>
        <w:ind w:left="1428"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principal "dor" para a popularização é a falta de infraestrutura de recarga rápida (DC) nas estradas.</w:t>
      </w:r>
    </w:p>
    <w:p w:rsidR="1685A8E6" w:rsidP="61237CFD" w:rsidRDefault="1685A8E6" w14:paraId="50A95492" w14:textId="37D2B62D">
      <w:pPr>
        <w:spacing w:before="60" w:beforeAutospacing="off" w:after="144" w:afterLines="60" w:afterAutospacing="off" w:line="276" w:lineRule="auto"/>
        <w:ind w:left="1068" w:right="0"/>
        <w:jc w:val="both"/>
      </w:pPr>
      <w:r w:rsidRPr="61237CFD" w:rsidR="4ECEC0A2">
        <w:rPr>
          <w:rFonts w:ascii="Verdana" w:hAnsi="Verdana" w:eastAsia="Verdana" w:cs="Verdana"/>
          <w:noProof w:val="0"/>
          <w:color w:val="000000" w:themeColor="text1" w:themeTint="FF" w:themeShade="FF"/>
          <w:sz w:val="20"/>
          <w:szCs w:val="20"/>
          <w:u w:val="single"/>
          <w:lang w:val="pt-BR"/>
        </w:rPr>
        <w:t>Modelo de Negócio e Viabilidade:</w:t>
      </w:r>
    </w:p>
    <w:p w:rsidR="1685A8E6" w:rsidP="61237CFD" w:rsidRDefault="1685A8E6" w14:paraId="6BC830A3" w14:textId="16A9CC68">
      <w:pPr>
        <w:pStyle w:val="PargrafodaLista"/>
        <w:numPr>
          <w:ilvl w:val="0"/>
          <w:numId w:val="71"/>
        </w:numPr>
        <w:spacing w:before="0" w:beforeAutospacing="off" w:after="0" w:afterLines="60" w:afterAutospacing="off" w:line="276" w:lineRule="auto"/>
        <w:ind w:left="1788"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80% das recargas ocorrem em residências ou no trabalho (carregadores lentos/AC).</w:t>
      </w:r>
    </w:p>
    <w:p w:rsidR="1685A8E6" w:rsidP="61237CFD" w:rsidRDefault="1685A8E6" w14:paraId="4EBC4A42" w14:textId="4B6304E4">
      <w:pPr>
        <w:pStyle w:val="PargrafodaLista"/>
        <w:numPr>
          <w:ilvl w:val="0"/>
          <w:numId w:val="71"/>
        </w:numPr>
        <w:spacing w:before="0" w:beforeAutospacing="off" w:after="0" w:afterLines="60" w:afterAutospacing="off" w:line="276" w:lineRule="auto"/>
        <w:ind w:left="1788"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Carregadores rápidos (DC) em rodovias são para uso esporádico e a cobrança (ex: R$ 2,50/kWh – tarifa da ENEL em SP: 0,64/kwh) é vista como justa para remunerar o investimento. Empresas como a EZVolt já operam com retorno do investimento em menos de 3 anos.</w:t>
      </w:r>
    </w:p>
    <w:p w:rsidR="1685A8E6" w:rsidP="61237CFD" w:rsidRDefault="1685A8E6" w14:paraId="6C62B63E" w14:textId="393B3CE1">
      <w:pPr>
        <w:pStyle w:val="PargrafodaLista"/>
        <w:numPr>
          <w:ilvl w:val="0"/>
          <w:numId w:val="71"/>
        </w:numPr>
        <w:spacing w:before="0" w:beforeAutospacing="off" w:after="0" w:afterLines="60" w:afterAutospacing="off" w:line="276" w:lineRule="auto"/>
        <w:ind w:left="1788"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Shoppings, que antes ofereciam recarga gratuita, começaram a cobrar devido à alta demanda, indicando a maturidade do mercado.</w:t>
      </w:r>
    </w:p>
    <w:p w:rsidR="1685A8E6" w:rsidP="61237CFD" w:rsidRDefault="1685A8E6" w14:paraId="324F9A8A" w14:textId="7425D7AE">
      <w:pPr>
        <w:spacing w:before="60" w:beforeAutospacing="off" w:after="144" w:afterLines="60" w:afterAutospacing="off" w:line="276" w:lineRule="auto"/>
        <w:ind w:left="1068" w:right="0"/>
        <w:jc w:val="both"/>
      </w:pPr>
      <w:r w:rsidRPr="61237CFD" w:rsidR="4ECEC0A2">
        <w:rPr>
          <w:rFonts w:ascii="Verdana" w:hAnsi="Verdana" w:eastAsia="Verdana" w:cs="Verdana"/>
          <w:noProof w:val="0"/>
          <w:color w:val="000000" w:themeColor="text1" w:themeTint="FF" w:themeShade="FF"/>
          <w:sz w:val="20"/>
          <w:szCs w:val="20"/>
          <w:lang w:val="pt-BR"/>
        </w:rPr>
        <w:t>Proposta para Rodovias: A ABVE sugere incluir a obrigação de instalar infraestrutura de recarga nas novas concessões de rodovias em São Paulo para acelerar a expansão de forma estruturada.</w:t>
      </w:r>
    </w:p>
    <w:p w:rsidR="1685A8E6" w:rsidP="61237CFD" w:rsidRDefault="1685A8E6" w14:paraId="5BAB727B" w14:textId="53093FCC">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u w:val="single"/>
          <w:lang w:val="pt-BR"/>
        </w:rPr>
        <w:t>Eletrificação de Veículos Comerciais e Pesados</w:t>
      </w:r>
    </w:p>
    <w:p w:rsidR="1685A8E6" w:rsidP="61237CFD" w:rsidRDefault="1685A8E6" w14:paraId="00EF5A0A" w14:textId="292C7ABC">
      <w:pPr>
        <w:pStyle w:val="PargrafodaLista"/>
        <w:numPr>
          <w:ilvl w:val="0"/>
          <w:numId w:val="72"/>
        </w:numPr>
        <w:spacing w:before="0" w:beforeAutospacing="off" w:after="0" w:afterLines="60" w:afterAutospacing="off" w:line="276" w:lineRule="auto"/>
        <w:ind w:left="1428"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Comerciais Leves: São grandes demandantes de carregamento rápido para otimizar operações diárias.</w:t>
      </w:r>
    </w:p>
    <w:p w:rsidR="1685A8E6" w:rsidP="61237CFD" w:rsidRDefault="1685A8E6" w14:paraId="49F917D4" w14:textId="3DFA0C0C">
      <w:pPr>
        <w:pStyle w:val="PargrafodaLista"/>
        <w:numPr>
          <w:ilvl w:val="0"/>
          <w:numId w:val="72"/>
        </w:numPr>
        <w:spacing w:before="0" w:beforeAutospacing="off" w:after="0" w:afterLines="60" w:afterAutospacing="off" w:line="276" w:lineRule="auto"/>
        <w:ind w:left="1428"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Pesados: Empresas como Amazon e Mercado Livre já usam caminhões elétricos, que precisam de carregadores DC. O imposto de importação de 35% pode ter inibido a chegada de mais tecnologias.</w:t>
      </w:r>
    </w:p>
    <w:p w:rsidR="1685A8E6" w:rsidP="61237CFD" w:rsidRDefault="1685A8E6" w14:paraId="5AF73BC1" w14:textId="52A215B5">
      <w:pPr>
        <w:pStyle w:val="PargrafodaLista"/>
        <w:numPr>
          <w:ilvl w:val="0"/>
          <w:numId w:val="72"/>
        </w:numPr>
        <w:spacing w:before="0" w:beforeAutospacing="off" w:after="0" w:afterLines="60" w:afterAutospacing="off" w:line="276" w:lineRule="auto"/>
        <w:ind w:left="1428"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Ônibus: A eletrificação dos ônibus em São Paulo é um caso de sucesso, impulsionada por política pública que inclui financiamento da infraestrutura de recarga.</w:t>
      </w:r>
    </w:p>
    <w:p w:rsidR="1685A8E6" w:rsidP="61237CFD" w:rsidRDefault="1685A8E6" w14:paraId="12C9EC42" w14:textId="563D38F8">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u w:val="single"/>
          <w:lang w:val="pt-BR"/>
        </w:rPr>
        <w:t>Regulamentação, Segurança e Previsibilidade</w:t>
      </w:r>
    </w:p>
    <w:p w:rsidR="1685A8E6" w:rsidP="61237CFD" w:rsidRDefault="1685A8E6" w14:paraId="3D53F634" w14:textId="5E135DD4">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Segurança: É uma das maiores preocupações, especialmente em condomínios. A ABVE e o Corpo de Bombeiros realizaram simulados para aumentar a maturidade sobre o tema. Foi destacado que o risco de incêndios é menor do que de um carro à combustão.</w:t>
      </w:r>
    </w:p>
    <w:p w:rsidR="1685A8E6" w:rsidP="61237CFD" w:rsidRDefault="1685A8E6" w14:paraId="2617E5F3" w14:textId="72A05852">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Em São Paulo, uma lei garante o direito do proprietário de instalar um carregador em seu condomínio. A proibição depende de explicações técnicas por parte do condomínio.</w:t>
      </w:r>
    </w:p>
    <w:p w:rsidR="1685A8E6" w:rsidP="61237CFD" w:rsidRDefault="1685A8E6" w14:paraId="36D506E4" w14:textId="302D633E">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Regulamentação: A venda de recarga é considerada um serviço, não venda de energia, o que oferece segurança jurídica.</w:t>
      </w:r>
    </w:p>
    <w:p w:rsidR="1685A8E6" w:rsidP="61237CFD" w:rsidRDefault="1685A8E6" w14:paraId="3659DDD4" w14:textId="67FA11D7">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 xml:space="preserve">Principal Desafio: A falta de previsibilidade e normas claras atrasa investimentos. </w:t>
      </w:r>
    </w:p>
    <w:p w:rsidR="1685A8E6" w:rsidP="61237CFD" w:rsidRDefault="1685A8E6" w14:paraId="04FD7AD5" w14:textId="229D7958">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A ABVE não pede incentivos fiscais, mas sim um ambiente regulatório claro para destravar o desenvolvimento.</w:t>
      </w:r>
    </w:p>
    <w:p w:rsidR="1685A8E6" w:rsidP="61237CFD" w:rsidRDefault="1685A8E6" w14:paraId="56935139" w14:textId="02EEC65F">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u w:val="single"/>
          <w:lang w:val="pt-BR"/>
        </w:rPr>
        <w:t>Ciclo de Vida de Baterias e Novas Tecnologias</w:t>
      </w:r>
    </w:p>
    <w:p w:rsidR="1685A8E6" w:rsidP="61237CFD" w:rsidRDefault="1685A8E6" w14:paraId="3CFCEE68" w14:textId="69F43055">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Ciclo de Vida: O mercado de reparo, reuso e reciclagem de baterias está avançado em São Paulo.</w:t>
      </w:r>
    </w:p>
    <w:p w:rsidR="1685A8E6" w:rsidP="61237CFD" w:rsidRDefault="1685A8E6" w14:paraId="38CBE189" w14:textId="7BE2260C">
      <w:pPr>
        <w:pStyle w:val="PargrafodaLista"/>
        <w:numPr>
          <w:ilvl w:val="0"/>
          <w:numId w:val="73"/>
        </w:numPr>
        <w:spacing w:before="0" w:beforeAutospacing="off" w:after="0" w:afterLines="60" w:afterAutospacing="off" w:line="276" w:lineRule="auto"/>
        <w:ind w:left="1428"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Reparo: Baterias podem ser reparadas substituindo módulos defeituosos.</w:t>
      </w:r>
    </w:p>
    <w:p w:rsidR="1685A8E6" w:rsidP="61237CFD" w:rsidRDefault="1685A8E6" w14:paraId="37F23F9C" w14:textId="185211C8">
      <w:pPr>
        <w:pStyle w:val="PargrafodaLista"/>
        <w:numPr>
          <w:ilvl w:val="0"/>
          <w:numId w:val="73"/>
        </w:numPr>
        <w:spacing w:before="0" w:beforeAutospacing="off" w:after="0" w:afterLines="60" w:afterAutospacing="off" w:line="276" w:lineRule="auto"/>
        <w:ind w:left="1428"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Reuso (Second Life): Baterias de veículos podem ser usadas em aplicações estacionárias, como sistemas de armazenamento (storage).</w:t>
      </w:r>
    </w:p>
    <w:p w:rsidR="1685A8E6" w:rsidP="61237CFD" w:rsidRDefault="1685A8E6" w14:paraId="5692693D" w14:textId="6ADBDB36">
      <w:pPr>
        <w:pStyle w:val="PargrafodaLista"/>
        <w:numPr>
          <w:ilvl w:val="0"/>
          <w:numId w:val="73"/>
        </w:numPr>
        <w:spacing w:before="0" w:beforeAutospacing="off" w:after="0" w:afterLines="60" w:afterAutospacing="off" w:line="276" w:lineRule="auto"/>
        <w:ind w:left="1428"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Reciclagem: Empresas no interior de São Paulo já reciclam baterias, mas a principal dificuldade é a falta de volume para processar.</w:t>
      </w:r>
    </w:p>
    <w:p w:rsidR="1685A8E6" w:rsidP="61237CFD" w:rsidRDefault="1685A8E6" w14:paraId="566DFB96" w14:textId="021F0D69">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 xml:space="preserve">  </w:t>
      </w:r>
    </w:p>
    <w:p w:rsidR="1685A8E6" w:rsidP="61237CFD" w:rsidRDefault="1685A8E6" w14:paraId="3586C9AE" w14:textId="3EC82EBE">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u w:val="single"/>
          <w:lang w:val="pt-BR"/>
        </w:rPr>
        <w:t>Novas Tecnologias:</w:t>
      </w:r>
    </w:p>
    <w:p w:rsidR="1685A8E6" w:rsidP="61237CFD" w:rsidRDefault="1685A8E6" w14:paraId="001B1978" w14:textId="675D3B68">
      <w:pPr>
        <w:pStyle w:val="PargrafodaLista"/>
        <w:numPr>
          <w:ilvl w:val="0"/>
          <w:numId w:val="74"/>
        </w:numPr>
        <w:spacing w:before="0" w:beforeAutospacing="off" w:after="0" w:afterLines="60" w:afterAutospacing="off" w:line="276" w:lineRule="auto"/>
        <w:ind w:left="1428"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V2L (Vehicle-to-Load): Veículos que funcionam como geradores de energia.</w:t>
      </w:r>
    </w:p>
    <w:p w:rsidR="1685A8E6" w:rsidP="61237CFD" w:rsidRDefault="1685A8E6" w14:paraId="0CC27600" w14:textId="50BF2C49">
      <w:pPr>
        <w:pStyle w:val="PargrafodaLista"/>
        <w:numPr>
          <w:ilvl w:val="0"/>
          <w:numId w:val="74"/>
        </w:numPr>
        <w:spacing w:before="0" w:beforeAutospacing="off" w:after="0" w:afterLines="60" w:afterAutospacing="off" w:line="276" w:lineRule="auto"/>
        <w:ind w:left="1428"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Smart Grids: No futuro, carros poderão devolver energia à rede em horários de pico.</w:t>
      </w:r>
    </w:p>
    <w:p w:rsidR="1685A8E6" w:rsidP="61237CFD" w:rsidRDefault="1685A8E6" w14:paraId="1E340F40" w14:textId="66C5C65E">
      <w:pPr>
        <w:pStyle w:val="PargrafodaLista"/>
        <w:numPr>
          <w:ilvl w:val="0"/>
          <w:numId w:val="74"/>
        </w:numPr>
        <w:spacing w:before="0" w:beforeAutospacing="off" w:after="0" w:afterLines="60" w:afterAutospacing="off" w:line="276" w:lineRule="auto"/>
        <w:ind w:left="1428"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Balsas: A eletrificação de balsas é uma tendência, seguindo o exemplo da Noruega.</w:t>
      </w:r>
    </w:p>
    <w:p w:rsidR="1685A8E6" w:rsidP="61237CFD" w:rsidRDefault="1685A8E6" w14:paraId="3E91C402" w14:textId="78B239AA">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u w:val="single"/>
          <w:lang w:val="pt-BR"/>
        </w:rPr>
        <w:t>Oportunidades para o Estado de São Paulo</w:t>
      </w:r>
    </w:p>
    <w:p w:rsidR="1685A8E6" w:rsidP="61237CFD" w:rsidRDefault="1685A8E6" w14:paraId="1143C468" w14:textId="796DB54A">
      <w:pPr>
        <w:pStyle w:val="PargrafodaLista"/>
        <w:numPr>
          <w:ilvl w:val="0"/>
          <w:numId w:val="75"/>
        </w:numPr>
        <w:spacing w:before="0" w:beforeAutospacing="off" w:after="0" w:afterLines="60" w:afterAutospacing="off" w:line="276" w:lineRule="auto"/>
        <w:ind w:left="1428"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São Paulo possui empresas em toda a cadeia de eletrificação (fabricantes, instaladores, reciclagem).</w:t>
      </w:r>
    </w:p>
    <w:p w:rsidR="1685A8E6" w:rsidP="61237CFD" w:rsidRDefault="1685A8E6" w14:paraId="363FBB6D" w14:textId="47377F50">
      <w:pPr>
        <w:pStyle w:val="PargrafodaLista"/>
        <w:numPr>
          <w:ilvl w:val="0"/>
          <w:numId w:val="75"/>
        </w:numPr>
        <w:spacing w:before="0" w:beforeAutospacing="off" w:after="0" w:afterLines="60" w:afterAutospacing="off" w:line="276" w:lineRule="auto"/>
        <w:ind w:left="1428"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Uma política pública focada na eletrificação pode consolidar o estado como líder natural no processo, atraindo investimentos.</w:t>
      </w:r>
    </w:p>
    <w:p w:rsidR="1685A8E6" w:rsidP="61237CFD" w:rsidRDefault="1685A8E6" w14:paraId="3E34AB22" w14:textId="4372DCDC">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color w:val="000000" w:themeColor="text1" w:themeTint="FF" w:themeShade="FF"/>
          <w:sz w:val="20"/>
          <w:szCs w:val="20"/>
          <w:lang w:val="pt-BR"/>
        </w:rPr>
        <w:t>Encaminhamentos</w:t>
      </w:r>
    </w:p>
    <w:p w:rsidR="1685A8E6" w:rsidP="61237CFD" w:rsidRDefault="1685A8E6" w14:paraId="2ECED177" w14:textId="513DF088">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ABVE avaliará com a equipe de infraestrutura da ABVE se há materiais ou pleitos para compartilhar sobre rotas estratégicas.</w:t>
      </w:r>
    </w:p>
    <w:p w:rsidR="1685A8E6" w:rsidP="61237CFD" w:rsidRDefault="1685A8E6" w14:paraId="3D094CF2" w14:textId="6E2501DC">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Agendar uma nova reunião com especialistas em infraestrutura da ABVE para discutir fluxos logísticos e pontos de recarga.</w:t>
      </w:r>
    </w:p>
    <w:p w:rsidR="1685A8E6" w:rsidP="61237CFD" w:rsidRDefault="1685A8E6" w14:paraId="35ED56A4" w14:textId="4C936AE9">
      <w:pPr>
        <w:spacing w:before="60" w:beforeAutospacing="off" w:after="144" w:afterLines="60" w:afterAutospacing="off" w:line="276" w:lineRule="auto"/>
        <w:ind w:left="1416" w:right="0"/>
        <w:jc w:val="both"/>
      </w:pPr>
      <w:r w:rsidRPr="61237CFD" w:rsidR="4ECEC0A2">
        <w:rPr>
          <w:rFonts w:ascii="Verdana" w:hAnsi="Verdana" w:eastAsia="Verdana" w:cs="Verdana"/>
          <w:noProof w:val="0"/>
          <w:color w:val="000000" w:themeColor="text1" w:themeTint="FF" w:themeShade="FF"/>
          <w:sz w:val="20"/>
          <w:szCs w:val="20"/>
          <w:lang w:val="pt-BR"/>
        </w:rPr>
        <w:t>A reunião focou no levantamento de questões pelo PLI, mas não houve respostas detalhadas dos convidados sobre como o setor automotivo está abordando os desafios da eletrificação da frota em termos das redes de abastecimento, permanecendo como uma pergunta aberta. Embora a ABVE tenha sugerido incluir a obrigação de infraestrutura de recarga em concessões de rodovias, não foi definido um plano para levar essa proposta aos órgãos competentes.</w:t>
      </w:r>
    </w:p>
    <w:p w:rsidR="1685A8E6" w:rsidP="61237CFD" w:rsidRDefault="1685A8E6" w14:paraId="1405A61E" w14:textId="4866F46A">
      <w:pPr>
        <w:spacing w:before="60" w:beforeAutospacing="off" w:after="144" w:afterLines="60" w:afterAutospacing="off" w:line="276" w:lineRule="auto"/>
        <w:ind w:left="1416" w:right="0"/>
        <w:jc w:val="both"/>
      </w:pPr>
      <w:r w:rsidRPr="61237CFD" w:rsidR="4ECEC0A2">
        <w:rPr>
          <w:rFonts w:ascii="Verdana" w:hAnsi="Verdana" w:eastAsia="Verdana" w:cs="Verdana"/>
          <w:noProof w:val="0"/>
          <w:color w:val="000000" w:themeColor="text1" w:themeTint="FF" w:themeShade="FF"/>
          <w:sz w:val="20"/>
          <w:szCs w:val="20"/>
          <w:lang w:val="pt-BR"/>
        </w:rPr>
        <w:t>A questão da necessidade e do modelo de intervenção estatal na infraestrutura de recarga no interior permaneceu sem uma direção clara, assim como a forma de incentivar a instalação sem sobrecarregar concessionárias de serviços delegados ou órgãos públicos.</w:t>
      </w:r>
    </w:p>
    <w:p w:rsidR="1685A8E6" w:rsidP="61237CFD" w:rsidRDefault="1685A8E6" w14:paraId="34601E06" w14:textId="174573AB">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 xml:space="preserve"> </w:t>
      </w:r>
    </w:p>
    <w:p w:rsidR="1685A8E6" w:rsidP="61237CFD" w:rsidRDefault="1685A8E6" w14:paraId="2F97AF38" w14:textId="6CDCAA87">
      <w:pPr>
        <w:pStyle w:val="Ttulo4"/>
        <w:numPr>
          <w:ilvl w:val="0"/>
          <w:numId w:val="0"/>
        </w:numPr>
        <w:suppressLineNumbers w:val="0"/>
        <w:bidi w:val="0"/>
        <w:spacing w:before="0" w:beforeAutospacing="off" w:after="160" w:afterAutospacing="off" w:line="259" w:lineRule="auto"/>
        <w:ind w:left="0" w:right="0" w:hanging="0"/>
        <w:jc w:val="left"/>
        <w:rPr>
          <w:rFonts w:eastAsia="Verdana" w:cs="Verdana"/>
          <w:noProof w:val="0"/>
          <w:sz w:val="20"/>
          <w:szCs w:val="20"/>
          <w:lang w:val="pt-BR"/>
        </w:rPr>
      </w:pPr>
      <w:r w:rsidRPr="61237CFD" w:rsidR="4ECEC0A2">
        <w:rPr>
          <w:rFonts w:eastAsia="Verdana" w:cs="Verdana"/>
          <w:noProof w:val="0"/>
          <w:sz w:val="20"/>
          <w:szCs w:val="20"/>
          <w:lang w:val="pt-BR"/>
        </w:rPr>
        <w:t>D. GERCO - Gerenciamento Costeiro do Estado de São Paulo – G</w:t>
      </w:r>
      <w:r w:rsidRPr="61237CFD" w:rsidR="4ECEC0A2">
        <w:rPr>
          <w:rFonts w:eastAsia="Verdana" w:cs="Verdana"/>
          <w:noProof w:val="0"/>
          <w:sz w:val="20"/>
          <w:szCs w:val="20"/>
          <w:lang w:val="pt-BR"/>
        </w:rPr>
        <w:t>ERCO e as possibilidades de alteração do ZEE em áreas do Litoral Norte e Sul</w:t>
      </w:r>
    </w:p>
    <w:p w:rsidR="1685A8E6" w:rsidP="61237CFD" w:rsidRDefault="1685A8E6" w14:paraId="00C31327" w14:textId="41104344">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Data:</w:t>
      </w:r>
      <w:r w:rsidRPr="61237CFD" w:rsidR="4ECEC0A2">
        <w:rPr>
          <w:rFonts w:ascii="Verdana" w:hAnsi="Verdana" w:eastAsia="Verdana" w:cs="Verdana"/>
          <w:noProof w:val="0"/>
          <w:sz w:val="20"/>
          <w:szCs w:val="20"/>
          <w:lang w:val="pt-BR"/>
        </w:rPr>
        <w:t xml:space="preserve"> 18/03/2026, às 15:30h</w:t>
      </w:r>
    </w:p>
    <w:p w:rsidR="1685A8E6" w:rsidP="61237CFD" w:rsidRDefault="1685A8E6" w14:paraId="145E2A0D" w14:textId="2A51314F">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Participantes:</w:t>
      </w:r>
      <w:r w:rsidRPr="61237CFD" w:rsidR="4ECEC0A2">
        <w:rPr>
          <w:rFonts w:ascii="Verdana" w:hAnsi="Verdana" w:eastAsia="Verdana" w:cs="Verdana"/>
          <w:noProof w:val="0"/>
          <w:sz w:val="20"/>
          <w:szCs w:val="20"/>
          <w:lang w:val="pt-BR"/>
        </w:rPr>
        <w:t xml:space="preserve"> </w:t>
      </w:r>
      <w:r w:rsidRPr="61237CFD" w:rsidR="4ECEC0A2">
        <w:rPr>
          <w:rFonts w:ascii="Verdana" w:hAnsi="Verdana" w:eastAsia="Verdana" w:cs="Verdana"/>
          <w:noProof w:val="0"/>
          <w:color w:val="000000" w:themeColor="text1" w:themeTint="FF" w:themeShade="FF"/>
          <w:sz w:val="20"/>
          <w:szCs w:val="20"/>
          <w:lang w:val="pt-BR"/>
        </w:rPr>
        <w:t>Bia (DPLA/ ZEE e Gerenciamento Costeiro), Ana Carla (GERCO da Baixada Santista), Isadora (GERCO Cananéia), Florencia (GERCO Litoral Norte, Rosa (Secretária executiva do GERCO sediada em Ubatuba)</w:t>
      </w:r>
      <w:r w:rsidRPr="61237CFD" w:rsidR="4ECEC0A2">
        <w:rPr>
          <w:rFonts w:ascii="Verdana" w:hAnsi="Verdana" w:eastAsia="Verdana" w:cs="Verdana"/>
          <w:noProof w:val="0"/>
          <w:sz w:val="20"/>
          <w:szCs w:val="20"/>
          <w:lang w:val="pt-BR"/>
        </w:rPr>
        <w:t>, Carol, Sandra (SLT/SEMIL), Karin, Joseane, Vitor, Silvio (Consórcio).</w:t>
      </w:r>
    </w:p>
    <w:p w:rsidR="1685A8E6" w:rsidP="61237CFD" w:rsidRDefault="1685A8E6" w14:paraId="4B087522" w14:textId="0F10BE75">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Principais pontos:</w:t>
      </w:r>
    </w:p>
    <w:p w:rsidR="1685A8E6" w:rsidP="61237CFD" w:rsidRDefault="1685A8E6" w14:paraId="6FE7E53C" w14:textId="2A52B31C">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Apresentações e Contexto da Reunião</w:t>
      </w:r>
    </w:p>
    <w:p w:rsidR="1685A8E6" w:rsidP="61237CFD" w:rsidRDefault="1685A8E6" w14:paraId="42529F70" w14:textId="14A94CB6">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O foco principal da discussão é a questão do zoneamento em Caraguatatuba e a revisão do GERCO (Gerenciamento Costeiro) e do ZEE (Zoneamento Ecológico-Econômico), prevista para o próximo ano.</w:t>
      </w:r>
    </w:p>
    <w:p w:rsidR="1685A8E6" w:rsidP="61237CFD" w:rsidRDefault="1685A8E6" w14:paraId="36C559CF" w14:textId="7119081F">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u w:val="single"/>
          <w:lang w:val="pt-BR"/>
        </w:rPr>
        <w:t>Distinção entre Zoneamentos (ZEE e ZEEC)</w:t>
      </w:r>
    </w:p>
    <w:p w:rsidR="1685A8E6" w:rsidP="61237CFD" w:rsidRDefault="1685A8E6" w14:paraId="79BC341E" w14:textId="07783051">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ZEE (Zoneamento Ecológico-Econômico) do Estado: Um instrumento mais amplo.</w:t>
      </w:r>
    </w:p>
    <w:p w:rsidR="1685A8E6" w:rsidP="61237CFD" w:rsidRDefault="1685A8E6" w14:paraId="36C445F0" w14:textId="509B5305">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ZEEC (Zoneamento Ecológico-Econômico Costeiro): Específico da Política de Gerenciamento Costeiro (GERCO).</w:t>
      </w:r>
    </w:p>
    <w:p w:rsidR="1685A8E6" w:rsidP="61237CFD" w:rsidRDefault="1685A8E6" w14:paraId="28DF8C30" w14:textId="49773336">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u w:val="single"/>
          <w:lang w:val="pt-BR"/>
        </w:rPr>
        <w:t>Status da Revisão dos Zoneamentos Costeiros</w:t>
      </w:r>
    </w:p>
    <w:p w:rsidR="1685A8E6" w:rsidP="61237CFD" w:rsidRDefault="1685A8E6" w14:paraId="6376E572" w14:textId="268865DC">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Baixada Santista: O ZEE da Baixada Santista está atualmente em processo ativo de revisão, pois o prazo decenal está se aproximando.</w:t>
      </w:r>
    </w:p>
    <w:p w:rsidR="1685A8E6" w:rsidP="61237CFD" w:rsidRDefault="1685A8E6" w14:paraId="49917CF6" w14:textId="589C91D9">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Litoral Norte: A revisão do ZEE ainda não começou, mas está prevista para o próximo ano.</w:t>
      </w:r>
    </w:p>
    <w:p w:rsidR="1685A8E6" w:rsidP="61237CFD" w:rsidRDefault="1685A8E6" w14:paraId="1DE7E597" w14:textId="7AB6DB1D">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Atualmente, a equipe do Litoral Norte está desenvolvendo o "plano de ação e gestão".</w:t>
      </w:r>
    </w:p>
    <w:p w:rsidR="1685A8E6" w:rsidP="61237CFD" w:rsidRDefault="1685A8E6" w14:paraId="47622D2B" w14:textId="22945521">
      <w:pPr>
        <w:pStyle w:val="PargrafodaLista"/>
        <w:numPr>
          <w:ilvl w:val="0"/>
          <w:numId w:val="77"/>
        </w:numPr>
        <w:spacing w:before="0" w:beforeAutospacing="off" w:after="0" w:afterLines="60" w:afterAutospacing="off" w:line="276" w:lineRule="auto"/>
        <w:ind w:left="1428"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Este plano é um instrumento complementar ao ZEEC que define diretrizes para sua implementação.</w:t>
      </w:r>
    </w:p>
    <w:p w:rsidR="1685A8E6" w:rsidP="61237CFD" w:rsidRDefault="1685A8E6" w14:paraId="06B34032" w14:textId="66D95B4C">
      <w:pPr>
        <w:pStyle w:val="PargrafodaLista"/>
        <w:numPr>
          <w:ilvl w:val="0"/>
          <w:numId w:val="77"/>
        </w:numPr>
        <w:spacing w:before="0" w:beforeAutospacing="off" w:after="0" w:afterLines="60" w:afterAutospacing="off" w:line="276" w:lineRule="auto"/>
        <w:ind w:left="1428"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O desenvolvimento ocorre através de "mesas de diálogo" para discutir temas estratégicos e definir ações.</w:t>
      </w:r>
    </w:p>
    <w:p w:rsidR="1685A8E6" w:rsidP="61237CFD" w:rsidRDefault="1685A8E6" w14:paraId="3F8DF906" w14:textId="0738A743">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u w:val="single"/>
          <w:lang w:val="pt-BR"/>
        </w:rPr>
        <w:t>Análise Estratégica do Plano de Logística e Investimentos (PLI) de São Paulo</w:t>
      </w:r>
    </w:p>
    <w:p w:rsidR="1685A8E6" w:rsidP="61237CFD" w:rsidRDefault="1685A8E6" w14:paraId="31A61A7D" w14:textId="44597614">
      <w:pPr>
        <w:pStyle w:val="PargrafodaLista"/>
        <w:numPr>
          <w:ilvl w:val="0"/>
          <w:numId w:val="78"/>
        </w:numPr>
        <w:spacing w:before="0" w:beforeAutospacing="off" w:after="0" w:afterLines="60" w:afterAutospacing="off" w:line="276" w:lineRule="auto"/>
        <w:ind w:left="1428"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O PLI está na fase de definição de temas de atuação após um diagnóstico da malha logística e socioeconômica do estado. Há uma forte pressão logística devido ao escoamento da produção do agronegócio para o Porto de Santos.</w:t>
      </w:r>
    </w:p>
    <w:p w:rsidR="1685A8E6" w:rsidP="61237CFD" w:rsidRDefault="1685A8E6" w14:paraId="7A54E1DB" w14:textId="6E562AC3">
      <w:pPr>
        <w:pStyle w:val="PargrafodaLista"/>
        <w:numPr>
          <w:ilvl w:val="0"/>
          <w:numId w:val="78"/>
        </w:numPr>
        <w:spacing w:before="0" w:beforeAutospacing="off" w:after="0" w:afterLines="60" w:afterAutospacing="off" w:line="276" w:lineRule="auto"/>
        <w:ind w:left="1428"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Embora os projetos como a ferrovia FICO/FIOL e a Ferrogrão possam ajudar a escoar a produção para portos do Arco Norte, a tendência observada inclusive pelos principais embarcadores e transportadores é que o fluxo continue forte em direção a São Paulo.</w:t>
      </w:r>
    </w:p>
    <w:p w:rsidR="1685A8E6" w:rsidP="61237CFD" w:rsidRDefault="1685A8E6" w14:paraId="2FD9404E" w14:textId="4359A570">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u w:val="single"/>
          <w:lang w:val="pt-BR"/>
        </w:rPr>
        <w:t>Saturação do Porto de Santos e Projetos de Expansão</w:t>
      </w:r>
    </w:p>
    <w:p w:rsidR="1685A8E6" w:rsidP="61237CFD" w:rsidRDefault="1685A8E6" w14:paraId="5835E3B4" w14:textId="21D60BB7">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A expansão do Porto de Santos pode levar à saturação das rodovias de acesso. A gestão do porto é federal, mas o Estado arca com os custos dos acessos rodoviários, como o projeto da terceira faixa da Imigrantes (custo de R$ 8 bilhões).</w:t>
      </w:r>
    </w:p>
    <w:p w:rsidR="1685A8E6" w:rsidP="61237CFD" w:rsidRDefault="1685A8E6" w14:paraId="1DE2FB09" w14:textId="78240D4A">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O projeto TECOM10 em Santos prevê dobrar a movimentação de contêineres, adicionando um fluxo de cerca de 4.000 caminhões por dia.</w:t>
      </w:r>
    </w:p>
    <w:p w:rsidR="1685A8E6" w:rsidP="61237CFD" w:rsidRDefault="1685A8E6" w14:paraId="2A9CFA02" w14:textId="50B93602">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u w:val="single"/>
          <w:lang w:val="pt-BR"/>
        </w:rPr>
        <w:t>Porto de São Sebastião como Alternativa Estratégica</w:t>
      </w:r>
    </w:p>
    <w:p w:rsidR="1685A8E6" w:rsidP="61237CFD" w:rsidRDefault="1685A8E6" w14:paraId="2489181A" w14:textId="6B900E8B">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O Porto de São Sebastião é visto como uma alternativa para aliviar a pressão sobre Santos, com a expectativa de que o arrendamento migre cerca de 2 milhões de TEUs para lá.</w:t>
      </w:r>
    </w:p>
    <w:p w:rsidR="1685A8E6" w:rsidP="61237CFD" w:rsidRDefault="1685A8E6" w14:paraId="0C0DD6A1" w14:textId="356FA1FD">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O sistema logístico de suporte inclui o contorno de São Sebastião, a duplicação da Tamoios e o Retroporto.</w:t>
      </w:r>
    </w:p>
    <w:p w:rsidR="1685A8E6" w:rsidP="61237CFD" w:rsidRDefault="1685A8E6" w14:paraId="60102315" w14:textId="2E120356">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A área é estratégica para apoio offshore ao pré-sal e para o desenvolvimento de cadeias produtivas ligadas ao gás, como a indústria de vidros.</w:t>
      </w:r>
    </w:p>
    <w:p w:rsidR="1685A8E6" w:rsidP="61237CFD" w:rsidRDefault="1685A8E6" w14:paraId="169D8A93" w14:textId="5F860CF3">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u w:val="single"/>
          <w:lang w:val="pt-BR"/>
        </w:rPr>
        <w:t>Discussão sobre Zoneamento e Ocupação na Área de São Sebastião/Caraguatatuba</w:t>
      </w:r>
    </w:p>
    <w:p w:rsidR="1685A8E6" w:rsidP="61237CFD" w:rsidRDefault="1685A8E6" w14:paraId="0FD96248" w14:textId="41EA1666">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A área da Fazenda Serra Mar e seu entorno é discutida como essencial para o desenvolvimento do porto, funcionando como retroárea.</w:t>
      </w:r>
    </w:p>
    <w:p w:rsidR="1685A8E6" w:rsidP="61237CFD" w:rsidRDefault="1685A8E6" w14:paraId="484FE3D5" w14:textId="716CC14D">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Há uma preocupação com a sensibilidade ambiental da área (planície sujeita a deslizamentos nas encostas e com função de controlar fluxo de águas pluviais e detritos durante fortes chuvas).</w:t>
      </w:r>
    </w:p>
    <w:p w:rsidR="1685A8E6" w:rsidP="61237CFD" w:rsidRDefault="1685A8E6" w14:paraId="06541ADE" w14:textId="6CA32C9B">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O ZEE Costeiro (Z5 e Z5OD) permite desenvolvimento em áreas específicas, mas o zoneamento do município propõe expansão para além desses limites. Como a regra mais restritiva prevalece, mantém-se as restrições do ZEE.</w:t>
      </w:r>
    </w:p>
    <w:p w:rsidR="1685A8E6" w:rsidP="61237CFD" w:rsidRDefault="1685A8E6" w14:paraId="457282C7" w14:textId="04127476">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A maior parte do projeto apresentado pela fazenda é incompatível com o ZEE atual. A região é considerada a "galinha dos ovos de ouro" por ser a única área plana com potencial de desenvolvimento.</w:t>
      </w:r>
    </w:p>
    <w:p w:rsidR="1685A8E6" w:rsidP="61237CFD" w:rsidRDefault="1685A8E6" w14:paraId="7881B5E6" w14:textId="04E7F378">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u w:val="single"/>
          <w:lang w:val="pt-BR"/>
        </w:rPr>
        <w:t>Processo de Revisão do Zoneamento e Participação Institucional</w:t>
      </w:r>
    </w:p>
    <w:p w:rsidR="1685A8E6" w:rsidP="61237CFD" w:rsidRDefault="1685A8E6" w14:paraId="08633EE4" w14:textId="23FF4324">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O decreto de zoneamento atual é de 2017. Um novo processo de revisão começará a partir de 2027, conduzido por um grupo setorial tripartite (sociedade civil, Estado, municípios).</w:t>
      </w:r>
    </w:p>
    <w:p w:rsidR="1685A8E6" w:rsidP="61237CFD" w:rsidRDefault="1685A8E6" w14:paraId="366F5D64" w14:textId="13A87E0D">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Foi destacado que representantes do setor de transporte, indicados em 2024, não têm participado das reuniões do grupo setorial (GERCO), arriscando a perda do assento para outros órgãos interessados, como as Secretarias de Desenvolvimento Econômico e Turismo.</w:t>
      </w:r>
    </w:p>
    <w:p w:rsidR="1685A8E6" w:rsidP="61237CFD" w:rsidRDefault="1685A8E6" w14:paraId="59BC364B" w14:textId="768557B7">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É crucial que o setor de transporte se envolva, pois as decisões sobre o zoneamento são tomadas neste grupo.</w:t>
      </w:r>
    </w:p>
    <w:p w:rsidR="1685A8E6" w:rsidP="61237CFD" w:rsidRDefault="1685A8E6" w14:paraId="09E050BD" w14:textId="65C65C8C">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u w:val="single"/>
          <w:lang w:val="pt-BR"/>
        </w:rPr>
        <w:t>Desenvolvimento Regional e Ameaças ao Zoneamento Costeiro (ZEEC)</w:t>
      </w:r>
    </w:p>
    <w:p w:rsidR="1685A8E6" w:rsidP="61237CFD" w:rsidRDefault="1685A8E6" w14:paraId="1D5DC63B" w14:textId="571C4510">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O plano de ação e gestão do Litoral Norte foca no desenvolvimento regional sustentável, com um Fórum Econômico para discutir temas com setores chave.</w:t>
      </w:r>
    </w:p>
    <w:p w:rsidR="1685A8E6" w:rsidP="61237CFD" w:rsidRDefault="1685A8E6" w14:paraId="0FD9EC86" w14:textId="564783D4">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Discutiu-se o uso de decretos de utilidade pública pela empresa Serra Mar/Serveng para contornar as regras do ZEEC, o que é visto como uma ameaça ao instrumento de proteção. Caso a estratégia de uso de DUP municipal obtenha sucesso e permita desconsiderar as restrições do ZEE.</w:t>
      </w:r>
    </w:p>
    <w:p w:rsidR="1685A8E6" w:rsidP="61237CFD" w:rsidRDefault="1685A8E6" w14:paraId="313E1553" w14:textId="58F8705C">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A crítica é a de que os DUP são mecanismos pensados em infraestruturas sociais, não projetos privados como um aeródromo. O Ministério Público (Estadual e Federal) acompanha rigorosamente as discussões sobre o zoneamento.</w:t>
      </w:r>
    </w:p>
    <w:p w:rsidR="1685A8E6" w:rsidP="61237CFD" w:rsidRDefault="1685A8E6" w14:paraId="67F48469" w14:textId="7D9CC695">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u w:val="single"/>
          <w:lang w:val="pt-BR"/>
        </w:rPr>
        <w:t>Riscos Geodinâmicos e Projetos de Infraestrutura</w:t>
      </w:r>
    </w:p>
    <w:p w:rsidR="1685A8E6" w:rsidP="61237CFD" w:rsidRDefault="1685A8E6" w14:paraId="581329BB" w14:textId="1157B53F">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Foi ressaltada a importância de consultar o IPA (Instituto de Pesquisas Ambientais) sobre os riscos geodinâmicos da região, lembrando o acidente de 2023. A área da fazenda alaga muito e a impermeabilização do solo por grandes projetos é uma preocupação.</w:t>
      </w:r>
    </w:p>
    <w:p w:rsidR="1685A8E6" w:rsidP="61237CFD" w:rsidRDefault="1685A8E6" w14:paraId="138563E1" w14:textId="727E7473">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A duplicação do trecho Caraguá-Ubatuba da rodovia está em fase de projeto executivo pela concessionária Nova Tamoios. O projeto, estimado em 3 a 4 bilhões de reais, é complexo, envolve um túnel e enfrenta questões ambientais, com trechos polêmicos.</w:t>
      </w:r>
    </w:p>
    <w:p w:rsidR="1685A8E6" w:rsidP="61237CFD" w:rsidRDefault="1685A8E6" w14:paraId="68674F42" w14:textId="54EBE1F3">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O GERCO alerta que a rodovia induz a ocupação, o que pode agravar problemas de infraestrutura urbana (saneamento, energia, sistema viário interno) se não for planejado de forma integrada.</w:t>
      </w:r>
    </w:p>
    <w:p w:rsidR="1685A8E6" w:rsidP="61237CFD" w:rsidRDefault="1685A8E6" w14:paraId="54A96248" w14:textId="53B7BA1C">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u w:val="single"/>
          <w:lang w:val="pt-BR"/>
        </w:rPr>
        <w:t>Expansão da Poligonal do Porto e Impactos</w:t>
      </w:r>
    </w:p>
    <w:p w:rsidR="1685A8E6" w:rsidP="61237CFD" w:rsidRDefault="1685A8E6" w14:paraId="49ECE254" w14:textId="3852055F">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A Secretaria dos Portos busca expandir a área de influência do porto público para novas áreas operacionais de contêineres.</w:t>
      </w:r>
    </w:p>
    <w:p w:rsidR="1685A8E6" w:rsidP="61237CFD" w:rsidRDefault="1685A8E6" w14:paraId="262E07DD" w14:textId="35470AA6">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Essa expansão gera preocupação com o impacto no sistema viário, na atividade pesqueira (devido à dragagem) e levanta o debate sobre a realocação de comunidades em áreas de ocupação irregular.</w:t>
      </w:r>
    </w:p>
    <w:p w:rsidR="1685A8E6" w:rsidP="61237CFD" w:rsidRDefault="1685A8E6" w14:paraId="38EC8BD4" w14:textId="6F9CF32E">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u w:val="single"/>
          <w:lang w:val="pt-BR"/>
        </w:rPr>
        <w:t>Estrutura Governamental e Responsabilidades</w:t>
      </w:r>
    </w:p>
    <w:p w:rsidR="1685A8E6" w:rsidP="61237CFD" w:rsidRDefault="1685A8E6" w14:paraId="7F9B8ADE" w14:textId="6245EF91">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A Secretaria de Parcerias e Investimentos é responsável pela estruturação de concessões, reguladas pela Artesp. A SEMIL (Subsecretaria de Meio Ambiente, Infraestrutura e Logística) é responsável pela política pública.</w:t>
      </w:r>
    </w:p>
    <w:p w:rsidR="1685A8E6" w:rsidP="61237CFD" w:rsidRDefault="1685A8E6" w14:paraId="160F991E" w14:textId="42661261">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color w:val="000000" w:themeColor="text1" w:themeTint="FF" w:themeShade="FF"/>
          <w:sz w:val="20"/>
          <w:szCs w:val="20"/>
          <w:lang w:val="pt-BR"/>
        </w:rPr>
        <w:t xml:space="preserve"> </w:t>
      </w:r>
    </w:p>
    <w:p w:rsidR="1685A8E6" w:rsidP="61237CFD" w:rsidRDefault="1685A8E6" w14:paraId="52F69821" w14:textId="0660D05C">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color w:val="000000" w:themeColor="text1" w:themeTint="FF" w:themeShade="FF"/>
          <w:sz w:val="20"/>
          <w:szCs w:val="20"/>
          <w:lang w:val="pt-BR"/>
        </w:rPr>
        <w:t>Encaminhamentos</w:t>
      </w:r>
    </w:p>
    <w:p w:rsidR="1685A8E6" w:rsidP="61237CFD" w:rsidRDefault="1685A8E6" w14:paraId="243763FD" w14:textId="1C989938">
      <w:pPr>
        <w:pStyle w:val="PargrafodaLista"/>
        <w:numPr>
          <w:ilvl w:val="0"/>
          <w:numId w:val="79"/>
        </w:numPr>
        <w:spacing w:before="0" w:beforeAutospacing="off" w:after="0" w:afterLines="60" w:afterAutospacing="off" w:line="276" w:lineRule="auto"/>
        <w:ind w:left="1428"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Verificar internamente (SLT/SEMIL) quem indicou os representantes do transporte para o GERCO Litoral Norte e reverter a situação de ausência. A SLT deve solicitar a indicação de novos representantes para o comitê GERCO.</w:t>
      </w:r>
    </w:p>
    <w:p w:rsidR="1685A8E6" w:rsidP="61237CFD" w:rsidRDefault="1685A8E6" w14:paraId="4763ECB3" w14:textId="0C55D0F5">
      <w:pPr>
        <w:pStyle w:val="PargrafodaLista"/>
        <w:numPr>
          <w:ilvl w:val="0"/>
          <w:numId w:val="79"/>
        </w:numPr>
        <w:spacing w:before="0" w:beforeAutospacing="off" w:after="0" w:afterLines="60" w:afterAutospacing="off" w:line="276" w:lineRule="auto"/>
        <w:ind w:left="1428"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O Consórcio deve organizar e compartilhar os polígonos (shapefiles) das áreas de expansão portuária propostas.</w:t>
      </w:r>
    </w:p>
    <w:p w:rsidR="1685A8E6" w:rsidP="61237CFD" w:rsidRDefault="1685A8E6" w14:paraId="0CC3FD0E" w14:textId="48E14ED5">
      <w:pPr>
        <w:pStyle w:val="PargrafodaLista"/>
        <w:numPr>
          <w:ilvl w:val="0"/>
          <w:numId w:val="79"/>
        </w:numPr>
        <w:spacing w:before="0" w:beforeAutospacing="off" w:after="0" w:afterLines="60" w:afterAutospacing="off" w:line="276" w:lineRule="auto"/>
        <w:ind w:left="1428" w:right="0" w:hanging="360"/>
        <w:jc w:val="both"/>
        <w:rPr>
          <w:rFonts w:ascii="Verdana" w:hAnsi="Verdana" w:eastAsia="Verdana" w:cs="Verdana"/>
          <w:noProof w:val="0"/>
          <w:color w:val="EE0000"/>
          <w:sz w:val="20"/>
          <w:szCs w:val="20"/>
          <w:lang w:val="pt-BR"/>
        </w:rPr>
      </w:pPr>
      <w:r w:rsidRPr="61237CFD" w:rsidR="4ECEC0A2">
        <w:rPr>
          <w:rFonts w:ascii="Verdana" w:hAnsi="Verdana" w:eastAsia="Verdana" w:cs="Verdana"/>
          <w:noProof w:val="0"/>
          <w:color w:val="EE0000"/>
          <w:sz w:val="20"/>
          <w:szCs w:val="20"/>
          <w:lang w:val="pt-BR"/>
        </w:rPr>
        <w:t>Agendada uma reunião para 1º de abril para apresentação da proposta de arrendamento do porto.</w:t>
      </w:r>
    </w:p>
    <w:p w:rsidR="1685A8E6" w:rsidP="61237CFD" w:rsidRDefault="1685A8E6" w14:paraId="289B577B" w14:textId="1925E0CE">
      <w:pPr>
        <w:pStyle w:val="PargrafodaLista"/>
        <w:numPr>
          <w:ilvl w:val="0"/>
          <w:numId w:val="79"/>
        </w:numPr>
        <w:spacing w:before="0" w:beforeAutospacing="off" w:after="0" w:afterLines="60" w:afterAutospacing="off" w:line="276" w:lineRule="auto"/>
        <w:ind w:left="1428"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Agendar novas conversas para aprofundar a discussão sobre os projetos e alinhar as estratégias.</w:t>
      </w:r>
    </w:p>
    <w:p w:rsidR="1685A8E6" w:rsidP="61237CFD" w:rsidRDefault="1685A8E6" w14:paraId="1F954BBD" w14:textId="77134B3B">
      <w:pPr>
        <w:pStyle w:val="PargrafodaLista"/>
        <w:numPr>
          <w:ilvl w:val="0"/>
          <w:numId w:val="79"/>
        </w:numPr>
        <w:spacing w:before="0" w:beforeAutospacing="off" w:after="0" w:afterLines="60" w:afterAutospacing="off" w:line="276" w:lineRule="auto"/>
        <w:ind w:left="1428"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Avaliar como o uso de decretos de utilidade pública podem ser usados para contornar o Zoneamento Ecológico-Econômico Costeiro (ZEEC), como no caso do aeródromo proposto que aparentemente será privado. Fato que representa um risco ao planejamento ambiental, sem uma ação definida para contê-lo.</w:t>
      </w:r>
    </w:p>
    <w:p w:rsidR="1685A8E6" w:rsidP="61237CFD" w:rsidRDefault="1685A8E6" w14:paraId="06740FBC" w14:textId="30F137D4">
      <w:pPr>
        <w:pStyle w:val="PargrafodaLista"/>
        <w:numPr>
          <w:ilvl w:val="0"/>
          <w:numId w:val="79"/>
        </w:numPr>
        <w:spacing w:before="0" w:beforeAutospacing="off" w:after="0" w:afterLines="60" w:afterAutospacing="off" w:line="276" w:lineRule="auto"/>
        <w:ind w:left="1428"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Avaliar junto à ARTESP se o projeto de duplicação da rodovia SP055 (com incertezas sobre viabilidade e orçamento) possui alguma análise de impacto e previsão de melhorias necessárias na infraestrutura urbana.</w:t>
      </w:r>
    </w:p>
    <w:p w:rsidR="1685A8E6" w:rsidP="61237CFD" w:rsidRDefault="1685A8E6" w14:paraId="6740ECFB" w14:textId="5B8AE77B">
      <w:pPr>
        <w:pStyle w:val="PargrafodaLista"/>
        <w:numPr>
          <w:ilvl w:val="0"/>
          <w:numId w:val="79"/>
        </w:numPr>
        <w:spacing w:before="0" w:beforeAutospacing="off" w:after="0" w:afterLines="60" w:afterAutospacing="off" w:line="276" w:lineRule="auto"/>
        <w:ind w:left="1428"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Foi levantada a necessidade de uma consulta aprofundada com o IPA sobre os riscos geodinâmicos da região, mas não foi definido um responsável ou prazo para essa ação.</w:t>
      </w:r>
    </w:p>
    <w:p w:rsidR="1685A8E6" w:rsidP="61237CFD" w:rsidRDefault="1685A8E6" w14:paraId="0B256BF3" w14:textId="7AD94F15">
      <w:pPr>
        <w:spacing w:before="0" w:beforeAutospacing="off" w:after="160" w:afterLines="60" w:afterAutospacing="off" w:line="257" w:lineRule="auto"/>
        <w:ind/>
        <w:jc w:val="both"/>
      </w:pPr>
      <w:r w:rsidRPr="61237CFD" w:rsidR="4ECEC0A2">
        <w:rPr>
          <w:rFonts w:ascii="Verdana" w:hAnsi="Verdana" w:eastAsia="Verdana" w:cs="Verdana"/>
          <w:noProof w:val="0"/>
          <w:color w:val="000000" w:themeColor="text1" w:themeTint="FF" w:themeShade="FF"/>
          <w:sz w:val="20"/>
          <w:szCs w:val="20"/>
          <w:lang w:val="pt-BR"/>
        </w:rPr>
        <w:t xml:space="preserve"> </w:t>
      </w:r>
    </w:p>
    <w:p w:rsidR="1685A8E6" w:rsidP="61237CFD" w:rsidRDefault="1685A8E6" w14:paraId="00D93F1D" w14:textId="740A4824">
      <w:pPr>
        <w:spacing w:before="0" w:beforeAutospacing="off" w:after="160" w:afterLines="60" w:afterAutospacing="off" w:line="257" w:lineRule="auto"/>
        <w:ind/>
        <w:jc w:val="both"/>
      </w:pPr>
      <w:r w:rsidRPr="61237CFD" w:rsidR="4ECEC0A2">
        <w:rPr>
          <w:rFonts w:ascii="Verdana" w:hAnsi="Verdana" w:eastAsia="Verdana" w:cs="Verdana"/>
          <w:noProof w:val="0"/>
          <w:color w:val="000000" w:themeColor="text1" w:themeTint="FF" w:themeShade="FF"/>
          <w:sz w:val="20"/>
          <w:szCs w:val="20"/>
          <w:lang w:val="pt-BR"/>
        </w:rPr>
        <w:t xml:space="preserve"> </w:t>
      </w:r>
    </w:p>
    <w:p w:rsidR="1685A8E6" w:rsidP="61237CFD" w:rsidRDefault="1685A8E6" w14:paraId="3CCC8F88" w14:textId="423BDE29">
      <w:pPr>
        <w:pStyle w:val="Ttulo4"/>
        <w:numPr>
          <w:ilvl w:val="0"/>
          <w:numId w:val="0"/>
        </w:numPr>
        <w:suppressLineNumbers w:val="0"/>
        <w:bidi w:val="0"/>
        <w:spacing w:before="0" w:beforeAutospacing="off" w:after="160" w:afterAutospacing="off" w:line="259" w:lineRule="auto"/>
        <w:ind w:left="0" w:right="0" w:hanging="0"/>
        <w:jc w:val="left"/>
        <w:rPr>
          <w:rFonts w:eastAsia="Verdana" w:cs="Verdana"/>
          <w:noProof w:val="0"/>
          <w:sz w:val="20"/>
          <w:szCs w:val="20"/>
          <w:lang w:val="pt-BR"/>
        </w:rPr>
      </w:pPr>
      <w:r w:rsidRPr="61237CFD" w:rsidR="4ECEC0A2">
        <w:rPr>
          <w:rFonts w:eastAsia="Verdana" w:cs="Verdana"/>
          <w:noProof w:val="0"/>
          <w:sz w:val="20"/>
          <w:szCs w:val="20"/>
          <w:lang w:val="pt-BR"/>
        </w:rPr>
        <w:t>E. AB Viracopos - Expansão do Aeroporto, Infraestrutura e Logística</w:t>
      </w:r>
    </w:p>
    <w:p w:rsidR="1685A8E6" w:rsidP="61237CFD" w:rsidRDefault="1685A8E6" w14:paraId="6E62AFB7" w14:textId="3FC4617D">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Data:</w:t>
      </w:r>
      <w:r w:rsidRPr="61237CFD" w:rsidR="4ECEC0A2">
        <w:rPr>
          <w:rFonts w:ascii="Verdana" w:hAnsi="Verdana" w:eastAsia="Verdana" w:cs="Verdana"/>
          <w:noProof w:val="0"/>
          <w:sz w:val="20"/>
          <w:szCs w:val="20"/>
          <w:lang w:val="pt-BR"/>
        </w:rPr>
        <w:t xml:space="preserve"> 19/03/2026, às 09:00h</w:t>
      </w:r>
    </w:p>
    <w:p w:rsidR="1685A8E6" w:rsidP="61237CFD" w:rsidRDefault="1685A8E6" w14:paraId="45D19E0B" w14:textId="70195A3B">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Local:</w:t>
      </w:r>
      <w:r w:rsidRPr="61237CFD" w:rsidR="4ECEC0A2">
        <w:rPr>
          <w:rFonts w:ascii="Verdana" w:hAnsi="Verdana" w:eastAsia="Verdana" w:cs="Verdana"/>
          <w:noProof w:val="0"/>
          <w:sz w:val="20"/>
          <w:szCs w:val="20"/>
          <w:lang w:val="pt-BR"/>
        </w:rPr>
        <w:t xml:space="preserve"> Sede da AB Viracopos - Campinas</w:t>
      </w:r>
    </w:p>
    <w:p w:rsidR="1685A8E6" w:rsidP="61237CFD" w:rsidRDefault="1685A8E6" w14:paraId="245F5DB8" w14:textId="7338A3D6">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Participantes:</w:t>
      </w:r>
      <w:r w:rsidRPr="61237CFD" w:rsidR="4ECEC0A2">
        <w:rPr>
          <w:rFonts w:ascii="Verdana" w:hAnsi="Verdana" w:eastAsia="Verdana" w:cs="Verdana"/>
          <w:noProof w:val="0"/>
          <w:sz w:val="20"/>
          <w:szCs w:val="20"/>
          <w:lang w:val="pt-BR"/>
        </w:rPr>
        <w:t xml:space="preserve"> </w:t>
      </w:r>
      <w:r w:rsidRPr="61237CFD" w:rsidR="4ECEC0A2">
        <w:rPr>
          <w:rFonts w:ascii="Verdana" w:hAnsi="Verdana" w:eastAsia="Verdana" w:cs="Verdana"/>
          <w:noProof w:val="0"/>
          <w:color w:val="000000" w:themeColor="text1" w:themeTint="FF" w:themeShade="FF"/>
          <w:sz w:val="20"/>
          <w:szCs w:val="20"/>
          <w:lang w:val="pt-BR"/>
        </w:rPr>
        <w:t>Pedro Parigot, Cristiane, Carlos?, José? (ABV); Silvio (Consórcio)</w:t>
      </w:r>
    </w:p>
    <w:p w:rsidR="1685A8E6" w:rsidP="61237CFD" w:rsidRDefault="1685A8E6" w14:paraId="6BE5F1A4" w14:textId="35F3E3E4">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Principais pontos:</w:t>
      </w:r>
    </w:p>
    <w:p w:rsidR="1685A8E6" w:rsidP="61237CFD" w:rsidRDefault="1685A8E6" w14:paraId="694A3CC6" w14:textId="106CB4DE">
      <w:pPr>
        <w:spacing w:before="0" w:beforeAutospacing="off" w:after="160" w:afterLines="60" w:afterAutospacing="off" w:line="257" w:lineRule="auto"/>
        <w:ind/>
        <w:jc w:val="both"/>
      </w:pPr>
      <w:r w:rsidRPr="61237CFD" w:rsidR="4ECEC0A2">
        <w:rPr>
          <w:rFonts w:ascii="Verdana" w:hAnsi="Verdana" w:eastAsia="Verdana" w:cs="Verdana"/>
          <w:strike w:val="0"/>
          <w:dstrike w:val="0"/>
          <w:noProof w:val="0"/>
          <w:color w:val="000000" w:themeColor="text1" w:themeTint="FF" w:themeShade="FF"/>
          <w:sz w:val="20"/>
          <w:szCs w:val="20"/>
          <w:u w:val="none"/>
          <w:lang w:val="pt-BR"/>
        </w:rPr>
        <w:t xml:space="preserve"> </w:t>
      </w:r>
    </w:p>
    <w:p w:rsidR="1685A8E6" w:rsidP="61237CFD" w:rsidRDefault="1685A8E6" w14:paraId="2929CB45" w14:textId="04AB121F">
      <w:pPr>
        <w:spacing w:before="0" w:beforeAutospacing="off" w:after="160" w:afterLines="60" w:afterAutospacing="off" w:line="257" w:lineRule="auto"/>
        <w:ind/>
        <w:jc w:val="both"/>
      </w:pPr>
      <w:r w:rsidRPr="61237CFD" w:rsidR="4ECEC0A2">
        <w:rPr>
          <w:rFonts w:ascii="Verdana" w:hAnsi="Verdana" w:eastAsia="Verdana" w:cs="Verdana"/>
          <w:noProof w:val="0"/>
          <w:color w:val="000000" w:themeColor="text1" w:themeTint="FF" w:themeShade="FF"/>
          <w:sz w:val="20"/>
          <w:szCs w:val="20"/>
          <w:u w:val="single"/>
          <w:lang w:val="pt-BR"/>
        </w:rPr>
        <w:t>Expansão do Aeroporto e Projeções de Demanda</w:t>
      </w:r>
    </w:p>
    <w:p w:rsidR="1685A8E6" w:rsidP="61237CFD" w:rsidRDefault="1685A8E6" w14:paraId="4038319E" w14:textId="44C4A808">
      <w:pPr>
        <w:spacing w:before="0" w:beforeAutospacing="off" w:after="160" w:afterLines="60" w:afterAutospacing="off" w:line="257" w:lineRule="auto"/>
        <w:ind/>
        <w:jc w:val="both"/>
      </w:pPr>
      <w:r w:rsidRPr="61237CFD" w:rsidR="4ECEC0A2">
        <w:rPr>
          <w:rFonts w:ascii="Verdana" w:hAnsi="Verdana" w:eastAsia="Verdana" w:cs="Verdana"/>
          <w:noProof w:val="0"/>
          <w:color w:val="000000" w:themeColor="text1" w:themeTint="FF" w:themeShade="FF"/>
          <w:sz w:val="20"/>
          <w:szCs w:val="20"/>
          <w:lang w:val="pt-BR"/>
        </w:rPr>
        <w:t>O Plano Nacional Aeroviário (PAN) de 2024 prevê a saturação do complexo aeroportuário da UTP São Paulo, e o aeroporto de Viracopos é considerado pelo PLI com o maior potencial de expansão.</w:t>
      </w:r>
    </w:p>
    <w:p w:rsidR="1685A8E6" w:rsidP="61237CFD" w:rsidRDefault="1685A8E6" w14:paraId="10EDC0C4" w14:textId="5D94C1D7">
      <w:pPr>
        <w:spacing w:before="0" w:beforeAutospacing="off" w:after="160" w:afterLines="60" w:afterAutospacing="off" w:line="257" w:lineRule="auto"/>
        <w:ind/>
        <w:jc w:val="both"/>
      </w:pPr>
      <w:r w:rsidRPr="61237CFD" w:rsidR="4ECEC0A2">
        <w:rPr>
          <w:rFonts w:ascii="Verdana" w:hAnsi="Verdana" w:eastAsia="Verdana" w:cs="Verdana"/>
          <w:noProof w:val="0"/>
          <w:color w:val="000000" w:themeColor="text1" w:themeTint="FF" w:themeShade="FF"/>
          <w:sz w:val="20"/>
          <w:szCs w:val="20"/>
          <w:lang w:val="pt-BR"/>
        </w:rPr>
        <w:t xml:space="preserve">O terminal atual tem capacidade para 25 milhões de passageiros, com potencial para dobrar, mas a demanda atual é de cerca de 13-14 milhões. </w:t>
      </w:r>
    </w:p>
    <w:p w:rsidR="1685A8E6" w:rsidP="61237CFD" w:rsidRDefault="1685A8E6" w14:paraId="1045F79D" w14:textId="47C011DE">
      <w:pPr>
        <w:spacing w:before="0" w:beforeAutospacing="off" w:after="160" w:afterLines="60" w:afterAutospacing="off" w:line="257" w:lineRule="auto"/>
        <w:ind/>
        <w:jc w:val="both"/>
      </w:pPr>
      <w:r w:rsidRPr="61237CFD" w:rsidR="4ECEC0A2">
        <w:rPr>
          <w:rFonts w:ascii="Verdana" w:hAnsi="Verdana" w:eastAsia="Verdana" w:cs="Verdana"/>
          <w:noProof w:val="0"/>
          <w:color w:val="000000" w:themeColor="text1" w:themeTint="FF" w:themeShade="FF"/>
          <w:sz w:val="20"/>
          <w:szCs w:val="20"/>
          <w:lang w:val="pt-BR"/>
        </w:rPr>
        <w:t>O aeroporto emprega cerca de 13 mil funcionários.</w:t>
      </w:r>
    </w:p>
    <w:p w:rsidR="1685A8E6" w:rsidP="61237CFD" w:rsidRDefault="1685A8E6" w14:paraId="3D13159F" w14:textId="40E6F06A">
      <w:pPr>
        <w:pStyle w:val="PargrafodaLista"/>
        <w:numPr>
          <w:ilvl w:val="0"/>
          <w:numId w:val="81"/>
        </w:numPr>
        <w:spacing w:before="0" w:beforeAutospacing="off" w:after="0" w:afterLines="60" w:afterAutospacing="off" w:line="257"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O projeto do aeroporto já segue o conceito de aerotrópole, visando atrair indústrias e cargas para a região.</w:t>
      </w:r>
    </w:p>
    <w:p w:rsidR="1685A8E6" w:rsidP="61237CFD" w:rsidRDefault="1685A8E6" w14:paraId="70456605" w14:textId="54F96E09">
      <w:pPr>
        <w:pStyle w:val="PargrafodaLista"/>
        <w:numPr>
          <w:ilvl w:val="0"/>
          <w:numId w:val="81"/>
        </w:numPr>
        <w:spacing w:before="0" w:beforeAutospacing="off" w:after="0" w:afterLines="60" w:afterAutospacing="off" w:line="257"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Segunda Pista: Há um plano para uma segunda pista de pouso e decolagem, com extensão de 3.300 a 3.600 metros, com obras pesadas (cerca de 3 mil funcionários e 26 milhões de m³ de movimentação de terra) previstas para começar em 2030 e finalizar em 2034. A pista será elevada, passando sobre a linha férrea.</w:t>
      </w:r>
    </w:p>
    <w:p w:rsidR="1685A8E6" w:rsidP="61237CFD" w:rsidRDefault="1685A8E6" w14:paraId="72C66201" w14:textId="75B926EC">
      <w:pPr>
        <w:pStyle w:val="PargrafodaLista"/>
        <w:numPr>
          <w:ilvl w:val="0"/>
          <w:numId w:val="81"/>
        </w:numPr>
        <w:spacing w:before="0" w:beforeAutospacing="off" w:after="0" w:afterLines="60" w:afterAutospacing="off" w:line="257"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pista atual pode ter sua capacidade aumentada de 40 para 41 movimentos por hora, e com a segunda pista, chegaria a 80. A implementação de mais instrumentos de navegação poderia aumentar a eficiência.</w:t>
      </w:r>
    </w:p>
    <w:p w:rsidR="1685A8E6" w:rsidP="61237CFD" w:rsidRDefault="1685A8E6" w14:paraId="554869BA" w14:textId="79386D9E">
      <w:pPr>
        <w:pStyle w:val="PargrafodaLista"/>
        <w:numPr>
          <w:ilvl w:val="0"/>
          <w:numId w:val="81"/>
        </w:numPr>
        <w:spacing w:before="0" w:beforeAutospacing="off" w:after="0" w:afterLines="60" w:afterAutospacing="off" w:line="257"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Há um processo de desapropriação em andamento para a área da segunda pista, mas os terrenos estão fragmentados, exigindo um trabalho de inteligência para priorizar as áreas.</w:t>
      </w:r>
    </w:p>
    <w:p w:rsidR="1685A8E6" w:rsidP="61237CFD" w:rsidRDefault="1685A8E6" w14:paraId="0BDC2194" w14:textId="26BADE9F">
      <w:pPr>
        <w:pStyle w:val="PargrafodaLista"/>
        <w:numPr>
          <w:ilvl w:val="0"/>
          <w:numId w:val="81"/>
        </w:numPr>
        <w:spacing w:before="0" w:beforeAutospacing="off" w:after="0" w:afterLines="60" w:afterAutospacing="off" w:line="257"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Masterplan: O plano diretor do aeroporto está sendo refeito e prevê a implantação de hotéis (um deles sobre o edifício-garagem já preparado), centro de convenções, shopping e hospitais. Após a implantação, restarão aproximadamente 4 milhões de m² para desenvolvimento.</w:t>
      </w:r>
    </w:p>
    <w:p w:rsidR="1685A8E6" w:rsidP="61237CFD" w:rsidRDefault="1685A8E6" w14:paraId="2C629891" w14:textId="049B20E4">
      <w:pPr>
        <w:spacing w:before="0" w:beforeAutospacing="off" w:after="160" w:afterLines="60" w:afterAutospacing="off" w:line="257" w:lineRule="auto"/>
        <w:ind/>
        <w:jc w:val="both"/>
      </w:pPr>
      <w:r w:rsidRPr="61237CFD" w:rsidR="4ECEC0A2">
        <w:rPr>
          <w:rFonts w:ascii="Verdana" w:hAnsi="Verdana" w:eastAsia="Verdana" w:cs="Verdana"/>
          <w:noProof w:val="0"/>
          <w:color w:val="000000" w:themeColor="text1" w:themeTint="FF" w:themeShade="FF"/>
          <w:sz w:val="20"/>
          <w:szCs w:val="20"/>
          <w:u w:val="single"/>
          <w:lang w:val="pt-BR"/>
        </w:rPr>
        <w:t>Capacidade e Infraestrutura Energética e de Combustível</w:t>
      </w:r>
    </w:p>
    <w:p w:rsidR="1685A8E6" w:rsidP="61237CFD" w:rsidRDefault="1685A8E6" w14:paraId="6166C2E5" w14:textId="5336A029">
      <w:pPr>
        <w:spacing w:before="0" w:beforeAutospacing="off" w:after="160" w:afterLines="60" w:afterAutospacing="off" w:line="257" w:lineRule="auto"/>
        <w:ind/>
        <w:jc w:val="both"/>
      </w:pPr>
      <w:r w:rsidRPr="61237CFD" w:rsidR="4ECEC0A2">
        <w:rPr>
          <w:rFonts w:ascii="Verdana" w:hAnsi="Verdana" w:eastAsia="Verdana" w:cs="Verdana"/>
          <w:noProof w:val="0"/>
          <w:color w:val="000000" w:themeColor="text1" w:themeTint="FF" w:themeShade="FF"/>
          <w:sz w:val="20"/>
          <w:szCs w:val="20"/>
          <w:lang w:val="pt-BR"/>
        </w:rPr>
        <w:t>O aeroporto possui uma subestação de 20 MW (com demanda atual de 10-12 MW) e capacidade de expansão para 40 MW. A CPFL está implementando uma terceira linha de alimentação para aumentar a redundância.</w:t>
      </w:r>
    </w:p>
    <w:p w:rsidR="1685A8E6" w:rsidP="61237CFD" w:rsidRDefault="1685A8E6" w14:paraId="503DF185" w14:textId="6F75122E">
      <w:pPr>
        <w:spacing w:before="0" w:beforeAutospacing="off" w:after="160" w:afterLines="60" w:afterAutospacing="off" w:line="257" w:lineRule="auto"/>
        <w:ind/>
        <w:jc w:val="both"/>
      </w:pPr>
      <w:r w:rsidRPr="61237CFD" w:rsidR="4ECEC0A2">
        <w:rPr>
          <w:rFonts w:ascii="Verdana" w:hAnsi="Verdana" w:eastAsia="Verdana" w:cs="Verdana"/>
          <w:noProof w:val="0"/>
          <w:color w:val="000000" w:themeColor="text1" w:themeTint="FF" w:themeShade="FF"/>
          <w:sz w:val="20"/>
          <w:szCs w:val="20"/>
          <w:lang w:val="pt-BR"/>
        </w:rPr>
        <w:t>Há um estudo para uma fazenda solar e se discute o uso usina de geração a partir de biogás produzido a partir do tratamento de esgoto.</w:t>
      </w:r>
    </w:p>
    <w:p w:rsidR="1685A8E6" w:rsidP="61237CFD" w:rsidRDefault="1685A8E6" w14:paraId="1C253F2F" w14:textId="51959315">
      <w:pPr>
        <w:spacing w:before="0" w:beforeAutospacing="off" w:after="160" w:afterLines="60" w:afterAutospacing="off" w:line="257" w:lineRule="auto"/>
        <w:ind/>
        <w:jc w:val="both"/>
      </w:pPr>
      <w:r w:rsidRPr="61237CFD" w:rsidR="4ECEC0A2">
        <w:rPr>
          <w:rFonts w:ascii="Verdana" w:hAnsi="Verdana" w:eastAsia="Verdana" w:cs="Verdana"/>
          <w:noProof w:val="0"/>
          <w:color w:val="000000" w:themeColor="text1" w:themeTint="FF" w:themeShade="FF"/>
          <w:sz w:val="20"/>
          <w:szCs w:val="20"/>
          <w:lang w:val="pt-BR"/>
        </w:rPr>
        <w:t>Riscos de Abastecimento: A dependência do abastecimento de combustível de Paulínia é um risco crítico (ex: greves), pois a autonomia atual de reserva de combustível é de apenas um dia. O ideal seria de três dias.</w:t>
      </w:r>
    </w:p>
    <w:p w:rsidR="1685A8E6" w:rsidP="61237CFD" w:rsidRDefault="1685A8E6" w14:paraId="53D35CD5" w14:textId="4274AA2B">
      <w:pPr>
        <w:spacing w:before="0" w:beforeAutospacing="off" w:after="160" w:afterLines="60" w:afterAutospacing="off" w:line="257" w:lineRule="auto"/>
        <w:ind/>
        <w:jc w:val="both"/>
      </w:pPr>
      <w:r w:rsidRPr="61237CFD" w:rsidR="4ECEC0A2">
        <w:rPr>
          <w:rFonts w:ascii="Verdana" w:hAnsi="Verdana" w:eastAsia="Verdana" w:cs="Verdana"/>
          <w:noProof w:val="0"/>
          <w:color w:val="000000" w:themeColor="text1" w:themeTint="FF" w:themeShade="FF"/>
          <w:sz w:val="20"/>
          <w:szCs w:val="20"/>
          <w:lang w:val="pt-BR"/>
        </w:rPr>
        <w:t>Soluções Logísticas: A construção de um duto de combustível (dutovia) de Paulínia e a criação de uma área de tancagem no aeroporto são soluções propostas para mitigar riscos e reduzir custos. Isso também poderia transformar o aeroporto em um polo de abastecimento de Combustível Sustentável de Aviação (SAF).</w:t>
      </w:r>
    </w:p>
    <w:p w:rsidR="1685A8E6" w:rsidP="61237CFD" w:rsidRDefault="1685A8E6" w14:paraId="7142A493" w14:textId="5BBDE749">
      <w:pPr>
        <w:spacing w:before="0" w:beforeAutospacing="off" w:after="160" w:afterLines="60" w:afterAutospacing="off" w:line="257" w:lineRule="auto"/>
        <w:ind/>
        <w:jc w:val="both"/>
      </w:pPr>
      <w:r w:rsidRPr="61237CFD" w:rsidR="4ECEC0A2">
        <w:rPr>
          <w:rFonts w:ascii="Verdana" w:hAnsi="Verdana" w:eastAsia="Verdana" w:cs="Verdana"/>
          <w:noProof w:val="0"/>
          <w:color w:val="000000" w:themeColor="text1" w:themeTint="FF" w:themeShade="FF"/>
          <w:sz w:val="20"/>
          <w:szCs w:val="20"/>
          <w:u w:val="single"/>
          <w:lang w:val="pt-BR"/>
        </w:rPr>
        <w:t>Mobilidade, Acessos e Projetos de Transporte</w:t>
      </w:r>
    </w:p>
    <w:p w:rsidR="1685A8E6" w:rsidP="61237CFD" w:rsidRDefault="1685A8E6" w14:paraId="6CD0D780" w14:textId="047CDC9F">
      <w:pPr>
        <w:spacing w:before="0" w:beforeAutospacing="off" w:after="160" w:afterLines="60" w:afterAutospacing="off" w:line="257" w:lineRule="auto"/>
        <w:ind/>
        <w:jc w:val="both"/>
      </w:pPr>
      <w:r w:rsidRPr="61237CFD" w:rsidR="4ECEC0A2">
        <w:rPr>
          <w:rFonts w:ascii="Verdana" w:hAnsi="Verdana" w:eastAsia="Verdana" w:cs="Verdana"/>
          <w:noProof w:val="0"/>
          <w:color w:val="000000" w:themeColor="text1" w:themeTint="FF" w:themeShade="FF"/>
          <w:sz w:val="20"/>
          <w:szCs w:val="20"/>
          <w:lang w:val="pt-BR"/>
        </w:rPr>
        <w:t>Acesso Viário: O único acesso principal pela Rodovia Miguel Melhado está saturado e é inseguro, com um fluxo médio de 30 mil veículos/dia (picos de 50 mil). A criação de um segundo acesso é crucial para suportar as obras da nova pista e o desenvolvimento futuro, permitindo segregar tráfego de carga e passageiros. Melhorias como a duplicação do viaduto de acesso são essenciais.</w:t>
      </w:r>
    </w:p>
    <w:p w:rsidR="1685A8E6" w:rsidP="61237CFD" w:rsidRDefault="1685A8E6" w14:paraId="153F4481" w14:textId="3A5A7A97">
      <w:pPr>
        <w:spacing w:before="0" w:beforeAutospacing="off" w:after="160" w:afterLines="60" w:afterAutospacing="off" w:line="257" w:lineRule="auto"/>
        <w:ind/>
        <w:jc w:val="both"/>
      </w:pPr>
      <w:r w:rsidRPr="61237CFD" w:rsidR="4ECEC0A2">
        <w:rPr>
          <w:rFonts w:ascii="Verdana" w:hAnsi="Verdana" w:eastAsia="Verdana" w:cs="Verdana"/>
          <w:noProof w:val="0"/>
          <w:color w:val="000000" w:themeColor="text1" w:themeTint="FF" w:themeShade="FF"/>
          <w:sz w:val="20"/>
          <w:szCs w:val="20"/>
          <w:lang w:val="pt-BR"/>
        </w:rPr>
        <w:t>Frustração com o Trem: Foi expressa frustração com o projeto do Trem Intercidades (TIC), que não conectará diretamente o aeroporto a Campinas. Essa conexão reduziria o tempo de viagem para São Paulo para 40-50 minutos.</w:t>
      </w:r>
    </w:p>
    <w:p w:rsidR="1685A8E6" w:rsidP="61237CFD" w:rsidRDefault="1685A8E6" w14:paraId="055A578D" w14:textId="65798FE9">
      <w:pPr>
        <w:spacing w:before="0" w:beforeAutospacing="off" w:after="160" w:afterLines="60" w:afterAutospacing="off" w:line="257" w:lineRule="auto"/>
        <w:ind/>
        <w:jc w:val="both"/>
      </w:pPr>
      <w:r w:rsidRPr="61237CFD" w:rsidR="4ECEC0A2">
        <w:rPr>
          <w:rFonts w:ascii="Verdana" w:hAnsi="Verdana" w:eastAsia="Verdana" w:cs="Verdana"/>
          <w:noProof w:val="0"/>
          <w:color w:val="000000" w:themeColor="text1" w:themeTint="FF" w:themeShade="FF"/>
          <w:sz w:val="20"/>
          <w:szCs w:val="20"/>
          <w:u w:val="single"/>
          <w:lang w:val="pt-BR"/>
        </w:rPr>
        <w:t>Projetos de Transporte atuais (em execução ou anunciados pelo GESP):</w:t>
      </w:r>
    </w:p>
    <w:p w:rsidR="1685A8E6" w:rsidP="61237CFD" w:rsidRDefault="1685A8E6" w14:paraId="249C7EED" w14:textId="5B92ACD4">
      <w:pPr>
        <w:pStyle w:val="PargrafodaLista"/>
        <w:numPr>
          <w:ilvl w:val="0"/>
          <w:numId w:val="82"/>
        </w:numPr>
        <w:spacing w:before="0" w:beforeAutospacing="off" w:after="0" w:afterLines="60" w:afterAutospacing="off" w:line="257"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TIC: É visto como importante pelo efeito indireto de consolidar um eixo populacional e de escritórios, justificando menos investimentos em outros aeroportos.</w:t>
      </w:r>
    </w:p>
    <w:p w:rsidR="1685A8E6" w:rsidP="61237CFD" w:rsidRDefault="1685A8E6" w14:paraId="0C0CE728" w14:textId="1DB21D71">
      <w:pPr>
        <w:pStyle w:val="PargrafodaLista"/>
        <w:numPr>
          <w:ilvl w:val="0"/>
          <w:numId w:val="82"/>
        </w:numPr>
        <w:spacing w:before="0" w:beforeAutospacing="off" w:after="0" w:afterLines="60" w:afterAutospacing="off" w:line="257"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VLT: A possibilidade de um VLT conectando Campinas foi mencionada, mas pode não ter adesão devido a múltiplas transferências.</w:t>
      </w:r>
    </w:p>
    <w:p w:rsidR="1685A8E6" w:rsidP="61237CFD" w:rsidRDefault="1685A8E6" w14:paraId="3582C657" w14:textId="259A172B">
      <w:pPr>
        <w:pStyle w:val="PargrafodaLista"/>
        <w:numPr>
          <w:ilvl w:val="0"/>
          <w:numId w:val="82"/>
        </w:numPr>
        <w:spacing w:before="0" w:beforeAutospacing="off" w:after="0" w:afterLines="60" w:afterAutospacing="off" w:line="257"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Aeromóvel de Guarulhos e Monotrilho de Congonhas: São vistos como laboratórios para entender a adesão do passageiro brasileiro ao transporte público para aeroportos.</w:t>
      </w:r>
    </w:p>
    <w:p w:rsidR="1685A8E6" w:rsidP="61237CFD" w:rsidRDefault="1685A8E6" w14:paraId="185F91D3" w14:textId="5FED24B8">
      <w:pPr>
        <w:spacing w:before="0" w:beforeAutospacing="off" w:after="160" w:afterLines="60" w:afterAutospacing="off" w:line="257" w:lineRule="auto"/>
        <w:ind/>
        <w:jc w:val="both"/>
      </w:pPr>
      <w:r w:rsidRPr="61237CFD" w:rsidR="4ECEC0A2">
        <w:rPr>
          <w:rFonts w:ascii="Verdana" w:hAnsi="Verdana" w:eastAsia="Verdana" w:cs="Verdana"/>
          <w:noProof w:val="0"/>
          <w:color w:val="000000" w:themeColor="text1" w:themeTint="FF" w:themeShade="FF"/>
          <w:sz w:val="20"/>
          <w:szCs w:val="20"/>
          <w:u w:val="single"/>
          <w:lang w:val="pt-BR"/>
        </w:rPr>
        <w:t>Aviação Regional e Posição das Companhias Aéreas</w:t>
      </w:r>
    </w:p>
    <w:p w:rsidR="1685A8E6" w:rsidP="61237CFD" w:rsidRDefault="1685A8E6" w14:paraId="3B6680C3" w14:textId="0897CB9C">
      <w:pPr>
        <w:spacing w:before="0" w:beforeAutospacing="off" w:after="160" w:afterLines="60" w:afterAutospacing="off" w:line="257" w:lineRule="auto"/>
        <w:ind/>
        <w:jc w:val="both"/>
      </w:pPr>
      <w:r w:rsidRPr="61237CFD" w:rsidR="4ECEC0A2">
        <w:rPr>
          <w:rFonts w:ascii="Verdana" w:hAnsi="Verdana" w:eastAsia="Verdana" w:cs="Verdana"/>
          <w:noProof w:val="0"/>
          <w:color w:val="000000" w:themeColor="text1" w:themeTint="FF" w:themeShade="FF"/>
          <w:sz w:val="20"/>
          <w:szCs w:val="20"/>
          <w:lang w:val="pt-BR"/>
        </w:rPr>
        <w:t>Foi discutida a competição entre o transporte aéreo e rodoviário em rotas como Bauru e Ribeirão Preto, onde melhorias em rodovias diminuem a demanda por voos.</w:t>
      </w:r>
    </w:p>
    <w:p w:rsidR="1685A8E6" w:rsidP="61237CFD" w:rsidRDefault="1685A8E6" w14:paraId="43DA89ED" w14:textId="29F1E19D">
      <w:pPr>
        <w:spacing w:before="0" w:beforeAutospacing="off" w:after="160" w:afterLines="60" w:afterAutospacing="off" w:line="257" w:lineRule="auto"/>
        <w:ind/>
        <w:jc w:val="both"/>
      </w:pPr>
      <w:r w:rsidRPr="61237CFD" w:rsidR="4ECEC0A2">
        <w:rPr>
          <w:rFonts w:ascii="Verdana" w:hAnsi="Verdana" w:eastAsia="Verdana" w:cs="Verdana"/>
          <w:noProof w:val="0"/>
          <w:color w:val="000000" w:themeColor="text1" w:themeTint="FF" w:themeShade="FF"/>
          <w:sz w:val="20"/>
          <w:szCs w:val="20"/>
          <w:lang w:val="pt-BR"/>
        </w:rPr>
        <w:t>A competição por slots nos grandes aeroportos (Guarulhos e Congonhas) é um fator crítico, e Viracopos é visto como um hub para voos regionais pela Azul.</w:t>
      </w:r>
    </w:p>
    <w:p w:rsidR="1685A8E6" w:rsidP="61237CFD" w:rsidRDefault="1685A8E6" w14:paraId="6BFE6F52" w14:textId="171B753F">
      <w:pPr>
        <w:spacing w:before="0" w:beforeAutospacing="off" w:after="160" w:afterLines="60" w:afterAutospacing="off" w:line="257" w:lineRule="auto"/>
        <w:ind/>
        <w:jc w:val="both"/>
      </w:pPr>
      <w:r w:rsidRPr="61237CFD" w:rsidR="4ECEC0A2">
        <w:rPr>
          <w:rFonts w:ascii="Verdana" w:hAnsi="Verdana" w:eastAsia="Verdana" w:cs="Verdana"/>
          <w:noProof w:val="0"/>
          <w:color w:val="000000" w:themeColor="text1" w:themeTint="FF" w:themeShade="FF"/>
          <w:sz w:val="20"/>
          <w:szCs w:val="20"/>
          <w:lang w:val="pt-BR"/>
        </w:rPr>
        <w:t>A Azul Linhas Aéreas, frustrada com promessas de infraestrutura não cumpridas, adotou uma postura cautelosa, afirmando que só operará em aeroportos com infraestrutura completa, não confiando mais em promessas. A empresa já oferece um serviço de ônibus gratuito para passageiros.</w:t>
      </w:r>
    </w:p>
    <w:p w:rsidR="1685A8E6" w:rsidP="61237CFD" w:rsidRDefault="1685A8E6" w14:paraId="15A8F833" w14:textId="04FB9731">
      <w:pPr>
        <w:spacing w:before="0" w:beforeAutospacing="off" w:after="160" w:afterLines="60" w:afterAutospacing="off" w:line="257" w:lineRule="auto"/>
        <w:ind/>
        <w:jc w:val="both"/>
      </w:pPr>
      <w:r w:rsidRPr="61237CFD" w:rsidR="4ECEC0A2">
        <w:rPr>
          <w:rFonts w:ascii="Verdana" w:hAnsi="Verdana" w:eastAsia="Verdana" w:cs="Verdana"/>
          <w:noProof w:val="0"/>
          <w:color w:val="000000" w:themeColor="text1" w:themeTint="FF" w:themeShade="FF"/>
          <w:sz w:val="20"/>
          <w:szCs w:val="20"/>
          <w:u w:val="single"/>
          <w:lang w:val="pt-BR"/>
        </w:rPr>
        <w:t>Logística de Cargas e Potencial de Desenvolvimento</w:t>
      </w:r>
    </w:p>
    <w:p w:rsidR="1685A8E6" w:rsidP="61237CFD" w:rsidRDefault="1685A8E6" w14:paraId="42E9EDE5" w14:textId="75D8603E">
      <w:pPr>
        <w:pStyle w:val="PargrafodaLista"/>
        <w:numPr>
          <w:ilvl w:val="0"/>
          <w:numId w:val="83"/>
        </w:numPr>
        <w:spacing w:before="0" w:beforeAutospacing="off" w:after="0" w:afterLines="60" w:afterAutospacing="off" w:line="257"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O foco do aeroporto é a movimentação de cargas leves e de alto valor (produtos farmacêuticos, eletrônicos, flores), transportadas por caminhões menores. Cargas pesadas são exceções. A receita de carga representa 70% do total.</w:t>
      </w:r>
    </w:p>
    <w:p w:rsidR="1685A8E6" w:rsidP="61237CFD" w:rsidRDefault="1685A8E6" w14:paraId="16A59E5F" w14:textId="31BCF4DF">
      <w:pPr>
        <w:pStyle w:val="PargrafodaLista"/>
        <w:numPr>
          <w:ilvl w:val="0"/>
          <w:numId w:val="83"/>
        </w:numPr>
        <w:spacing w:before="0" w:beforeAutospacing="off" w:after="0" w:afterLines="60" w:afterAutospacing="off" w:line="257"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O e-commerce impulsiona o movimento, com cerca de 50 mil pacotes processados diariamente.</w:t>
      </w:r>
    </w:p>
    <w:p w:rsidR="1685A8E6" w:rsidP="61237CFD" w:rsidRDefault="1685A8E6" w14:paraId="61998705" w14:textId="0D98E02D">
      <w:pPr>
        <w:pStyle w:val="PargrafodaLista"/>
        <w:numPr>
          <w:ilvl w:val="0"/>
          <w:numId w:val="83"/>
        </w:numPr>
        <w:spacing w:before="0" w:beforeAutospacing="off" w:after="0" w:afterLines="60" w:afterAutospacing="off" w:line="257"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Polo Farmacêutico: Há interesse de empresas como a Eli Lilly em consolidar operações logísticas no aeroporto, construindo um armazém totalmente refrigerado para otimizar a liberação pela Anvisa e a distribuição.</w:t>
      </w:r>
    </w:p>
    <w:p w:rsidR="1685A8E6" w:rsidP="61237CFD" w:rsidRDefault="1685A8E6" w14:paraId="32A6D57C" w14:textId="344E6BAB">
      <w:pPr>
        <w:pStyle w:val="PargrafodaLista"/>
        <w:numPr>
          <w:ilvl w:val="0"/>
          <w:numId w:val="83"/>
        </w:numPr>
        <w:spacing w:before="0" w:beforeAutospacing="off" w:after="0" w:afterLines="60" w:afterAutospacing="off" w:line="257"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Terminais de Carga e ZPEs: Existe demanda para instalar operações em área primária devido ao fim das autorizações para CLIAs. No entanto, há incerteza sobre a estabilidade regulatória das Zonas de Processamento de Exportação (ZPE) e a capacidade de fiscalização da Receita Federal.</w:t>
      </w:r>
    </w:p>
    <w:p w:rsidR="1685A8E6" w:rsidP="61237CFD" w:rsidRDefault="1685A8E6" w14:paraId="3BFE31D3" w14:textId="7499BDA0">
      <w:pPr>
        <w:pStyle w:val="PargrafodaLista"/>
        <w:numPr>
          <w:ilvl w:val="0"/>
          <w:numId w:val="83"/>
        </w:numPr>
        <w:spacing w:before="0" w:beforeAutospacing="off" w:after="0" w:afterLines="60" w:afterAutospacing="off" w:line="257"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internacionalização precária de aeroportos (ex: São José do Rio Preto) gera complexidade, exigindo deslocamento de fiscais de Viracopos.</w:t>
      </w:r>
    </w:p>
    <w:p w:rsidR="1685A8E6" w:rsidP="61237CFD" w:rsidRDefault="1685A8E6" w14:paraId="4C3FCC84" w14:textId="152051CA">
      <w:pPr>
        <w:spacing w:before="0" w:beforeAutospacing="off" w:after="160" w:afterLines="60" w:afterAutospacing="off" w:line="257" w:lineRule="auto"/>
        <w:ind/>
        <w:jc w:val="both"/>
      </w:pPr>
      <w:r w:rsidRPr="61237CFD" w:rsidR="4ECEC0A2">
        <w:rPr>
          <w:rFonts w:ascii="Verdana" w:hAnsi="Verdana" w:eastAsia="Verdana" w:cs="Verdana"/>
          <w:noProof w:val="0"/>
          <w:color w:val="000000" w:themeColor="text1" w:themeTint="FF" w:themeShade="FF"/>
          <w:sz w:val="20"/>
          <w:szCs w:val="20"/>
          <w:u w:val="single"/>
          <w:lang w:val="pt-BR"/>
        </w:rPr>
        <w:t>Análise de Infraestrutura Regional e Estratégia de Planejamento</w:t>
      </w:r>
    </w:p>
    <w:p w:rsidR="1685A8E6" w:rsidP="61237CFD" w:rsidRDefault="1685A8E6" w14:paraId="22D0E1A1" w14:textId="439A2976">
      <w:pPr>
        <w:spacing w:before="0" w:beforeAutospacing="off" w:after="160" w:afterLines="60" w:afterAutospacing="off" w:line="257" w:lineRule="auto"/>
        <w:ind/>
        <w:jc w:val="both"/>
      </w:pPr>
      <w:r w:rsidRPr="61237CFD" w:rsidR="4ECEC0A2">
        <w:rPr>
          <w:rFonts w:ascii="Verdana" w:hAnsi="Verdana" w:eastAsia="Verdana" w:cs="Verdana"/>
          <w:noProof w:val="0"/>
          <w:color w:val="000000" w:themeColor="text1" w:themeTint="FF" w:themeShade="FF"/>
          <w:sz w:val="20"/>
          <w:szCs w:val="20"/>
          <w:lang w:val="pt-BR"/>
        </w:rPr>
        <w:t>Foi destacada a limitação de modelos de planejamento tradicionais que não capturam problemas locais. A nova estratégia foca em "escutar" as necessidades locais para identificar e hierarquizar projetos de alto impacto, com respaldo técnico para atravessar governos.</w:t>
      </w:r>
    </w:p>
    <w:p w:rsidR="1685A8E6" w:rsidP="61237CFD" w:rsidRDefault="1685A8E6" w14:paraId="6192E0DE" w14:textId="02E6D7A7">
      <w:pPr>
        <w:spacing w:before="0" w:beforeAutospacing="off" w:after="160" w:afterLines="60" w:afterAutospacing="off" w:line="257" w:lineRule="auto"/>
        <w:ind/>
        <w:jc w:val="both"/>
      </w:pPr>
      <w:r w:rsidRPr="61237CFD" w:rsidR="4ECEC0A2">
        <w:rPr>
          <w:rFonts w:ascii="Verdana" w:hAnsi="Verdana" w:eastAsia="Verdana" w:cs="Verdana"/>
          <w:noProof w:val="0"/>
          <w:color w:val="000000" w:themeColor="text1" w:themeTint="FF" w:themeShade="FF"/>
          <w:sz w:val="20"/>
          <w:szCs w:val="20"/>
          <w:lang w:val="pt-BR"/>
        </w:rPr>
        <w:t>Análise de Aeroportos: A região de Jundiaí é considerada inadequada para um aeroporto devido ao clima, enquanto a área após a Serra do Japi é privilegiada. O aeroporto de Sorocaba, apesar da torre sofisticada, possui pista e terminais de operação difícil.</w:t>
      </w:r>
    </w:p>
    <w:p w:rsidR="1685A8E6" w:rsidP="61237CFD" w:rsidRDefault="1685A8E6" w14:paraId="46087B4E" w14:textId="4C4F4FB6">
      <w:pPr>
        <w:spacing w:before="0" w:beforeAutospacing="off" w:after="160" w:afterLines="60" w:afterAutospacing="off" w:line="257" w:lineRule="auto"/>
        <w:ind/>
        <w:jc w:val="both"/>
      </w:pPr>
      <w:r w:rsidRPr="61237CFD" w:rsidR="4ECEC0A2">
        <w:rPr>
          <w:rFonts w:ascii="Verdana" w:hAnsi="Verdana" w:eastAsia="Verdana" w:cs="Verdana"/>
          <w:noProof w:val="0"/>
          <w:color w:val="000000" w:themeColor="text1" w:themeTint="FF" w:themeShade="FF"/>
          <w:sz w:val="20"/>
          <w:szCs w:val="20"/>
          <w:lang w:val="pt-BR"/>
        </w:rPr>
        <w:t xml:space="preserve"> </w:t>
      </w:r>
    </w:p>
    <w:p w:rsidR="1685A8E6" w:rsidP="61237CFD" w:rsidRDefault="1685A8E6" w14:paraId="0B6F2D1D" w14:textId="364006F2">
      <w:pPr>
        <w:spacing w:before="0" w:beforeAutospacing="off" w:after="160" w:afterLines="60" w:afterAutospacing="off" w:line="257" w:lineRule="auto"/>
        <w:ind/>
        <w:jc w:val="both"/>
      </w:pPr>
      <w:r w:rsidRPr="61237CFD" w:rsidR="4ECEC0A2">
        <w:rPr>
          <w:rFonts w:ascii="Verdana" w:hAnsi="Verdana" w:eastAsia="Verdana" w:cs="Verdana"/>
          <w:b w:val="1"/>
          <w:bCs w:val="1"/>
          <w:noProof w:val="0"/>
          <w:color w:val="000000" w:themeColor="text1" w:themeTint="FF" w:themeShade="FF"/>
          <w:sz w:val="20"/>
          <w:szCs w:val="20"/>
          <w:lang w:val="pt-BR"/>
        </w:rPr>
        <w:t>Encaminhamentos</w:t>
      </w:r>
    </w:p>
    <w:p w:rsidR="1685A8E6" w:rsidP="61237CFD" w:rsidRDefault="1685A8E6" w14:paraId="78D45DCB" w14:textId="3ABEC0C4">
      <w:pPr>
        <w:pStyle w:val="PargrafodaLista"/>
        <w:numPr>
          <w:ilvl w:val="0"/>
          <w:numId w:val="84"/>
        </w:numPr>
        <w:spacing w:before="0" w:beforeAutospacing="off" w:after="0" w:afterLines="60" w:afterAutospacing="off" w:line="257"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ABV fornecerá os dados de movimentação de veículos para justificar futuros investimentos e p arquivo KMZ com o desenho da "área amarela" para análise estratégica.</w:t>
      </w:r>
    </w:p>
    <w:p w:rsidR="1685A8E6" w:rsidP="61237CFD" w:rsidRDefault="1685A8E6" w14:paraId="3ED4199E" w14:textId="63D673E8">
      <w:pPr>
        <w:spacing w:before="0" w:beforeAutospacing="off" w:after="0" w:afterLines="60" w:afterAutospacing="off" w:line="257" w:lineRule="auto"/>
        <w:ind w:left="720" w:right="0"/>
        <w:jc w:val="both"/>
      </w:pPr>
      <w:r w:rsidRPr="61237CFD" w:rsidR="4ECEC0A2">
        <w:rPr>
          <w:rFonts w:ascii="Verdana" w:hAnsi="Verdana" w:eastAsia="Verdana" w:cs="Verdana"/>
          <w:noProof w:val="0"/>
          <w:color w:val="000000" w:themeColor="text1" w:themeTint="FF" w:themeShade="FF"/>
          <w:sz w:val="20"/>
          <w:szCs w:val="20"/>
          <w:lang w:val="pt-BR"/>
        </w:rPr>
        <w:t xml:space="preserve"> </w:t>
      </w:r>
    </w:p>
    <w:p w:rsidR="1685A8E6" w:rsidP="61237CFD" w:rsidRDefault="1685A8E6" w14:paraId="4D563749" w14:textId="4492FDDA">
      <w:pPr>
        <w:pStyle w:val="PargrafodaLista"/>
        <w:numPr>
          <w:ilvl w:val="0"/>
          <w:numId w:val="84"/>
        </w:numPr>
        <w:spacing w:before="0" w:beforeAutospacing="off" w:after="0" w:afterLines="60" w:afterAutospacing="off" w:line="257"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Incluir no PLI a importância da duplicação do viaduto de acesso ao aeroporto nos planos de infraestrutura. Acompanhar, posteriormente, o desenvolvimento do projeto do viaduto de acesso para duplicar a via.</w:t>
      </w:r>
    </w:p>
    <w:p w:rsidR="1685A8E6" w:rsidP="61237CFD" w:rsidRDefault="1685A8E6" w14:paraId="787ED6E0" w14:textId="79B7F19F">
      <w:pPr>
        <w:pStyle w:val="PargrafodaLista"/>
        <w:numPr>
          <w:ilvl w:val="0"/>
          <w:numId w:val="84"/>
        </w:numPr>
        <w:spacing w:before="0" w:beforeAutospacing="off" w:after="0" w:afterLines="60" w:afterAutospacing="off" w:line="257"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Definir no plano diretor os pontos de encaixe para novos acessos ao sítio aeroportuário, em especial para acessar a nova pista.</w:t>
      </w:r>
    </w:p>
    <w:p w:rsidR="1685A8E6" w:rsidP="61237CFD" w:rsidRDefault="1685A8E6" w14:paraId="07BC8989" w14:textId="19432E58">
      <w:pPr>
        <w:pStyle w:val="PargrafodaLista"/>
        <w:numPr>
          <w:ilvl w:val="0"/>
          <w:numId w:val="84"/>
        </w:numPr>
        <w:spacing w:before="0" w:beforeAutospacing="off" w:after="0" w:afterLines="60" w:afterAutospacing="off" w:line="257"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Estudar a viabilidade de uma conexão de transporte eficiente (rodoviária, ex. fretados) entre as estações do TIC entre Campinas e Jundiaí e o aeroporto.</w:t>
      </w:r>
    </w:p>
    <w:p w:rsidR="1685A8E6" w:rsidP="61237CFD" w:rsidRDefault="1685A8E6" w14:paraId="13D83605" w14:textId="28896244">
      <w:pPr>
        <w:pStyle w:val="PargrafodaLista"/>
        <w:numPr>
          <w:ilvl w:val="0"/>
          <w:numId w:val="84"/>
        </w:numPr>
        <w:spacing w:before="0" w:beforeAutospacing="off" w:after="0" w:afterLines="60" w:afterAutospacing="off" w:line="257"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Analisar os dados do "Aeromove" de Guarulhos para entender a adesão do passageiro ao transporte público.</w:t>
      </w:r>
    </w:p>
    <w:p w:rsidR="1685A8E6" w:rsidP="61237CFD" w:rsidRDefault="1685A8E6" w14:paraId="523C9432" w14:textId="65347BC6">
      <w:pPr>
        <w:pStyle w:val="PargrafodaLista"/>
        <w:numPr>
          <w:ilvl w:val="0"/>
          <w:numId w:val="84"/>
        </w:numPr>
        <w:spacing w:before="0" w:beforeAutospacing="off" w:after="0" w:afterLines="60" w:afterAutospacing="off" w:line="257"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dependência do abastecimento de combustível de Paulínia é um risco crítico., por isso um projeto de duto para SAF permanece em nível conceitual, mas tb poderia ser usado para o QAV. Seria um fator que incentivaria a demanda por voos internacionais de passageiros.</w:t>
      </w:r>
    </w:p>
    <w:p w:rsidR="1685A8E6" w:rsidP="61237CFD" w:rsidRDefault="1685A8E6" w14:paraId="6BCE9DAA" w14:textId="253DA9D8">
      <w:pPr>
        <w:pStyle w:val="PargrafodaLista"/>
        <w:numPr>
          <w:ilvl w:val="0"/>
          <w:numId w:val="84"/>
        </w:numPr>
        <w:spacing w:before="0" w:beforeAutospacing="off" w:after="0" w:afterLines="60" w:afterAutospacing="off" w:line="257"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O potencial de desenvolvimento da área do aeroporto (hotéis, armazém refrigerado, terminal de contêineres) foi mencionado, mas não foram estabelecidos próximos passos concretos para avaliar a viabilidade, custos ou cronogramas desses projetos.</w:t>
      </w:r>
    </w:p>
    <w:p w:rsidR="1685A8E6" w:rsidP="61237CFD" w:rsidRDefault="1685A8E6" w14:paraId="327E84B4" w14:textId="79D54D4B">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 xml:space="preserve"> </w:t>
      </w:r>
    </w:p>
    <w:p w:rsidR="1685A8E6" w:rsidP="61237CFD" w:rsidRDefault="1685A8E6" w14:paraId="0CD0A27E" w14:textId="18CE889D">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 xml:space="preserve"> </w:t>
      </w:r>
    </w:p>
    <w:p w:rsidR="1685A8E6" w:rsidP="61237CFD" w:rsidRDefault="1685A8E6" w14:paraId="17F6EF97" w14:textId="3992CAC2">
      <w:pPr>
        <w:pStyle w:val="Ttulo4"/>
        <w:numPr>
          <w:ilvl w:val="0"/>
          <w:numId w:val="0"/>
        </w:numPr>
        <w:suppressLineNumbers w:val="0"/>
        <w:bidi w:val="0"/>
        <w:spacing w:before="0" w:beforeAutospacing="off" w:after="160" w:afterAutospacing="off" w:line="259" w:lineRule="auto"/>
        <w:ind w:left="0" w:right="0" w:hanging="0"/>
        <w:jc w:val="left"/>
        <w:rPr>
          <w:rFonts w:eastAsia="Verdana" w:cs="Verdana"/>
          <w:noProof w:val="0"/>
          <w:sz w:val="20"/>
          <w:szCs w:val="20"/>
          <w:lang w:val="pt-BR"/>
        </w:rPr>
      </w:pPr>
      <w:r w:rsidRPr="61237CFD" w:rsidR="4ECEC0A2">
        <w:rPr>
          <w:rFonts w:eastAsia="Verdana" w:cs="Verdana"/>
          <w:noProof w:val="0"/>
          <w:sz w:val="20"/>
          <w:szCs w:val="20"/>
          <w:lang w:val="pt-BR"/>
        </w:rPr>
        <w:t>F. CONLATAM - Avaliação de parceria CONLATAM, Rota Bioceânica e Cenários Logísticos</w:t>
      </w:r>
    </w:p>
    <w:p w:rsidR="1685A8E6" w:rsidP="61237CFD" w:rsidRDefault="1685A8E6" w14:paraId="4AE8109D" w14:textId="7F648B2F">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Data:</w:t>
      </w:r>
      <w:r w:rsidRPr="61237CFD" w:rsidR="4ECEC0A2">
        <w:rPr>
          <w:rFonts w:ascii="Verdana" w:hAnsi="Verdana" w:eastAsia="Verdana" w:cs="Verdana"/>
          <w:noProof w:val="0"/>
          <w:sz w:val="20"/>
          <w:szCs w:val="20"/>
          <w:lang w:val="pt-BR"/>
        </w:rPr>
        <w:t xml:space="preserve"> 23/03/2026, às 11:00h</w:t>
      </w:r>
    </w:p>
    <w:p w:rsidR="1685A8E6" w:rsidP="61237CFD" w:rsidRDefault="1685A8E6" w14:paraId="0B78E724" w14:textId="2293CFFC">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Participantes:</w:t>
      </w:r>
      <w:r w:rsidRPr="61237CFD" w:rsidR="4ECEC0A2">
        <w:rPr>
          <w:rFonts w:ascii="Verdana" w:hAnsi="Verdana" w:eastAsia="Verdana" w:cs="Verdana"/>
          <w:noProof w:val="0"/>
          <w:color w:val="000000" w:themeColor="text1" w:themeTint="FF" w:themeShade="FF"/>
          <w:sz w:val="20"/>
          <w:szCs w:val="20"/>
          <w:lang w:val="pt-BR"/>
        </w:rPr>
        <w:t xml:space="preserve"> Daniel Rodrigues, Lorena Caruso (CONLATAN); Subsecretário Denis, Calor, Sandra (SLT/SEMIL), Silvio (Consórcio)</w:t>
      </w:r>
    </w:p>
    <w:p w:rsidR="1685A8E6" w:rsidP="61237CFD" w:rsidRDefault="1685A8E6" w14:paraId="2E331490" w14:textId="4357A437">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Principais pontos:</w:t>
      </w:r>
    </w:p>
    <w:p w:rsidR="1685A8E6" w:rsidP="61237CFD" w:rsidRDefault="1685A8E6" w14:paraId="0A9BE90F" w14:textId="2882A23A">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Apresentação da Conlatam e Proposta de Parceria</w:t>
      </w:r>
    </w:p>
    <w:p w:rsidR="1685A8E6" w:rsidP="61237CFD" w:rsidRDefault="1685A8E6" w14:paraId="43C09C10" w14:textId="1B4BA8B7">
      <w:pPr>
        <w:pStyle w:val="PargrafodaLista"/>
        <w:numPr>
          <w:ilvl w:val="0"/>
          <w:numId w:val="86"/>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Conlatam (ou Colatam) se posiciona como uma estrutura não partidária que articula e planeja projetos de longo prazo (30 anos), inspirando-se na Fundação Dom Cabral para ir além do planejamento e atuar na execução através de uma rede de parceiros credenciados (OSCs, empresas, governo).</w:t>
      </w:r>
    </w:p>
    <w:p w:rsidR="1685A8E6" w:rsidP="61237CFD" w:rsidRDefault="1685A8E6" w14:paraId="6472704F" w14:textId="08D270D5">
      <w:pPr>
        <w:pStyle w:val="PargrafodaLista"/>
        <w:numPr>
          <w:ilvl w:val="0"/>
          <w:numId w:val="86"/>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organização foca na governança e coordenação, com uma estrutura de comitês tripartites para garantir transparência. A execução é realizada por parceiros e supervisionada por núcleos regionais.</w:t>
      </w:r>
    </w:p>
    <w:p w:rsidR="1685A8E6" w:rsidP="61237CFD" w:rsidRDefault="1685A8E6" w14:paraId="26C30B4C" w14:textId="24E65EAB">
      <w:pPr>
        <w:pStyle w:val="PargrafodaLista"/>
        <w:numPr>
          <w:ilvl w:val="0"/>
          <w:numId w:val="86"/>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O modelo de receita inclui sistemas próprios (CID, CIV) e uma taxa de aproximadamente 20% sobre verbas de programas governamentais (MAP, MIP) para governança. A remuneração da direção segue um regimento transparente.</w:t>
      </w:r>
    </w:p>
    <w:p w:rsidR="1685A8E6" w:rsidP="61237CFD" w:rsidRDefault="1685A8E6" w14:paraId="3DD3C854" w14:textId="312DACC4">
      <w:pPr>
        <w:pStyle w:val="PargrafodaLista"/>
        <w:numPr>
          <w:ilvl w:val="0"/>
          <w:numId w:val="86"/>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Conlatam busca ser um parceiro sério para o Estado, oferecendo sua rede de contatos (Ministério Federal, secretarias estaduais, prefeitos) para viabilizar projetos alinhados aos seus princípios de transparência, impacto e legalidade.</w:t>
      </w:r>
    </w:p>
    <w:p w:rsidR="1685A8E6" w:rsidP="61237CFD" w:rsidRDefault="1685A8E6" w14:paraId="4AFBA9B3" w14:textId="5CC98B5F">
      <w:pPr>
        <w:pStyle w:val="PargrafodaLista"/>
        <w:numPr>
          <w:ilvl w:val="0"/>
          <w:numId w:val="86"/>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Legalmente, a organização atende aos requisitos para parcerias em rede, com um CNPJ de 9 anos e trabalhos comprovados, o que permite contratação direta por inexigibilidade de licitação (INEX), como já feito para a prefeitura de Corumbataí.</w:t>
      </w:r>
    </w:p>
    <w:p w:rsidR="1685A8E6" w:rsidP="61237CFD" w:rsidRDefault="1685A8E6" w14:paraId="7C794FB7" w14:textId="7D765EE6">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Análise da Rota Bioceânica e Cenários Logísticos</w:t>
      </w:r>
    </w:p>
    <w:p w:rsidR="1685A8E6" w:rsidP="61237CFD" w:rsidRDefault="1685A8E6" w14:paraId="330C9C0C" w14:textId="1A5712B2">
      <w:pPr>
        <w:pStyle w:val="PargrafodaLista"/>
        <w:numPr>
          <w:ilvl w:val="0"/>
          <w:numId w:val="87"/>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Visão Geral: A Rota Bioceânica, conectando Santos (Brasil) ao Chile, foi discutida como uma iniciativa para fomentar a integração na América Latina, sendo uma unidade de negócio para a Conlatam. O desenvolvimento é um processo de longo prazo (10-20 anos) que enfrenta entraves políticos e de infraestrutura.</w:t>
      </w:r>
    </w:p>
    <w:p w:rsidR="1685A8E6" w:rsidP="61237CFD" w:rsidRDefault="1685A8E6" w14:paraId="5FD2405A" w14:textId="2BA48B38">
      <w:pPr>
        <w:pStyle w:val="PargrafodaLista"/>
        <w:numPr>
          <w:ilvl w:val="0"/>
          <w:numId w:val="87"/>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Mapeamento e Oportunidades: Um relatório mapeou cidades ao longo dos eixos Castelo Branco, Marechal Rondon e Washington Luiz em São Paulo para identificar oportunidades. Além da exportação, a rota serve para comércio intrarregional (empresas argentinas) e desenvolvimento de turismo e serviços de suporte.</w:t>
      </w:r>
    </w:p>
    <w:p w:rsidR="1685A8E6" w:rsidP="61237CFD" w:rsidRDefault="1685A8E6" w14:paraId="2B741AA9" w14:textId="470006C9">
      <w:pPr>
        <w:pStyle w:val="PargrafodaLista"/>
        <w:numPr>
          <w:ilvl w:val="0"/>
          <w:numId w:val="87"/>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Desafios e Trechos: O trecho até Iquique (Chile) é perigoso devido à geografia e falta de infraestrutura. Os portos de destino são Antofagasta (minério) e Iquique (comércio geral). Uma rota alternativa, rodoviária e fluvial via Corumbá, conecta-se ao porto de Chancay (Peru), que possui o maior calado da América Latina e pode ser mais curta.</w:t>
      </w:r>
    </w:p>
    <w:p w:rsidR="1685A8E6" w:rsidP="61237CFD" w:rsidRDefault="1685A8E6" w14:paraId="2EE10AAA" w14:textId="386DD828">
      <w:pPr>
        <w:pStyle w:val="PargrafodaLista"/>
        <w:numPr>
          <w:ilvl w:val="0"/>
          <w:numId w:val="87"/>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Competitividade e Impacto em Santos: A Rota Bioceânica é vista como um dos vários cenários logísticos, junto com ferrovias (Ferrogrão, FICO/FIOL). Por ser majoritariamente rodoviária, é menos competitiva para grãos. O Porto de Santos enfrenta gargalos logísticos e de expansão, e a rota poderia tanto desviar cargas quanto criar um fluxo inverso de produtos do Paraguai buscando a Europa via Santos. O papel de São Paulo é preparar-se para que a rota não se torne um gargalo, possivelmente incentivando portos secos.</w:t>
      </w:r>
    </w:p>
    <w:p w:rsidR="1685A8E6" w:rsidP="61237CFD" w:rsidRDefault="1685A8E6" w14:paraId="254081F1" w14:textId="23E34646">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Desafios e Oportunidades com Povos Indígenas e Aspectos Culturais</w:t>
      </w:r>
    </w:p>
    <w:p w:rsidR="1685A8E6" w:rsidP="61237CFD" w:rsidRDefault="1685A8E6" w14:paraId="006A088E" w14:textId="6A38BEF8">
      <w:pPr>
        <w:pStyle w:val="PargrafodaLista"/>
        <w:numPr>
          <w:ilvl w:val="0"/>
          <w:numId w:val="88"/>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As lideranças indígenas mais jovens estão mais abertas ao desenvolvimento, mas a preservação da língua e cultura é uma preocupação central. O respeito à cultura é crucial, e líderes que não falam a língua nativa geram desconfiança.</w:t>
      </w:r>
    </w:p>
    <w:p w:rsidR="1685A8E6" w:rsidP="61237CFD" w:rsidRDefault="1685A8E6" w14:paraId="4E3F08C8" w14:textId="5E0CDC5E">
      <w:pPr>
        <w:pStyle w:val="PargrafodaLista"/>
        <w:numPr>
          <w:ilvl w:val="0"/>
          <w:numId w:val="88"/>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Convenção 169 da OIT tem sido usada para influenciar projetos, causando atrasos. Estratégias eficazes incluem parcerias que oferecem contrapartidas (infraestrutura para aldeias e custeios: material escolar etc.) em troca de apoio.</w:t>
      </w:r>
    </w:p>
    <w:p w:rsidR="1685A8E6" w:rsidP="61237CFD" w:rsidRDefault="1685A8E6" w14:paraId="6D4D803A" w14:textId="264B9E95">
      <w:pPr>
        <w:pStyle w:val="PargrafodaLista"/>
        <w:numPr>
          <w:ilvl w:val="0"/>
          <w:numId w:val="88"/>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Conlatan atua como um hub para OSCs, ajudando na gestão transparente de recursos, e se posiciona para auxiliar o estado a superar desafios logísticos, como a entrega de merenda escolar em aldeias.</w:t>
      </w:r>
    </w:p>
    <w:p w:rsidR="1685A8E6" w:rsidP="61237CFD" w:rsidRDefault="1685A8E6" w14:paraId="498FC4F9" w14:textId="39BFBB72">
      <w:pPr>
        <w:pStyle w:val="PargrafodaLista"/>
        <w:numPr>
          <w:ilvl w:val="0"/>
          <w:numId w:val="88"/>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Foi mencionado o interesse em apoiar os povos indígenas para além do artesanato, com iniciativas como um site de currículos.</w:t>
      </w:r>
    </w:p>
    <w:p w:rsidR="1685A8E6" w:rsidP="61237CFD" w:rsidRDefault="1685A8E6" w14:paraId="20AB7E65" w14:textId="4418288D">
      <w:pPr>
        <w:pStyle w:val="PargrafodaLista"/>
        <w:numPr>
          <w:ilvl w:val="0"/>
          <w:numId w:val="88"/>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cultura e a língua (Guarani como língua oficial do Mercosul, Tupi-Guarani) foram destacadas como ferramentas para a integração regional.</w:t>
      </w:r>
    </w:p>
    <w:p w:rsidR="1685A8E6" w:rsidP="61237CFD" w:rsidRDefault="1685A8E6" w14:paraId="5C9DCF16" w14:textId="52136208">
      <w:pPr>
        <w:spacing w:before="60" w:beforeAutospacing="off" w:after="144" w:afterLines="60" w:afterAutospacing="off" w:line="276" w:lineRule="auto"/>
        <w:ind/>
        <w:jc w:val="both"/>
      </w:pPr>
      <w:r w:rsidRPr="61237CFD" w:rsidR="4ECEC0A2">
        <w:rPr>
          <w:rFonts w:ascii="Verdana" w:hAnsi="Verdana" w:eastAsia="Verdana" w:cs="Verdana"/>
          <w:b w:val="1"/>
          <w:bCs w:val="1"/>
          <w:noProof w:val="0"/>
          <w:color w:val="000000" w:themeColor="text1" w:themeTint="FF" w:themeShade="FF"/>
          <w:sz w:val="20"/>
          <w:szCs w:val="20"/>
          <w:lang w:val="pt-BR"/>
        </w:rPr>
        <w:t>Próximos Passos</w:t>
      </w:r>
    </w:p>
    <w:p w:rsidR="1685A8E6" w:rsidP="61237CFD" w:rsidRDefault="1685A8E6" w14:paraId="16CE7BC8" w14:textId="6936A167">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Os participantes viram potencial na aproximação das instituições para resolver os problemas apresentados, destacando o alinhamento de interesses e o foco técnico da reunião.</w:t>
      </w:r>
    </w:p>
    <w:p w:rsidR="1685A8E6" w:rsidP="61237CFD" w:rsidRDefault="1685A8E6" w14:paraId="40D7C525" w14:textId="17B19A10">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A Conlatam se ofereceu para avaliar projetos de centros logísticos (porto seco/alfandegado) em locais estratégicos definidos pelo estado, utilizando seu planejamento existente.</w:t>
      </w:r>
    </w:p>
    <w:p w:rsidR="1685A8E6" w:rsidP="61237CFD" w:rsidRDefault="1685A8E6" w14:paraId="40954844" w14:textId="58DA0B81">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A discussão sobre incentivos fiscais, como a redução do ICMS, permaneceu em fase de avaliação.</w:t>
      </w:r>
    </w:p>
    <w:p w:rsidR="1685A8E6" w:rsidP="61237CFD" w:rsidRDefault="1685A8E6" w14:paraId="40E07DDF" w14:textId="5379D860">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A SLT avaliará como a parceria com a Conlatam pode se encaixar nos planos da secretaria e se outras áreas (ex: meio ambiente) devem ser envolvidas.</w:t>
      </w:r>
    </w:p>
    <w:p w:rsidR="1685A8E6" w:rsidP="61237CFD" w:rsidRDefault="1685A8E6" w14:paraId="5334FD0D" w14:textId="2062E966">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 xml:space="preserve">Refletir internamente sobre os pontos discutidos para conciliar as visões e explorar como as instituições podem formalizar uma parceria, em especial, o apoio para resolução de tratativas com povos indígenas aparenta ser uma demanda promissora se um novo porto no litoral de SP se tornar um Projeto do Estado. </w:t>
      </w:r>
    </w:p>
    <w:p w:rsidR="1685A8E6" w:rsidP="61237CFD" w:rsidRDefault="1685A8E6" w14:paraId="13D1EFB4" w14:textId="7B61369E">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Considerar a realização de um evento de lançamento ou acordo de cooperação para marketing institucional.</w:t>
      </w:r>
    </w:p>
    <w:p w:rsidR="1685A8E6" w:rsidP="61237CFD" w:rsidRDefault="1685A8E6" w14:paraId="5316A46A" w14:textId="56D1C039">
      <w:pPr>
        <w:spacing w:before="0" w:beforeAutospacing="off" w:after="160" w:afterLines="60" w:afterAutospacing="off" w:line="257" w:lineRule="auto"/>
        <w:ind/>
        <w:jc w:val="both"/>
      </w:pPr>
      <w:r w:rsidRPr="61237CFD" w:rsidR="4ECEC0A2">
        <w:rPr>
          <w:rFonts w:ascii="Verdana" w:hAnsi="Verdana" w:eastAsia="Verdana" w:cs="Verdana"/>
          <w:noProof w:val="0"/>
          <w:color w:val="000000" w:themeColor="text1" w:themeTint="FF" w:themeShade="FF"/>
          <w:sz w:val="20"/>
          <w:szCs w:val="20"/>
          <w:lang w:val="pt-BR"/>
        </w:rPr>
        <w:t xml:space="preserve"> </w:t>
      </w:r>
    </w:p>
    <w:p w:rsidR="1685A8E6" w:rsidP="61237CFD" w:rsidRDefault="1685A8E6" w14:paraId="7678B6EE" w14:textId="3248BFFF">
      <w:pPr>
        <w:pStyle w:val="Ttulo4"/>
        <w:numPr>
          <w:ilvl w:val="0"/>
          <w:numId w:val="0"/>
        </w:numPr>
        <w:suppressLineNumbers w:val="0"/>
        <w:bidi w:val="0"/>
        <w:spacing w:before="0" w:beforeAutospacing="off" w:after="160" w:afterAutospacing="off" w:line="259" w:lineRule="auto"/>
        <w:ind w:left="0" w:right="0" w:hanging="0" w:firstLine="708"/>
        <w:jc w:val="left"/>
        <w:rPr>
          <w:rFonts w:eastAsia="Verdana" w:cs="Verdana"/>
          <w:noProof w:val="0"/>
          <w:sz w:val="20"/>
          <w:szCs w:val="20"/>
          <w:lang w:val="pt-BR"/>
        </w:rPr>
      </w:pPr>
      <w:r w:rsidRPr="61237CFD" w:rsidR="4ECEC0A2">
        <w:rPr>
          <w:rFonts w:eastAsia="Verdana" w:cs="Verdana"/>
          <w:noProof w:val="0"/>
          <w:sz w:val="20"/>
          <w:szCs w:val="20"/>
          <w:lang w:val="pt-BR"/>
        </w:rPr>
        <w:t xml:space="preserve">G. </w:t>
      </w:r>
      <w:r w:rsidRPr="61237CFD" w:rsidR="4ECEC0A2">
        <w:rPr>
          <w:rFonts w:eastAsia="Verdana" w:cs="Verdana"/>
          <w:noProof w:val="0"/>
          <w:sz w:val="20"/>
          <w:szCs w:val="20"/>
          <w:lang w:val="pt-BR"/>
        </w:rPr>
        <w:t xml:space="preserve">TOYOTA </w:t>
      </w:r>
      <w:r w:rsidRPr="61237CFD" w:rsidR="4ECEC0A2">
        <w:rPr>
          <w:rFonts w:eastAsia="Verdana" w:cs="Verdana"/>
          <w:noProof w:val="0"/>
          <w:sz w:val="20"/>
          <w:szCs w:val="20"/>
          <w:lang w:val="pt-BR"/>
        </w:rPr>
        <w:t>– Apresentação PLI – Logística no Estado de SP e expectativas</w:t>
      </w:r>
    </w:p>
    <w:p w:rsidR="1685A8E6" w:rsidP="61237CFD" w:rsidRDefault="1685A8E6" w14:paraId="5637A8AB" w14:textId="4AAED811">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Data:</w:t>
      </w:r>
      <w:r w:rsidRPr="61237CFD" w:rsidR="4ECEC0A2">
        <w:rPr>
          <w:rFonts w:ascii="Verdana" w:hAnsi="Verdana" w:eastAsia="Verdana" w:cs="Verdana"/>
          <w:noProof w:val="0"/>
          <w:sz w:val="20"/>
          <w:szCs w:val="20"/>
          <w:lang w:val="pt-BR"/>
        </w:rPr>
        <w:t xml:space="preserve"> 27/03/2026, às 08:30h</w:t>
      </w:r>
    </w:p>
    <w:p w:rsidR="1685A8E6" w:rsidP="61237CFD" w:rsidRDefault="1685A8E6" w14:paraId="52110E7B" w14:textId="0F2553E0">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Participantes:</w:t>
      </w:r>
      <w:r w:rsidRPr="61237CFD" w:rsidR="4ECEC0A2">
        <w:rPr>
          <w:rFonts w:ascii="Verdana" w:hAnsi="Verdana" w:eastAsia="Verdana" w:cs="Verdana"/>
          <w:noProof w:val="0"/>
          <w:sz w:val="20"/>
          <w:szCs w:val="20"/>
          <w:lang w:val="pt-BR"/>
        </w:rPr>
        <w:t xml:space="preserve"> </w:t>
      </w:r>
      <w:r w:rsidRPr="61237CFD" w:rsidR="4ECEC0A2">
        <w:rPr>
          <w:rFonts w:ascii="Verdana" w:hAnsi="Verdana" w:eastAsia="Verdana" w:cs="Verdana"/>
          <w:noProof w:val="0"/>
          <w:color w:val="000000" w:themeColor="text1" w:themeTint="FF" w:themeShade="FF"/>
          <w:sz w:val="20"/>
          <w:szCs w:val="20"/>
          <w:lang w:val="pt-BR"/>
        </w:rPr>
        <w:t>Wesley Alves, Wilber Hidenori Kumagae, Tatiana Fukuhara Tanaka, Luiz Carlos Capistrano Erica Yumi Watanabe, Giovanna Andreosi Garutti (Toyota); Joseane, Silvio (Consórcio)</w:t>
      </w:r>
    </w:p>
    <w:p w:rsidR="1685A8E6" w:rsidP="61237CFD" w:rsidRDefault="1685A8E6" w14:paraId="64114D5D" w14:textId="156EB4BB">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Principais pontos:</w:t>
      </w:r>
    </w:p>
    <w:p w:rsidR="1685A8E6" w:rsidP="61237CFD" w:rsidRDefault="1685A8E6" w14:paraId="13347E09" w14:textId="3BC342D7">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 xml:space="preserve">A discussão foca na colaboração entre a Toyota do Brasil (áreas de logística e comércio exterior) e a equipe do Plano de Logística e Investimentos (PLI) de São Paulo, liderada pela Subsecretaria de Logística e Transportes. </w:t>
      </w:r>
    </w:p>
    <w:p w:rsidR="1685A8E6" w:rsidP="61237CFD" w:rsidRDefault="1685A8E6" w14:paraId="27D26A47" w14:textId="40B205AE">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A Toyota busca aumentar sua competitividade, por isso procura entender o PLI para alinhar possíveis projetos com seu plano estratégico de longo prazo, especialmente para otimizar a exportação de peças para a Argentina e a importação de componentes.</w:t>
      </w:r>
    </w:p>
    <w:p w:rsidR="1685A8E6" w:rsidP="61237CFD" w:rsidRDefault="1685A8E6" w14:paraId="281AEBFE" w14:textId="5909ABCD">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Os principais desafios da Toyota incluem:</w:t>
      </w:r>
    </w:p>
    <w:p w:rsidR="1685A8E6" w:rsidP="61237CFD" w:rsidRDefault="1685A8E6" w14:paraId="449611A4" w14:textId="00DFF66D">
      <w:pPr>
        <w:pStyle w:val="PargrafodaLista"/>
        <w:numPr>
          <w:ilvl w:val="0"/>
          <w:numId w:val="90"/>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dependência do modal rodoviário,</w:t>
      </w:r>
    </w:p>
    <w:p w:rsidR="1685A8E6" w:rsidP="61237CFD" w:rsidRDefault="1685A8E6" w14:paraId="6478FB9D" w14:textId="2619E1BA">
      <w:pPr>
        <w:pStyle w:val="PargrafodaLista"/>
        <w:numPr>
          <w:ilvl w:val="0"/>
          <w:numId w:val="90"/>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gargalos logísticos no Porto de Santos,</w:t>
      </w:r>
    </w:p>
    <w:p w:rsidR="1685A8E6" w:rsidP="61237CFD" w:rsidRDefault="1685A8E6" w14:paraId="497160A6" w14:textId="7ED59642">
      <w:pPr>
        <w:pStyle w:val="PargrafodaLista"/>
        <w:numPr>
          <w:ilvl w:val="0"/>
          <w:numId w:val="90"/>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subutilização da malha ferroviária junto ao alto custo da operação contratada</w:t>
      </w:r>
    </w:p>
    <w:p w:rsidR="1685A8E6" w:rsidP="61237CFD" w:rsidRDefault="1685A8E6" w14:paraId="01A9F705" w14:textId="2A2C00AB">
      <w:pPr>
        <w:pStyle w:val="PargrafodaLista"/>
        <w:numPr>
          <w:ilvl w:val="0"/>
          <w:numId w:val="90"/>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 xml:space="preserve">e dificuldade de acesso a biocombustíveis (também para os projetos de carros da companhia). </w:t>
      </w:r>
    </w:p>
    <w:p w:rsidR="1685A8E6" w:rsidP="61237CFD" w:rsidRDefault="1685A8E6" w14:paraId="717137F2" w14:textId="46CBEB0A">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O PLI visa melhorar a competitividade dos setores paulistas através de um plano robusto com foco em intermodalidade e sustentabilidade, utilizando a Pesquisa de Preferência Declarada (PPD) para calibrar seus modelos e priorizar investimentos em infraestrutura.</w:t>
      </w:r>
    </w:p>
    <w:p w:rsidR="1685A8E6" w:rsidP="61237CFD" w:rsidRDefault="1685A8E6" w14:paraId="1CC02AFF" w14:textId="49FA1184">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Histórico</w:t>
      </w:r>
    </w:p>
    <w:p w:rsidR="1685A8E6" w:rsidP="61237CFD" w:rsidRDefault="1685A8E6" w14:paraId="67ECCF17" w14:textId="597B34D4">
      <w:pPr>
        <w:pStyle w:val="PargrafodaLista"/>
        <w:numPr>
          <w:ilvl w:val="0"/>
          <w:numId w:val="91"/>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As reuniões marcam o primeiro contato direto entre o consórcio do PLI e a Toyota. A Toyota, que atualmente desenvolve seu próprio plano de longo prazo para melhorar a competitividade, vê a colaboração como uma oportunidade estratégica.</w:t>
      </w:r>
    </w:p>
    <w:p w:rsidR="1685A8E6" w:rsidP="61237CFD" w:rsidRDefault="1685A8E6" w14:paraId="317D1A25" w14:textId="75AA6551">
      <w:pPr>
        <w:pStyle w:val="PargrafodaLista"/>
        <w:numPr>
          <w:ilvl w:val="0"/>
          <w:numId w:val="91"/>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Historicamente, a empresa é uma grande usuária do modal ferroviário para importação, movimentando cerca de 400 contêineres por mês (90% do volume via ferrovia) a partir do Porto de Santos. Para mitigar riscos e otimizar a logística, a empresa investiu em um pátio de contêineres com capacidade para 500 unidades em sua planta de Sorocaba e alterou sua rota ferroviária de Santos-Suzano para Santos-Jundiaí. No passado, a Toyota enfrentou problemas de manutenção e confiabilidade (quebras, deslizamentos) na rota para Suzano.</w:t>
      </w:r>
    </w:p>
    <w:p w:rsidR="1685A8E6" w:rsidP="61237CFD" w:rsidRDefault="1685A8E6" w14:paraId="601AC322" w14:textId="54883943">
      <w:pPr>
        <w:pStyle w:val="PargrafodaLista"/>
        <w:numPr>
          <w:ilvl w:val="0"/>
          <w:numId w:val="91"/>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 xml:space="preserve">A planta de Sorocaba está em expansão, absorvendo as operações de Indaiatuba, o que intensifica a necessidade de uma logística eficiente. </w:t>
      </w:r>
    </w:p>
    <w:p w:rsidR="1685A8E6" w:rsidP="61237CFD" w:rsidRDefault="1685A8E6" w14:paraId="54744702" w14:textId="256CE227">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O PLI, por sua vez, está em fase de simulação e consulta a diversos setores para criar uma carteira hierarquizada de projetos de infraestrutura, com forte viés socioambiental alinhado a metas de redução de emissões e exigências de bancos multilaterais como o Banco Interamericano de Desenvolvimento. A conclusão do plano está prevista para meados do ano (julho/agosto).</w:t>
      </w:r>
    </w:p>
    <w:p w:rsidR="1685A8E6" w:rsidP="61237CFD" w:rsidRDefault="1685A8E6" w14:paraId="697167EC" w14:textId="15CB6AB1">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Pontos Problemáticos</w:t>
      </w:r>
    </w:p>
    <w:p w:rsidR="1685A8E6" w:rsidP="61237CFD" w:rsidRDefault="1685A8E6" w14:paraId="66E8977D" w14:textId="791EDA7A">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1.  Dependência e Riscos do Modal Rodoviário: A forte dependência do transporte rodoviário, especialmente para exportações para a Argentina e para cargas urgentes de importação, expõe a Toyota a múltiplos riscos (segurança, greves, acidentes, condições climáticas) e ineficiências. O tempo de trânsito mais longo da ferrovia (planejamento de uma semana vs. 2-3 dias do caminhão) impede seu uso em 100% das operações, principalmente para cargas com desembaraço sobre águas, que exigem retirada do porto em 48 horas.</w:t>
      </w:r>
    </w:p>
    <w:p w:rsidR="1685A8E6" w:rsidP="61237CFD" w:rsidRDefault="1685A8E6" w14:paraId="1CAE1469" w14:textId="25FC8E39">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2.  Saturação e Gargalos no Porto de Santos: A infraestrutura de transporte para o Porto de Santos está saturada. A dependência do modal rodoviário causa congestionamentos, custos e tempos de trânsito elevados. Os ramais ferroviários existentes, operados pela MRS e Rumo, estão cada vez mais ocupados por commodities de longa distância (celulose, açúcar, grãos), deixando menos capacidade para cargas industriais do estado.</w:t>
      </w:r>
    </w:p>
    <w:p w:rsidR="1685A8E6" w:rsidP="61237CFD" w:rsidRDefault="1685A8E6" w14:paraId="1CEF25EB" w14:textId="47ED34A5">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 xml:space="preserve">3.  Subutilização da Infraestrutura Ferroviária: Uma malha ferroviária (Malha Oeste) passa a menos de 10 km da planta da Toyota em Sorocaba e se conecta até a fronteira com o Paraguai. No entanto, este trecho está subutilizado ou desativado, com a concessionária Rumo em processo de devolução da concessão. A infraestrutura é antiga, com limitações de raio de curva e peso. </w:t>
      </w:r>
    </w:p>
    <w:p w:rsidR="1685A8E6" w:rsidP="61237CFD" w:rsidRDefault="1685A8E6" w14:paraId="6C2F18CA" w14:textId="64B02653">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4.  Ineficiência da Carga Aérea: Apesar da proximidade com o Aeroporto de Viracopos, a Toyota direciona 90% de suas cargas aéreas para Guarulhos devido a melhores custos e maior oferta de rotas. A situação é agravada pelo fechamento iminente de uma das pistas de Guarulhos para reforma, o que impactará a operação.</w:t>
      </w:r>
    </w:p>
    <w:p w:rsidR="1685A8E6" w:rsidP="61237CFD" w:rsidRDefault="1685A8E6" w14:paraId="3788D0BB" w14:textId="3D2CE2A6">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5.  Acesso a Biocombustíveis: Para avançar em suas metas de neutralidade de carbono, a Toyota estuda o uso de biocombustíveis (coetanol, biometano) em rotas curtas, como as de "milk run" (único veículo faz um roteiro predefinido, passando por vários fornecedores). O principal obstáculo é o acesso difícil e o custo elevado desses combustíveis e da logística associada.</w:t>
      </w:r>
    </w:p>
    <w:p w:rsidR="1685A8E6" w:rsidP="61237CFD" w:rsidRDefault="1685A8E6" w14:paraId="32C7F4A0" w14:textId="0ECFFCA1">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Expectativas</w:t>
      </w:r>
    </w:p>
    <w:p w:rsidR="1685A8E6" w:rsidP="61237CFD" w:rsidRDefault="1685A8E6" w14:paraId="551CE3D3" w14:textId="2612FBAA">
      <w:pPr>
        <w:pStyle w:val="PargrafodaLista"/>
        <w:numPr>
          <w:ilvl w:val="0"/>
          <w:numId w:val="92"/>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Otimização Ferroviária e Intermodal: A maior expectativa da Toyota é viabilizar o uso da ferrovia para o transporte de peças de Sorocaba até a fronteira com a Argentina (São Borja, RS), reativando o trecho da Malha Oeste próximo à sua planta e, também, trechos da Malha Sul. A empresa também espera soluções que aproximem o terminal ferroviário de sua fábrica em Sorocaba para eliminar o trecho rodoviário final (Jundiaí-Sorocaba), permitindo aumentar o uso da ferrovia para perto de 100%.</w:t>
      </w:r>
    </w:p>
    <w:p w:rsidR="1685A8E6" w:rsidP="61237CFD" w:rsidRDefault="1685A8E6" w14:paraId="7607AB8D" w14:textId="2A184A41">
      <w:pPr>
        <w:pStyle w:val="PargrafodaLista"/>
        <w:numPr>
          <w:ilvl w:val="0"/>
          <w:numId w:val="92"/>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Colaboração com o PLI: A Toyota espera entender o PLI para alinhar sua estratégia e identificar oportunidades que melhorem sua competitividade. Do lado do PLI, a expectativa é que a Toyota e outras empresas participem ativamente da Pesquisa de Preferência Declarada (PPD) para calibrar os modelos de simulação, compartilhando suas prioridades em relação a custo, tempo, confiabilidade e segurança.</w:t>
      </w:r>
    </w:p>
    <w:p w:rsidR="1685A8E6" w:rsidP="61237CFD" w:rsidRDefault="1685A8E6" w14:paraId="5DF2EABA" w14:textId="76191372">
      <w:pPr>
        <w:pStyle w:val="PargrafodaLista"/>
        <w:numPr>
          <w:ilvl w:val="0"/>
          <w:numId w:val="92"/>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Exploração de Novos Modais e Combustíveis: Há grande interesse em explorar o potencial do modal hidroviário (como a hidrovia do Paraguai) para o transporte de veículos acabados para o Mercosul e outras regiões. Além disso, a Toyota espera colaborar com o desenvolvimento de um polo de biocombustíveis no interior do estado para ter acesso mais próximo e econômico a esses insumos, alinhado às suas metas de sustentabilidade.</w:t>
      </w:r>
    </w:p>
    <w:p w:rsidR="1685A8E6" w:rsidP="61237CFD" w:rsidRDefault="1685A8E6" w14:paraId="1ED5D84E" w14:textId="1AD26A30">
      <w:pPr>
        <w:pStyle w:val="PargrafodaLista"/>
        <w:numPr>
          <w:ilvl w:val="0"/>
          <w:numId w:val="92"/>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Otimização da Carga Aérea: A empresa busca ideias e análises para otimizar o fluxo de carga aérea, tornando o Aeroporto de Viracopos uma alternativa mais competitiva frente aos problemas iminentes em Guarulhos.</w:t>
      </w:r>
    </w:p>
    <w:p w:rsidR="1685A8E6" w:rsidP="61237CFD" w:rsidRDefault="1685A8E6" w14:paraId="2B34BEE6" w14:textId="5AE8EEFD">
      <w:pPr>
        <w:spacing w:before="60" w:beforeAutospacing="off" w:after="144" w:afterLines="60" w:afterAutospacing="off" w:line="276" w:lineRule="auto"/>
        <w:ind/>
        <w:jc w:val="both"/>
      </w:pPr>
      <w:r w:rsidRPr="61237CFD" w:rsidR="4ECEC0A2">
        <w:rPr>
          <w:rFonts w:ascii="Verdana" w:hAnsi="Verdana" w:eastAsia="Verdana" w:cs="Verdana"/>
          <w:b w:val="1"/>
          <w:bCs w:val="1"/>
          <w:noProof w:val="0"/>
          <w:color w:val="000000" w:themeColor="text1" w:themeTint="FF" w:themeShade="FF"/>
          <w:sz w:val="20"/>
          <w:szCs w:val="20"/>
          <w:lang w:val="pt-BR"/>
        </w:rPr>
        <w:t>Encaminhamentos</w:t>
      </w:r>
    </w:p>
    <w:p w:rsidR="1685A8E6" w:rsidP="61237CFD" w:rsidRDefault="1685A8E6" w14:paraId="637EECFF" w14:textId="43261A0F">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Agendar reuniões futuras, incluindo sessões para aplicar a Pesquisa de Preferência Declarada (PPD) com a Toyota e duas reuniões de acompanhamento (uma para insumos, outra para escoamento).</w:t>
      </w:r>
    </w:p>
    <w:p w:rsidR="1685A8E6" w:rsidP="61237CFD" w:rsidRDefault="1685A8E6" w14:paraId="22DFA634" w14:textId="6B821AB8">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A equipe do PLI deve enviar a apresentação sobre o plano e o link do site para a Toyota.</w:t>
      </w:r>
    </w:p>
    <w:p w:rsidR="1685A8E6" w:rsidP="61237CFD" w:rsidRDefault="1685A8E6" w14:paraId="6FD27D2E" w14:textId="0388A06B">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Analisar a viabilidade de soluções logísticas específicas, como a otimização da ferrovia para cumprir o prazo de 48h do desembaraço sobre águas e a reativação da Malha Oeste.</w:t>
      </w:r>
    </w:p>
    <w:p w:rsidR="1685A8E6" w:rsidP="61237CFD" w:rsidRDefault="1685A8E6" w14:paraId="6EA327ED" w14:textId="69C14B6D">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Aprofundar a análise sobre os custos e a falta de rotas em Viracopos.</w:t>
      </w:r>
    </w:p>
    <w:p w:rsidR="1685A8E6" w:rsidP="61237CFD" w:rsidRDefault="1685A8E6" w14:paraId="4BB08E78" w14:textId="0EB53D22">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Serviço Ferroviário Premium: Desenvolver um serviço "expresso" ou prioritário na ferrovia para cargas urgentes (com desembaraço sobre águas), garantindo o cumprimento do prazo de 48 horas mediante um acordo comercial específico com as operadoras.</w:t>
      </w:r>
    </w:p>
    <w:p w:rsidR="1685A8E6" w:rsidP="61237CFD" w:rsidRDefault="1685A8E6" w14:paraId="2DED8CAC" w14:textId="7924A754">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 xml:space="preserve">Soluções Intermodais Criativas: Propor a criação de "portos secos" ou terminais intermodais estratégicos. Cargas poderiam ser movidas rapidamente do Porto de Santos para um "pulmão logístico" próximo (via caminhão) e, de lá, transferidas para a ferrovia sem a pressão do tempo, otimizando toda a cadeia. </w:t>
      </w:r>
    </w:p>
    <w:p w:rsidR="1685A8E6" w:rsidP="61237CFD" w:rsidRDefault="1685A8E6" w14:paraId="2DFEBB74" w14:textId="3548E1A5">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Para a exportação, analisar o uso da ferrovia até Corumbá (MS) para conectar-se com a hidrovia Paraguai-Paraná.</w:t>
      </w:r>
    </w:p>
    <w:p w:rsidR="1685A8E6" w:rsidP="61237CFD" w:rsidRDefault="1685A8E6" w14:paraId="05AA7AE2" w14:textId="4461602E">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 xml:space="preserve"> </w:t>
      </w:r>
    </w:p>
    <w:p w:rsidR="1685A8E6" w:rsidP="61237CFD" w:rsidRDefault="1685A8E6" w14:paraId="01D4E487" w14:textId="0E4193BB">
      <w:pPr>
        <w:pStyle w:val="Ttulo4"/>
        <w:numPr>
          <w:ilvl w:val="0"/>
          <w:numId w:val="0"/>
        </w:numPr>
        <w:suppressLineNumbers w:val="0"/>
        <w:bidi w:val="0"/>
        <w:spacing w:before="0" w:beforeAutospacing="off" w:after="160" w:afterAutospacing="off" w:line="259" w:lineRule="auto"/>
        <w:ind w:left="0" w:right="0" w:hanging="0"/>
        <w:jc w:val="left"/>
        <w:rPr>
          <w:rFonts w:eastAsia="Verdana" w:cs="Verdana"/>
          <w:noProof w:val="0"/>
          <w:sz w:val="20"/>
          <w:szCs w:val="20"/>
          <w:lang w:val="pt-BR"/>
        </w:rPr>
      </w:pPr>
      <w:r w:rsidRPr="61237CFD" w:rsidR="4ECEC0A2">
        <w:rPr>
          <w:rFonts w:eastAsia="Verdana" w:cs="Verdana"/>
          <w:noProof w:val="0"/>
          <w:sz w:val="20"/>
          <w:szCs w:val="20"/>
          <w:lang w:val="pt-BR"/>
        </w:rPr>
        <w:t xml:space="preserve">H. </w:t>
      </w:r>
      <w:r w:rsidRPr="61237CFD" w:rsidR="4ECEC0A2">
        <w:rPr>
          <w:rFonts w:eastAsia="Verdana" w:cs="Verdana"/>
          <w:noProof w:val="0"/>
          <w:sz w:val="20"/>
          <w:szCs w:val="20"/>
          <w:lang w:val="pt-BR"/>
        </w:rPr>
        <w:t xml:space="preserve">SINDPEDRAS </w:t>
      </w:r>
      <w:r w:rsidRPr="61237CFD" w:rsidR="4ECEC0A2">
        <w:rPr>
          <w:rFonts w:eastAsia="Verdana" w:cs="Verdana"/>
          <w:noProof w:val="0"/>
          <w:sz w:val="20"/>
          <w:szCs w:val="20"/>
          <w:lang w:val="pt-BR"/>
        </w:rPr>
        <w:t>– Apresentação do PLI, auxílio às PPDs, demandas do Setor e problemas da expansão de São Sebastião</w:t>
      </w:r>
    </w:p>
    <w:p w:rsidR="1685A8E6" w:rsidP="61237CFD" w:rsidRDefault="1685A8E6" w14:paraId="52ACD6C1" w14:textId="4EE829F4">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Data:</w:t>
      </w:r>
      <w:r w:rsidRPr="61237CFD" w:rsidR="4ECEC0A2">
        <w:rPr>
          <w:rFonts w:ascii="Verdana" w:hAnsi="Verdana" w:eastAsia="Verdana" w:cs="Verdana"/>
          <w:noProof w:val="0"/>
          <w:sz w:val="20"/>
          <w:szCs w:val="20"/>
          <w:lang w:val="pt-BR"/>
        </w:rPr>
        <w:t xml:space="preserve"> 27/03/2026, às 11:00h</w:t>
      </w:r>
    </w:p>
    <w:p w:rsidR="1685A8E6" w:rsidP="61237CFD" w:rsidRDefault="1685A8E6" w14:paraId="351841BA" w14:textId="512742E8">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Participantes:</w:t>
      </w:r>
      <w:r w:rsidRPr="61237CFD" w:rsidR="4ECEC0A2">
        <w:rPr>
          <w:rFonts w:ascii="Verdana" w:hAnsi="Verdana" w:eastAsia="Verdana" w:cs="Verdana"/>
          <w:noProof w:val="0"/>
          <w:sz w:val="20"/>
          <w:szCs w:val="20"/>
          <w:lang w:val="pt-BR"/>
        </w:rPr>
        <w:t xml:space="preserve"> Presidentes </w:t>
      </w:r>
      <w:r w:rsidRPr="61237CFD" w:rsidR="4ECEC0A2">
        <w:rPr>
          <w:rFonts w:ascii="Verdana" w:hAnsi="Verdana" w:eastAsia="Verdana" w:cs="Verdana"/>
          <w:noProof w:val="0"/>
          <w:color w:val="000000" w:themeColor="text1" w:themeTint="FF" w:themeShade="FF"/>
          <w:sz w:val="20"/>
          <w:szCs w:val="20"/>
          <w:lang w:val="pt-BR"/>
        </w:rPr>
        <w:t>Daniel Debiazzi Neto (SindPedras); Joseane, Silvio (Consórcio)</w:t>
      </w:r>
    </w:p>
    <w:p w:rsidR="1685A8E6" w:rsidP="61237CFD" w:rsidRDefault="1685A8E6" w14:paraId="16015908" w14:textId="395C5DFC">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Principais pontos:</w:t>
      </w:r>
    </w:p>
    <w:p w:rsidR="1685A8E6" w:rsidP="61237CFD" w:rsidRDefault="1685A8E6" w14:paraId="2F6BE572" w14:textId="48AB4F7C">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 xml:space="preserve">A consulta trata da logística e do suprimento de agregados, especialmente pedra britada, no estado de São Paulo, com ênfase na Região Metropolitana. O setor enfrenta um desafio logístico crítico pela dependência quase total do transporte rodoviário, que implica custos de frete frequentemente superiores ao valor do próprio produto. </w:t>
      </w:r>
    </w:p>
    <w:p w:rsidR="1685A8E6" w:rsidP="61237CFD" w:rsidRDefault="1685A8E6" w14:paraId="577B94D3" w14:textId="2781FDEB">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 xml:space="preserve">Debateram-se a rigidez locacional das pedreiras, restrições ambientais à abertura de novas frentes e a necessidade de planejar o fornecimento para grandes obras de infraestrutura, como a </w:t>
      </w:r>
      <w:r w:rsidRPr="61237CFD" w:rsidR="4ECEC0A2">
        <w:rPr>
          <w:rFonts w:ascii="Verdana" w:hAnsi="Verdana" w:eastAsia="Verdana" w:cs="Verdana"/>
          <w:b w:val="1"/>
          <w:bCs w:val="1"/>
          <w:noProof w:val="0"/>
          <w:color w:val="000000" w:themeColor="text1" w:themeTint="FF" w:themeShade="FF"/>
          <w:sz w:val="20"/>
          <w:szCs w:val="20"/>
          <w:lang w:val="pt-BR"/>
        </w:rPr>
        <w:t>expansão do porto de São Sebastião</w:t>
      </w:r>
      <w:r w:rsidRPr="61237CFD" w:rsidR="4ECEC0A2">
        <w:rPr>
          <w:rFonts w:ascii="Verdana" w:hAnsi="Verdana" w:eastAsia="Verdana" w:cs="Verdana"/>
          <w:noProof w:val="0"/>
          <w:color w:val="000000" w:themeColor="text1" w:themeTint="FF" w:themeShade="FF"/>
          <w:sz w:val="20"/>
          <w:szCs w:val="20"/>
          <w:lang w:val="pt-BR"/>
        </w:rPr>
        <w:t xml:space="preserve">. </w:t>
      </w:r>
    </w:p>
    <w:p w:rsidR="1685A8E6" w:rsidP="61237CFD" w:rsidRDefault="1685A8E6" w14:paraId="0F5754E2" w14:textId="51C387B5">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O cliente busca dados detalhados para modelar propostas de investimento em logística (incluindo soluções ferroviárias potenciais) e compreender capacidades e dificuldades das empresas de mineração.</w:t>
      </w:r>
    </w:p>
    <w:p w:rsidR="1685A8E6" w:rsidP="61237CFD" w:rsidRDefault="1685A8E6" w14:paraId="22ECA85C" w14:textId="0802A35E">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Histórico</w:t>
      </w:r>
    </w:p>
    <w:p w:rsidR="1685A8E6" w:rsidP="61237CFD" w:rsidRDefault="1685A8E6" w14:paraId="04A76E4A" w14:textId="10D225A6">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A conversa foi com Daniel, profissional do setor de agregados há 20 anos, com posição que lhe permite interagir com todas as empresas do estado. A Secretaria de Meio Ambiente, representada por Silvio, precisa de dados e insights sobre mineração de agregados para embasar planejamento logístico e investimentos.</w:t>
      </w:r>
    </w:p>
    <w:p w:rsidR="1685A8E6" w:rsidP="61237CFD" w:rsidRDefault="1685A8E6" w14:paraId="63C2EEA9" w14:textId="27319D82">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No último ano, a região metropolitana movimentou 31 milhões de toneladas de brita, abaixo do pico de 38 milhões em 2013, gerando mais de 1,3 milhão de viagens de caminhão anuais e evidenciando a dependência do modal rodoviário. A Região Metropolitana de São Paulo responde por 48% do faturamento de brita no estado, com cerca de 15 pedreiras concentrando 90% desse volume.</w:t>
      </w:r>
    </w:p>
    <w:p w:rsidR="1685A8E6" w:rsidP="61237CFD" w:rsidRDefault="1685A8E6" w14:paraId="7DFEB2B3" w14:textId="3920FA39">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Problemas Principais</w:t>
      </w:r>
    </w:p>
    <w:p w:rsidR="1685A8E6" w:rsidP="61237CFD" w:rsidRDefault="1685A8E6" w14:paraId="38DD1B62" w14:textId="4D9ECED1">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O frete rodoviário é muito elevado em relação ao valor do produto, restringindo o raio de operação das pedreiras. Para o produto mais nobre, que custa R$ 80,00/t, o frete chegava a R$ 100,00/t (antes da alta do diesel), limitando operações a um raio máximo de 50 km; exceções raras e caras, como para a Baixada Santista, chegam a 100 km. Isso compromete competitividade e viabilidade de fornecimento para obras distantes, e a Baixada Santista frequentemente enfrenta problemas de suprimento. A dependência de caminhões gera mais de 1,3 milhão de viagens anuais na região metropolitana, com congestionamento e desgaste da malha viária. A única operação ferroviária mencionada é para areia, não para brita.</w:t>
      </w:r>
    </w:p>
    <w:p w:rsidR="1685A8E6" w:rsidP="61237CFD" w:rsidRDefault="1685A8E6" w14:paraId="3C5C4A46" w14:textId="153A0B73">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 xml:space="preserve">A abertura de novas jazidas é severamente limitada por fatores locacionais e ambientais, elevando o risco de escassez para grandes projetos. As jazidas estão onde a natureza as coloca (rigidez locacional), e áreas com rochas britáveis abundantes são vedadas por restrições como o Parque da Serra do Mar e a Cota 100 no litoral. </w:t>
      </w:r>
    </w:p>
    <w:p w:rsidR="1685A8E6" w:rsidP="61237CFD" w:rsidRDefault="1685A8E6" w14:paraId="592EE0D6" w14:textId="26F09C4E">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Em São Sebastião, a expansão do porto suscita a questão “</w:t>
      </w:r>
      <w:r w:rsidRPr="61237CFD" w:rsidR="4ECEC0A2">
        <w:rPr>
          <w:rFonts w:ascii="Verdana" w:hAnsi="Verdana" w:eastAsia="Verdana" w:cs="Verdana"/>
          <w:b w:val="1"/>
          <w:bCs w:val="1"/>
          <w:noProof w:val="0"/>
          <w:color w:val="000000" w:themeColor="text1" w:themeTint="FF" w:themeShade="FF"/>
          <w:sz w:val="20"/>
          <w:szCs w:val="20"/>
          <w:lang w:val="pt-BR"/>
        </w:rPr>
        <w:t>de onde virá a brita?</w:t>
      </w:r>
      <w:r w:rsidRPr="61237CFD" w:rsidR="4ECEC0A2">
        <w:rPr>
          <w:rFonts w:ascii="Verdana" w:hAnsi="Verdana" w:eastAsia="Verdana" w:cs="Verdana"/>
          <w:noProof w:val="0"/>
          <w:color w:val="000000" w:themeColor="text1" w:themeTint="FF" w:themeShade="FF"/>
          <w:sz w:val="20"/>
          <w:szCs w:val="20"/>
          <w:lang w:val="pt-BR"/>
        </w:rPr>
        <w:t>”, pois a única pedreira local é pequena e está à beira da exaustão, exigindo material de locais distantes e, consequentemente, custos de transporte altos. A expansão urbana desordenada também fechou muitas pedreiras ao longo dos anos.</w:t>
      </w:r>
    </w:p>
    <w:p w:rsidR="1685A8E6" w:rsidP="61237CFD" w:rsidRDefault="1685A8E6" w14:paraId="3B0EAA30" w14:textId="5DD51FE3">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Há um problema sistêmico de excesso de peso no transporte, causando danos ao patrimônio público e elevando riscos de segurança. Com 1,3 milhão de viagens anuais na região metropolitana, o impacto do sobrepeso se amplifica. Embora existam esforços de combate, como o decreto Cade Minério e um grupo de trabalho de boas práticas, a questão persiste, afetando infraestrutura viária e segurança.</w:t>
      </w:r>
    </w:p>
    <w:p w:rsidR="1685A8E6" w:rsidP="61237CFD" w:rsidRDefault="1685A8E6" w14:paraId="6D4950E9" w14:textId="4789B829">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Expectativas</w:t>
      </w:r>
    </w:p>
    <w:p w:rsidR="1685A8E6" w:rsidP="61237CFD" w:rsidRDefault="1685A8E6" w14:paraId="74CC158C" w14:textId="0FD55700">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A SLT busca por dados detalhados e específicos para modelar propostas e estratégias de investimento: localização das 140 pedreiras no estado (formato KML), volumes comercializados, capacidade produtiva (de 55 milhões de toneladas na região metropolitana) e informações sobre principais transportadores. Esses dados são essenciais para delinear projetos e embasar decisões, inclusive apoiar licenças ambientais para novos empreendimentos logísticos.</w:t>
      </w:r>
    </w:p>
    <w:p w:rsidR="1685A8E6" w:rsidP="61237CFD" w:rsidRDefault="1685A8E6" w14:paraId="62FCC73B" w14:textId="176EFDFF">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Outras Informações Relevantes</w:t>
      </w:r>
    </w:p>
    <w:p w:rsidR="1685A8E6" w:rsidP="61237CFD" w:rsidRDefault="1685A8E6" w14:paraId="08D4C40A" w14:textId="7E20EE8C">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Há um programa na SindPedras focado em boas práticas de transporte, com observância do limite legal de peso, e um grupo dedicado ao tema.</w:t>
      </w:r>
    </w:p>
    <w:p w:rsidR="1685A8E6" w:rsidP="61237CFD" w:rsidRDefault="1685A8E6" w14:paraId="36650395" w14:textId="25560655">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O governo do estado editou o decreto "CadMinério" para garantir fornecimento regular de produtos minerais à administração pública, exigindo conformidade das empresas.</w:t>
      </w:r>
    </w:p>
    <w:p w:rsidR="1685A8E6" w:rsidP="61237CFD" w:rsidRDefault="1685A8E6" w14:paraId="5AEB732F" w14:textId="2F04A768">
      <w:pPr>
        <w:spacing w:before="60" w:beforeAutospacing="off" w:after="144" w:afterLines="60" w:afterAutospacing="off" w:line="276" w:lineRule="auto"/>
        <w:ind/>
        <w:jc w:val="both"/>
      </w:pPr>
      <w:r w:rsidRPr="61237CFD" w:rsidR="4ECEC0A2">
        <w:rPr>
          <w:rFonts w:ascii="Verdana" w:hAnsi="Verdana" w:eastAsia="Verdana" w:cs="Verdana"/>
          <w:b w:val="1"/>
          <w:bCs w:val="1"/>
          <w:noProof w:val="0"/>
          <w:color w:val="000000" w:themeColor="text1" w:themeTint="FF" w:themeShade="FF"/>
          <w:sz w:val="20"/>
          <w:szCs w:val="20"/>
          <w:lang w:val="pt-BR"/>
        </w:rPr>
        <w:t>Encaminhamentos</w:t>
      </w:r>
    </w:p>
    <w:p w:rsidR="1685A8E6" w:rsidP="61237CFD" w:rsidRDefault="1685A8E6" w14:paraId="3F326B87" w14:textId="3064CC51">
      <w:pPr>
        <w:pStyle w:val="PargrafodaLista"/>
        <w:numPr>
          <w:ilvl w:val="0"/>
          <w:numId w:val="94"/>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Enviar e-mail para a SindPedras solicitando informações necessárias para a modelagem (volumes, capacidade, localização KML, principais transportadores).</w:t>
      </w:r>
    </w:p>
    <w:p w:rsidR="1685A8E6" w:rsidP="61237CFD" w:rsidRDefault="1685A8E6" w14:paraId="0AF4B102" w14:textId="0B5E5AB7">
      <w:pPr>
        <w:pStyle w:val="PargrafodaLista"/>
        <w:numPr>
          <w:ilvl w:val="0"/>
          <w:numId w:val="94"/>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SindPedras confirmará a data da próxima reunião com o grupo de executivos do setor e informará à SLT com antecedência.</w:t>
      </w:r>
    </w:p>
    <w:p w:rsidR="1685A8E6" w:rsidP="61237CFD" w:rsidRDefault="1685A8E6" w14:paraId="42C9B995" w14:textId="1C07180E">
      <w:pPr>
        <w:pStyle w:val="PargrafodaLista"/>
        <w:numPr>
          <w:ilvl w:val="0"/>
          <w:numId w:val="94"/>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Preparar a apresentação geral do projeto e um questionário simplificado de PPD para envio às empresas após a reunião.</w:t>
      </w:r>
    </w:p>
    <w:p w:rsidR="1685A8E6" w:rsidP="61237CFD" w:rsidRDefault="1685A8E6" w14:paraId="1737C284" w14:textId="13787F69">
      <w:pPr>
        <w:spacing w:before="60" w:beforeAutospacing="off" w:after="144" w:afterLines="60" w:afterAutospacing="off" w:line="276" w:lineRule="auto"/>
        <w:ind/>
        <w:jc w:val="both"/>
      </w:pPr>
      <w:r w:rsidRPr="61237CFD" w:rsidR="4ECEC0A2">
        <w:rPr>
          <w:rFonts w:ascii="Verdana" w:hAnsi="Verdana" w:eastAsia="Verdana" w:cs="Verdana"/>
          <w:b w:val="1"/>
          <w:bCs w:val="1"/>
          <w:noProof w:val="0"/>
          <w:color w:val="000000" w:themeColor="text1" w:themeTint="FF" w:themeShade="FF"/>
          <w:sz w:val="20"/>
          <w:szCs w:val="20"/>
          <w:lang w:val="pt-BR"/>
        </w:rPr>
        <w:t>Sugestões de estudos</w:t>
      </w:r>
    </w:p>
    <w:p w:rsidR="1685A8E6" w:rsidP="61237CFD" w:rsidRDefault="1685A8E6" w14:paraId="503C003C" w14:textId="2B995BC9">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Estudo de viabilidade para microterminais ferroviários/correias transportadoras (b</w:t>
      </w:r>
      <w:r w:rsidRPr="61237CFD" w:rsidR="4ECEC0A2">
        <w:rPr>
          <w:rFonts w:ascii="Verdana" w:hAnsi="Verdana" w:eastAsia="Verdana" w:cs="Verdana"/>
          <w:i w:val="1"/>
          <w:iCs w:val="1"/>
          <w:noProof w:val="0"/>
          <w:color w:val="000000" w:themeColor="text1" w:themeTint="FF" w:themeShade="FF"/>
          <w:sz w:val="20"/>
          <w:szCs w:val="20"/>
          <w:lang w:val="pt-BR"/>
        </w:rPr>
        <w:t>elt conveyors</w:t>
      </w:r>
      <w:r w:rsidRPr="61237CFD" w:rsidR="4ECEC0A2">
        <w:rPr>
          <w:rFonts w:ascii="Verdana" w:hAnsi="Verdana" w:eastAsia="Verdana" w:cs="Verdana"/>
          <w:noProof w:val="0"/>
          <w:color w:val="000000" w:themeColor="text1" w:themeTint="FF" w:themeShade="FF"/>
          <w:sz w:val="20"/>
          <w:szCs w:val="20"/>
          <w:lang w:val="pt-BR"/>
        </w:rPr>
        <w:t>): Em vez de grandes ramais (como Cajati-Santos, que falhou), estudar microterminais ligando as 15 maiores pedreiras da RMSP a pontos de consumo ou linhas existentes; avaliar correias transportadoras para curtas distâncias, reduzindo tráfego de caminhões.</w:t>
      </w:r>
    </w:p>
    <w:p w:rsidR="1685A8E6" w:rsidP="61237CFD" w:rsidRDefault="1685A8E6" w14:paraId="381DCA4A" w14:textId="32266DD7">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Modelo de otimização logística: Criar plataforma ou modelo que use dados KML, capacidade e destinos de obras para calcular rotas mais eficientes (custo/tempo), consolidar cargas e sugerir hubs intermediários, reduzindo viagens com sobrepeso e quilometragem vazia.</w:t>
      </w:r>
    </w:p>
    <w:p w:rsidR="1685A8E6" w:rsidP="61237CFD" w:rsidRDefault="1685A8E6" w14:paraId="36E991A7" w14:textId="1354ABE5">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Incentivo a Centros de Distribuição Urbanos (CDUs): Propor incentivos (fiscais/zoneamento) para hubs de agregados em periferias de grandes centros (ex.: próximo à Baixada Santista ou São Sebastião), com transporte em horários de menor tráfego e distribuição last-mile a partir desses pontos, otimizando longas distâncias e aliviando o suprimento local.</w:t>
      </w:r>
    </w:p>
    <w:p w:rsidR="1685A8E6" w:rsidP="61237CFD" w:rsidRDefault="1685A8E6" w14:paraId="7DE88430" w14:textId="6F0D4A27">
      <w:pPr>
        <w:pStyle w:val="Ttulo4"/>
        <w:numPr>
          <w:ilvl w:val="0"/>
          <w:numId w:val="0"/>
        </w:numPr>
        <w:suppressLineNumbers w:val="0"/>
        <w:bidi w:val="0"/>
        <w:spacing w:before="0" w:beforeAutospacing="off" w:after="160" w:afterAutospacing="off" w:line="259" w:lineRule="auto"/>
        <w:ind w:left="0" w:right="0" w:hanging="0"/>
        <w:jc w:val="left"/>
        <w:rPr>
          <w:rFonts w:eastAsia="Verdana" w:cs="Verdana"/>
          <w:noProof w:val="0"/>
          <w:sz w:val="20"/>
          <w:szCs w:val="20"/>
          <w:lang w:val="pt-BR"/>
        </w:rPr>
      </w:pPr>
      <w:r w:rsidRPr="61237CFD" w:rsidR="4ECEC0A2">
        <w:rPr>
          <w:rFonts w:eastAsia="Verdana" w:cs="Verdana"/>
          <w:noProof w:val="0"/>
          <w:sz w:val="20"/>
          <w:szCs w:val="20"/>
          <w:lang w:val="pt-BR"/>
        </w:rPr>
        <w:t>I.  BRADO – Apresentação do PLI, PPD e problemas relativos ao transporte de contêineres sobre trilhos</w:t>
      </w:r>
    </w:p>
    <w:p w:rsidR="1685A8E6" w:rsidP="61237CFD" w:rsidRDefault="1685A8E6" w14:paraId="438F847F" w14:textId="3BEE4937">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Data:</w:t>
      </w:r>
      <w:r w:rsidRPr="61237CFD" w:rsidR="4ECEC0A2">
        <w:rPr>
          <w:rFonts w:ascii="Verdana" w:hAnsi="Verdana" w:eastAsia="Verdana" w:cs="Verdana"/>
          <w:noProof w:val="0"/>
          <w:sz w:val="20"/>
          <w:szCs w:val="20"/>
          <w:lang w:val="pt-BR"/>
        </w:rPr>
        <w:t xml:space="preserve"> 27/03/2026, às 14:00h</w:t>
      </w:r>
    </w:p>
    <w:p w:rsidR="1685A8E6" w:rsidP="61237CFD" w:rsidRDefault="1685A8E6" w14:paraId="4CCF586F" w14:textId="6A272134">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Participantes:</w:t>
      </w:r>
      <w:r w:rsidRPr="61237CFD" w:rsidR="4ECEC0A2">
        <w:rPr>
          <w:rFonts w:ascii="Verdana" w:hAnsi="Verdana" w:eastAsia="Verdana" w:cs="Verdana"/>
          <w:noProof w:val="0"/>
          <w:sz w:val="20"/>
          <w:szCs w:val="20"/>
          <w:lang w:val="pt-BR"/>
        </w:rPr>
        <w:t xml:space="preserve"> </w:t>
      </w:r>
      <w:r w:rsidRPr="61237CFD" w:rsidR="4ECEC0A2">
        <w:rPr>
          <w:rFonts w:ascii="Verdana" w:hAnsi="Verdana" w:eastAsia="Verdana" w:cs="Verdana"/>
          <w:noProof w:val="0"/>
          <w:color w:val="000000" w:themeColor="text1" w:themeTint="FF" w:themeShade="FF"/>
          <w:sz w:val="20"/>
          <w:szCs w:val="20"/>
          <w:lang w:val="pt-BR"/>
        </w:rPr>
        <w:t>Daniel Salcedo, Rafaela Foggiato (BRADO Logística); Raquel, Joseane, Silvio (Consórcio)</w:t>
      </w:r>
    </w:p>
    <w:p w:rsidR="1685A8E6" w:rsidP="61237CFD" w:rsidRDefault="1685A8E6" w14:paraId="675F7290" w14:textId="538B1943">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Principais pontos:</w:t>
      </w:r>
    </w:p>
    <w:p w:rsidR="1685A8E6" w:rsidP="61237CFD" w:rsidRDefault="1685A8E6" w14:paraId="10CFB4B0" w14:textId="5956F793">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A operação logística multimodal da Brado é focada em contêineres em rotas terrestres (ferrovia + rodovia) e sem atuação em refrigerados. Discutiram-se os principais corredores (Santos–Interior de SP–Mato Grosso; Paranaguá–Norte/Oeste do Paraná; Campinas–Maranhão) e o papel da cabotagem como parceira ou concorrente. Houve aprofundamento na rota Rondonópolis–Santos, destacando o transit time ferroviário de cinco dias e o ciclo porta a porta de 10–15 dias, bem como o gargalo no acesso direto dos trens aos terminais de contêiner em Santos, que força a última perna rodoviária a partir de Cubatão (20–30 km).</w:t>
      </w:r>
    </w:p>
    <w:p w:rsidR="1685A8E6" w:rsidP="61237CFD" w:rsidRDefault="1685A8E6" w14:paraId="4B225CDD" w14:textId="6994621E">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 xml:space="preserve">O objetivo da empresa é fomentar modos sustentáveis, ampliando o uso ferroviário nos trechos relevantes, mantendo operações ponto a ponto, reduzindo </w:t>
      </w:r>
      <w:r w:rsidRPr="61237CFD" w:rsidR="4ECEC0A2">
        <w:rPr>
          <w:rFonts w:ascii="Verdana" w:hAnsi="Verdana" w:eastAsia="Verdana" w:cs="Verdana"/>
          <w:i w:val="1"/>
          <w:iCs w:val="1"/>
          <w:noProof w:val="0"/>
          <w:color w:val="000000" w:themeColor="text1" w:themeTint="FF" w:themeShade="FF"/>
          <w:sz w:val="20"/>
          <w:szCs w:val="20"/>
          <w:lang w:val="pt-BR"/>
        </w:rPr>
        <w:t>lead time</w:t>
      </w:r>
      <w:r w:rsidRPr="61237CFD" w:rsidR="4ECEC0A2">
        <w:rPr>
          <w:rFonts w:ascii="Verdana" w:hAnsi="Verdana" w:eastAsia="Verdana" w:cs="Verdana"/>
          <w:noProof w:val="0"/>
          <w:color w:val="000000" w:themeColor="text1" w:themeTint="FF" w:themeShade="FF"/>
          <w:sz w:val="20"/>
          <w:szCs w:val="20"/>
          <w:lang w:val="pt-BR"/>
        </w:rPr>
        <w:t xml:space="preserve"> e otimizando a ocupação de contêineres.</w:t>
      </w:r>
    </w:p>
    <w:p w:rsidR="1685A8E6" w:rsidP="61237CFD" w:rsidRDefault="1685A8E6" w14:paraId="3B0897C9" w14:textId="12F9995D">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A Brado ressaltou limites: não investe em ferrovia (atua via concessões existentes), não divulga preços/fretes e não pretende entrar em cabotagem.</w:t>
      </w:r>
    </w:p>
    <w:p w:rsidR="1685A8E6" w:rsidP="61237CFD" w:rsidRDefault="1685A8E6" w14:paraId="4864D687" w14:textId="4F20739E">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Contexto</w:t>
      </w:r>
    </w:p>
    <w:p w:rsidR="1685A8E6" w:rsidP="61237CFD" w:rsidRDefault="1685A8E6" w14:paraId="79ABAEE9" w14:textId="0D55E71E">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 xml:space="preserve">A Brado utiliza ferrovia nos trechos longos (600 a 2.000 km) e rodovia no </w:t>
      </w:r>
      <w:r w:rsidRPr="61237CFD" w:rsidR="4ECEC0A2">
        <w:rPr>
          <w:rFonts w:ascii="Verdana" w:hAnsi="Verdana" w:eastAsia="Verdana" w:cs="Verdana"/>
          <w:i w:val="1"/>
          <w:iCs w:val="1"/>
          <w:noProof w:val="0"/>
          <w:color w:val="000000" w:themeColor="text1" w:themeTint="FF" w:themeShade="FF"/>
          <w:sz w:val="20"/>
          <w:szCs w:val="20"/>
          <w:lang w:val="pt-BR"/>
        </w:rPr>
        <w:t>first/last mile</w:t>
      </w:r>
      <w:r w:rsidRPr="61237CFD" w:rsidR="4ECEC0A2">
        <w:rPr>
          <w:rFonts w:ascii="Verdana" w:hAnsi="Verdana" w:eastAsia="Verdana" w:cs="Verdana"/>
          <w:noProof w:val="0"/>
          <w:color w:val="000000" w:themeColor="text1" w:themeTint="FF" w:themeShade="FF"/>
          <w:sz w:val="20"/>
          <w:szCs w:val="20"/>
          <w:lang w:val="pt-BR"/>
        </w:rPr>
        <w:t>, atendendo cargas conteinerizáveis secas e alguns congelados sem energia durante o trânsito. Principais corredores:</w:t>
      </w:r>
    </w:p>
    <w:p w:rsidR="1685A8E6" w:rsidP="61237CFD" w:rsidRDefault="1685A8E6" w14:paraId="354D0612" w14:textId="4EE0BFDB">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 Santos–Interior de SP (Campinas)–Mato Grosso (Rondonópolis).</w:t>
      </w:r>
    </w:p>
    <w:p w:rsidR="1685A8E6" w:rsidP="61237CFD" w:rsidRDefault="1685A8E6" w14:paraId="14D29F44" w14:textId="672BCB45">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 Paranaguá–Norte/Oeste do Paraná (Londrina, Cambé, Cascavel).</w:t>
      </w:r>
    </w:p>
    <w:p w:rsidR="1685A8E6" w:rsidP="61237CFD" w:rsidRDefault="1685A8E6" w14:paraId="3DD1304C" w14:textId="0AF8950A">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 Campinas–Maranhão.</w:t>
      </w:r>
    </w:p>
    <w:p w:rsidR="1685A8E6" w:rsidP="61237CFD" w:rsidRDefault="1685A8E6" w14:paraId="0C343345" w14:textId="5D460A19">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A cabotagem pode ser complementar (ex.: Manaus–Santos) ou concorrente (ex.: Maranhão–SP). A operação é tipicamente terminal origem–terminal destino, evitando paradas intermediárias por impacto no lead time. No eixo Rondonópolis–Santos, a falta de capacidade dos terminais (DP World, Santos Brasil, BTP) para receber composições longas (~1.500 m, 58 vagões, 116 contêineres) leva ao uso de retroárea em Cubatão e à entrega final por caminhão. Há operação alternativa em Sumaré para contingências. Projetos e discussões (FIPS, STS-10, ampliação rodoviária na Imigrantes) podem trazer melhorias, mas sem garantias. A performance ferroviária é superior entre Sumaré–Maranhão/Mato Grosso do que Sumaré–Baixada, com gargalos de manobras na serra e no entorno de Cubatão. A Brado movimenta ~120 mil contêineres cheios/ano, ~60 mil do Mato Grosso para Santos, e está aberta a colaboração técnica com Autoridade Portuária, FIPS e Estado.</w:t>
      </w:r>
    </w:p>
    <w:p w:rsidR="1685A8E6" w:rsidP="61237CFD" w:rsidRDefault="1685A8E6" w14:paraId="7DAF2FAB" w14:textId="6C7D87B4">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Pontos de Dor</w:t>
      </w:r>
    </w:p>
    <w:p w:rsidR="1685A8E6" w:rsidP="61237CFD" w:rsidRDefault="1685A8E6" w14:paraId="0651D10B" w14:textId="329D89AD">
      <w:pPr>
        <w:spacing w:before="60" w:beforeAutospacing="off" w:after="144" w:afterLines="60" w:afterAutospacing="off" w:line="276" w:lineRule="auto"/>
        <w:ind w:left="360" w:right="0"/>
        <w:jc w:val="both"/>
      </w:pPr>
      <w:r w:rsidRPr="61237CFD" w:rsidR="4ECEC0A2">
        <w:rPr>
          <w:rFonts w:ascii="Verdana" w:hAnsi="Verdana" w:eastAsia="Verdana" w:cs="Verdana"/>
          <w:noProof w:val="0"/>
          <w:color w:val="000000" w:themeColor="text1" w:themeTint="FF" w:themeShade="FF"/>
          <w:sz w:val="20"/>
          <w:szCs w:val="20"/>
          <w:lang w:val="pt-BR"/>
        </w:rPr>
        <w:t>Dependência de concessões ferroviárias que limita expansão e oferta em corredores vantajosos:</w:t>
      </w:r>
    </w:p>
    <w:p w:rsidR="1685A8E6" w:rsidP="61237CFD" w:rsidRDefault="1685A8E6" w14:paraId="6984A9C1" w14:textId="338BEC15">
      <w:pPr>
        <w:pStyle w:val="PargrafodaLista"/>
        <w:numPr>
          <w:ilvl w:val="0"/>
          <w:numId w:val="96"/>
        </w:numPr>
        <w:spacing w:before="0" w:beforeAutospacing="off" w:after="0" w:afterLines="60" w:afterAutospacing="off" w:line="276" w:lineRule="auto"/>
        <w:ind w:left="108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Impacto: restringe aumento da participação ferroviária e competitividade multimodal sustentável.</w:t>
      </w:r>
    </w:p>
    <w:p w:rsidR="1685A8E6" w:rsidP="61237CFD" w:rsidRDefault="1685A8E6" w14:paraId="1A0A5E6D" w14:textId="14130DCA">
      <w:pPr>
        <w:pStyle w:val="PargrafodaLista"/>
        <w:numPr>
          <w:ilvl w:val="0"/>
          <w:numId w:val="96"/>
        </w:numPr>
        <w:spacing w:before="0" w:beforeAutospacing="off" w:after="0" w:afterLines="60" w:afterAutospacing="off" w:line="276" w:lineRule="auto"/>
        <w:ind w:left="108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Situação: opera onde há concessões ativas; não investe em malha; atua como operador independente.</w:t>
      </w:r>
    </w:p>
    <w:p w:rsidR="1685A8E6" w:rsidP="61237CFD" w:rsidRDefault="1685A8E6" w14:paraId="01746957" w14:textId="17A2831D">
      <w:pPr>
        <w:pStyle w:val="PargrafodaLista"/>
        <w:numPr>
          <w:ilvl w:val="0"/>
          <w:numId w:val="96"/>
        </w:numPr>
        <w:spacing w:before="0" w:beforeAutospacing="off" w:after="0" w:afterLines="60" w:afterAutospacing="off" w:line="276" w:lineRule="auto"/>
        <w:ind w:left="108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Stakeholders: Brado, concessionárias, clientes, entidades de fomento.</w:t>
      </w:r>
    </w:p>
    <w:p w:rsidR="1685A8E6" w:rsidP="61237CFD" w:rsidRDefault="1685A8E6" w14:paraId="7A3E9255" w14:textId="27D73BAA">
      <w:pPr>
        <w:spacing w:before="60" w:beforeAutospacing="off" w:after="144" w:afterLines="60" w:afterAutospacing="off" w:line="276" w:lineRule="auto"/>
        <w:ind w:left="360" w:right="0"/>
        <w:jc w:val="both"/>
      </w:pPr>
      <w:r w:rsidRPr="61237CFD" w:rsidR="4ECEC0A2">
        <w:rPr>
          <w:rFonts w:ascii="Verdana" w:hAnsi="Verdana" w:eastAsia="Verdana" w:cs="Verdana"/>
          <w:noProof w:val="0"/>
          <w:color w:val="000000" w:themeColor="text1" w:themeTint="FF" w:themeShade="FF"/>
          <w:sz w:val="20"/>
          <w:szCs w:val="20"/>
          <w:lang w:val="pt-BR"/>
        </w:rPr>
        <w:t>Incapacidade dos terminais de contêiner em Santos de receber composições completas:</w:t>
      </w:r>
    </w:p>
    <w:p w:rsidR="1685A8E6" w:rsidP="61237CFD" w:rsidRDefault="1685A8E6" w14:paraId="34F305DD" w14:textId="1C0D9AF6">
      <w:pPr>
        <w:pStyle w:val="PargrafodaLista"/>
        <w:numPr>
          <w:ilvl w:val="0"/>
          <w:numId w:val="97"/>
        </w:numPr>
        <w:spacing w:before="0" w:beforeAutospacing="off" w:after="0" w:afterLines="60" w:afterAutospacing="off" w:line="276" w:lineRule="auto"/>
        <w:ind w:left="108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Impacto: elevação de custos, complexidade e tráfego rodoviário na Baixada; perda de eficiência ferroviária.</w:t>
      </w:r>
    </w:p>
    <w:p w:rsidR="1685A8E6" w:rsidP="61237CFD" w:rsidRDefault="1685A8E6" w14:paraId="5DE01D8B" w14:textId="1E9D3DD7">
      <w:pPr>
        <w:pStyle w:val="PargrafodaLista"/>
        <w:numPr>
          <w:ilvl w:val="0"/>
          <w:numId w:val="97"/>
        </w:numPr>
        <w:spacing w:before="0" w:beforeAutospacing="off" w:after="0" w:afterLines="60" w:afterAutospacing="off" w:line="276" w:lineRule="auto"/>
        <w:ind w:left="108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Situação: trem para em Cubatão; última perna por caminhão (20–30 km); terminais com linhas antigas e curtas.</w:t>
      </w:r>
    </w:p>
    <w:p w:rsidR="1685A8E6" w:rsidP="61237CFD" w:rsidRDefault="1685A8E6" w14:paraId="79CB9F98" w14:textId="1E4E217D">
      <w:pPr>
        <w:pStyle w:val="PargrafodaLista"/>
        <w:numPr>
          <w:ilvl w:val="0"/>
          <w:numId w:val="97"/>
        </w:numPr>
        <w:spacing w:before="0" w:beforeAutospacing="off" w:after="0" w:afterLines="60" w:afterAutospacing="off" w:line="276" w:lineRule="auto"/>
        <w:ind w:left="108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 xml:space="preserve">Métricas: 5 dias de </w:t>
      </w:r>
      <w:r w:rsidRPr="61237CFD" w:rsidR="4ECEC0A2">
        <w:rPr>
          <w:rFonts w:ascii="Verdana" w:hAnsi="Verdana" w:eastAsia="Verdana" w:cs="Verdana"/>
          <w:i w:val="1"/>
          <w:iCs w:val="1"/>
          <w:noProof w:val="0"/>
          <w:color w:val="000000" w:themeColor="text1" w:themeTint="FF" w:themeShade="FF"/>
          <w:sz w:val="20"/>
          <w:szCs w:val="20"/>
          <w:lang w:val="pt-BR"/>
        </w:rPr>
        <w:t>transit time</w:t>
      </w:r>
      <w:r w:rsidRPr="61237CFD" w:rsidR="4ECEC0A2">
        <w:rPr>
          <w:rFonts w:ascii="Verdana" w:hAnsi="Verdana" w:eastAsia="Verdana" w:cs="Verdana"/>
          <w:noProof w:val="0"/>
          <w:color w:val="000000" w:themeColor="text1" w:themeTint="FF" w:themeShade="FF"/>
          <w:sz w:val="20"/>
          <w:szCs w:val="20"/>
          <w:lang w:val="pt-BR"/>
        </w:rPr>
        <w:t xml:space="preserve"> ferroviário; ciclo 10–15 dias; ~1.500 m, 58 vagões, 116 contêineres.</w:t>
      </w:r>
    </w:p>
    <w:p w:rsidR="1685A8E6" w:rsidP="61237CFD" w:rsidRDefault="1685A8E6" w14:paraId="17D12359" w14:textId="6F42000E">
      <w:pPr>
        <w:pStyle w:val="PargrafodaLista"/>
        <w:numPr>
          <w:ilvl w:val="0"/>
          <w:numId w:val="97"/>
        </w:numPr>
        <w:spacing w:before="0" w:beforeAutospacing="off" w:after="0" w:afterLines="60" w:afterAutospacing="off" w:line="276" w:lineRule="auto"/>
        <w:ind w:left="108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Stakeholders: Brado, terminais de Santos, MRS/VLI/Rumo, APS, governo estadual/municipal, clientes.</w:t>
      </w:r>
    </w:p>
    <w:p w:rsidR="1685A8E6" w:rsidP="61237CFD" w:rsidRDefault="1685A8E6" w14:paraId="1251DEF5" w14:textId="4A9D20BF">
      <w:pPr>
        <w:pStyle w:val="PargrafodaLista"/>
        <w:numPr>
          <w:ilvl w:val="0"/>
          <w:numId w:val="97"/>
        </w:numPr>
        <w:spacing w:before="0" w:beforeAutospacing="off" w:after="0" w:afterLines="60" w:afterAutospacing="off" w:line="276" w:lineRule="auto"/>
        <w:ind w:left="108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Falta de coordenação e investimentos para ampliar acesso ferroviário aos terminais de contêiner:</w:t>
      </w:r>
    </w:p>
    <w:p w:rsidR="1685A8E6" w:rsidP="61237CFD" w:rsidRDefault="1685A8E6" w14:paraId="635AA034" w14:textId="4AE4903F">
      <w:pPr>
        <w:pStyle w:val="PargrafodaLista"/>
        <w:numPr>
          <w:ilvl w:val="0"/>
          <w:numId w:val="97"/>
        </w:numPr>
        <w:spacing w:before="0" w:beforeAutospacing="off" w:after="0" w:afterLines="60" w:afterAutospacing="off" w:line="276" w:lineRule="auto"/>
        <w:ind w:left="108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Impacto: limita crescimento do share ferroviário, mantém dependência de rodovia, agrava congestionamentos com expansão prevista (até 10 milhões de contêineres/ano).</w:t>
      </w:r>
    </w:p>
    <w:p w:rsidR="1685A8E6" w:rsidP="61237CFD" w:rsidRDefault="1685A8E6" w14:paraId="5BEAB5B7" w14:textId="0450ECFB">
      <w:pPr>
        <w:pStyle w:val="PargrafodaLista"/>
        <w:numPr>
          <w:ilvl w:val="0"/>
          <w:numId w:val="97"/>
        </w:numPr>
        <w:spacing w:before="0" w:beforeAutospacing="off" w:after="0" w:afterLines="60" w:afterAutospacing="off" w:line="276" w:lineRule="auto"/>
        <w:ind w:left="108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Situação: projetos citados sem execução; Rumo prioriza grãos; uso de Sumaré como mitigação.</w:t>
      </w:r>
    </w:p>
    <w:p w:rsidR="1685A8E6" w:rsidP="61237CFD" w:rsidRDefault="1685A8E6" w14:paraId="37F3560E" w14:textId="64953C9B">
      <w:pPr>
        <w:pStyle w:val="PargrafodaLista"/>
        <w:numPr>
          <w:ilvl w:val="0"/>
          <w:numId w:val="97"/>
        </w:numPr>
        <w:spacing w:before="0" w:beforeAutospacing="off" w:after="0" w:afterLines="60" w:afterAutospacing="off" w:line="276" w:lineRule="auto"/>
        <w:ind w:left="108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Necessidades: linhas internas mais compridas e múltiplas linhas paralelas.</w:t>
      </w:r>
    </w:p>
    <w:p w:rsidR="1685A8E6" w:rsidP="61237CFD" w:rsidRDefault="1685A8E6" w14:paraId="26CC37A6" w14:textId="6D289CEF">
      <w:pPr>
        <w:spacing w:before="60" w:beforeAutospacing="off" w:after="144" w:afterLines="60" w:afterAutospacing="off" w:line="276" w:lineRule="auto"/>
        <w:ind w:left="360" w:right="0"/>
        <w:jc w:val="both"/>
      </w:pPr>
      <w:r w:rsidRPr="61237CFD" w:rsidR="4ECEC0A2">
        <w:rPr>
          <w:rFonts w:ascii="Verdana" w:hAnsi="Verdana" w:eastAsia="Verdana" w:cs="Verdana"/>
          <w:noProof w:val="0"/>
          <w:color w:val="000000" w:themeColor="text1" w:themeTint="FF" w:themeShade="FF"/>
          <w:sz w:val="20"/>
          <w:szCs w:val="20"/>
          <w:lang w:val="pt-BR"/>
        </w:rPr>
        <w:t>Pressão rodoviária e gargalos viários na Baixada Santista:</w:t>
      </w:r>
    </w:p>
    <w:p w:rsidR="1685A8E6" w:rsidP="61237CFD" w:rsidRDefault="1685A8E6" w14:paraId="574BDA1E" w14:textId="193F6BBB">
      <w:pPr>
        <w:pStyle w:val="PargrafodaLista"/>
        <w:numPr>
          <w:ilvl w:val="0"/>
          <w:numId w:val="98"/>
        </w:numPr>
        <w:spacing w:before="0" w:beforeAutospacing="off" w:after="0" w:afterLines="60" w:afterAutospacing="off" w:line="276" w:lineRule="auto"/>
        <w:ind w:left="108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Impacto: maior tempo de fila, custos em pátios, impactos urbanos/ambientais, menor previsibilidade.</w:t>
      </w:r>
    </w:p>
    <w:p w:rsidR="1685A8E6" w:rsidP="61237CFD" w:rsidRDefault="1685A8E6" w14:paraId="7D10C4BA" w14:textId="2AD38C0D">
      <w:pPr>
        <w:pStyle w:val="PargrafodaLista"/>
        <w:numPr>
          <w:ilvl w:val="0"/>
          <w:numId w:val="98"/>
        </w:numPr>
        <w:spacing w:before="0" w:beforeAutospacing="off" w:after="0" w:afterLines="60" w:afterAutospacing="off" w:line="276" w:lineRule="auto"/>
        <w:ind w:left="108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Situação: terceira faixa da Imigrantes não resolve acesso dedicado; restrições ambientais em Cubatão; falta de equalização para contêiner.</w:t>
      </w:r>
    </w:p>
    <w:p w:rsidR="1685A8E6" w:rsidP="61237CFD" w:rsidRDefault="1685A8E6" w14:paraId="5BFF8750" w14:textId="224EED3B">
      <w:pPr>
        <w:pStyle w:val="PargrafodaLista"/>
        <w:numPr>
          <w:ilvl w:val="0"/>
          <w:numId w:val="98"/>
        </w:numPr>
        <w:spacing w:before="0" w:beforeAutospacing="off" w:after="0" w:afterLines="60" w:afterAutospacing="off" w:line="276" w:lineRule="auto"/>
        <w:ind w:left="108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Impossibilidade de operar refrigerados (necessitam energia contínua):</w:t>
      </w:r>
    </w:p>
    <w:p w:rsidR="1685A8E6" w:rsidP="61237CFD" w:rsidRDefault="1685A8E6" w14:paraId="3FABF879" w14:textId="5F446379">
      <w:pPr>
        <w:pStyle w:val="PargrafodaLista"/>
        <w:numPr>
          <w:ilvl w:val="0"/>
          <w:numId w:val="98"/>
        </w:numPr>
        <w:spacing w:before="0" w:beforeAutospacing="off" w:after="0" w:afterLines="60" w:afterAutospacing="off" w:line="276" w:lineRule="auto"/>
        <w:ind w:left="108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Impacto: perda de mercado em cadeias frias (ex.: proteína animal no PR); atende apenas alguns congelados sem energia por janela de trânsito.</w:t>
      </w:r>
    </w:p>
    <w:p w:rsidR="1685A8E6" w:rsidP="61237CFD" w:rsidRDefault="1685A8E6" w14:paraId="3CEE967F" w14:textId="087E8B2E">
      <w:pPr>
        <w:pStyle w:val="PargrafodaLista"/>
        <w:numPr>
          <w:ilvl w:val="0"/>
          <w:numId w:val="98"/>
        </w:numPr>
        <w:spacing w:before="0" w:beforeAutospacing="off" w:after="0" w:afterLines="60" w:afterAutospacing="off" w:line="276" w:lineRule="auto"/>
        <w:ind w:left="108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Contexto: foco em contêineres secos; limitações técnicas/operacionais.</w:t>
      </w:r>
    </w:p>
    <w:p w:rsidR="1685A8E6" w:rsidP="61237CFD" w:rsidRDefault="1685A8E6" w14:paraId="417734BE" w14:textId="603B905E">
      <w:pPr>
        <w:spacing w:before="60" w:beforeAutospacing="off" w:after="144" w:afterLines="60" w:afterAutospacing="off" w:line="276" w:lineRule="auto"/>
        <w:ind w:left="360" w:right="0"/>
        <w:jc w:val="both"/>
      </w:pPr>
      <w:r w:rsidRPr="61237CFD" w:rsidR="4ECEC0A2">
        <w:rPr>
          <w:rFonts w:ascii="Verdana" w:hAnsi="Verdana" w:eastAsia="Verdana" w:cs="Verdana"/>
          <w:noProof w:val="0"/>
          <w:color w:val="000000" w:themeColor="text1" w:themeTint="FF" w:themeShade="FF"/>
          <w:sz w:val="20"/>
          <w:szCs w:val="20"/>
          <w:lang w:val="pt-BR"/>
        </w:rPr>
        <w:t>Aumento de lead time com paradas intermediárias e serviços fora do padrão A–B:</w:t>
      </w:r>
    </w:p>
    <w:p w:rsidR="1685A8E6" w:rsidP="61237CFD" w:rsidRDefault="1685A8E6" w14:paraId="3DD98499" w14:textId="510BC769">
      <w:pPr>
        <w:pStyle w:val="PargrafodaLista"/>
        <w:numPr>
          <w:ilvl w:val="0"/>
          <w:numId w:val="99"/>
        </w:numPr>
        <w:spacing w:before="0" w:beforeAutospacing="off" w:after="0" w:afterLines="60" w:afterAutospacing="off" w:line="276" w:lineRule="auto"/>
        <w:ind w:left="108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Impacto: menor flexibilidade e perda de nível de serviço; evita consolidação/distribuição no caminho.</w:t>
      </w:r>
    </w:p>
    <w:p w:rsidR="1685A8E6" w:rsidP="61237CFD" w:rsidRDefault="1685A8E6" w14:paraId="6BEEE488" w14:textId="46ABC463">
      <w:pPr>
        <w:pStyle w:val="PargrafodaLista"/>
        <w:numPr>
          <w:ilvl w:val="0"/>
          <w:numId w:val="99"/>
        </w:numPr>
        <w:spacing w:before="0" w:beforeAutospacing="off" w:after="0" w:afterLines="60" w:afterAutospacing="off" w:line="276" w:lineRule="auto"/>
        <w:ind w:left="108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Exemplos: algodão Rondonópolis–Santos direto.</w:t>
      </w:r>
    </w:p>
    <w:p w:rsidR="1685A8E6" w:rsidP="61237CFD" w:rsidRDefault="1685A8E6" w14:paraId="15F3A36F" w14:textId="3202A876">
      <w:pPr>
        <w:pStyle w:val="PargrafodaLista"/>
        <w:numPr>
          <w:ilvl w:val="0"/>
          <w:numId w:val="99"/>
        </w:numPr>
        <w:spacing w:before="0" w:beforeAutospacing="off" w:after="0" w:afterLines="60" w:afterAutospacing="off" w:line="276" w:lineRule="auto"/>
        <w:ind w:left="108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Limitação em carga fracionada e porta a porta pulverizado:</w:t>
      </w:r>
    </w:p>
    <w:p w:rsidR="1685A8E6" w:rsidP="61237CFD" w:rsidRDefault="1685A8E6" w14:paraId="112C777D" w14:textId="736F84B1">
      <w:pPr>
        <w:pStyle w:val="PargrafodaLista"/>
        <w:numPr>
          <w:ilvl w:val="0"/>
          <w:numId w:val="99"/>
        </w:numPr>
        <w:spacing w:before="0" w:beforeAutospacing="off" w:after="0" w:afterLines="60" w:afterAutospacing="off" w:line="276" w:lineRule="auto"/>
        <w:ind w:left="108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Impacto: menor cobertura para distribuição capilar; cliente assume fracionamento.</w:t>
      </w:r>
    </w:p>
    <w:p w:rsidR="1685A8E6" w:rsidP="61237CFD" w:rsidRDefault="1685A8E6" w14:paraId="1190BD14" w14:textId="53F66831">
      <w:pPr>
        <w:pStyle w:val="PargrafodaLista"/>
        <w:numPr>
          <w:ilvl w:val="0"/>
          <w:numId w:val="99"/>
        </w:numPr>
        <w:spacing w:before="0" w:beforeAutospacing="off" w:after="0" w:afterLines="60" w:afterAutospacing="off" w:line="276" w:lineRule="auto"/>
        <w:ind w:left="108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Situação: uso de carreta (1 contêiner) e RODOTREM (2 contêineres de 40/20 pés); contêiner até 28 t; pesos típicos 28–25 t, leves 14–20 t.</w:t>
      </w:r>
    </w:p>
    <w:p w:rsidR="1685A8E6" w:rsidP="61237CFD" w:rsidRDefault="1685A8E6" w14:paraId="34AEC31C" w14:textId="7A2D44E5">
      <w:pPr>
        <w:spacing w:before="60" w:beforeAutospacing="off" w:after="144" w:afterLines="60" w:afterAutospacing="off" w:line="276" w:lineRule="auto"/>
        <w:ind w:left="360" w:right="0"/>
        <w:jc w:val="both"/>
      </w:pPr>
      <w:r w:rsidRPr="61237CFD" w:rsidR="4ECEC0A2">
        <w:rPr>
          <w:rFonts w:ascii="Verdana" w:hAnsi="Verdana" w:eastAsia="Verdana" w:cs="Verdana"/>
          <w:noProof w:val="0"/>
          <w:color w:val="000000" w:themeColor="text1" w:themeTint="FF" w:themeShade="FF"/>
          <w:sz w:val="20"/>
          <w:szCs w:val="20"/>
          <w:lang w:val="pt-BR"/>
        </w:rPr>
        <w:t>Política de confidencialidade de preços/fretes:</w:t>
      </w:r>
    </w:p>
    <w:p w:rsidR="1685A8E6" w:rsidP="61237CFD" w:rsidRDefault="1685A8E6" w14:paraId="31A6797B" w14:textId="325A4C43">
      <w:pPr>
        <w:pStyle w:val="PargrafodaLista"/>
        <w:numPr>
          <w:ilvl w:val="0"/>
          <w:numId w:val="100"/>
        </w:numPr>
        <w:spacing w:before="0" w:beforeAutospacing="off" w:after="0" w:afterLines="60" w:afterAutospacing="off" w:line="276" w:lineRule="auto"/>
        <w:ind w:left="108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Impacto: dificulta modelagem econômica e benchmarking com consultores.</w:t>
      </w:r>
    </w:p>
    <w:p w:rsidR="1685A8E6" w:rsidP="61237CFD" w:rsidRDefault="1685A8E6" w14:paraId="080FAB2B" w14:textId="56195429">
      <w:pPr>
        <w:pStyle w:val="PargrafodaLista"/>
        <w:numPr>
          <w:ilvl w:val="0"/>
          <w:numId w:val="100"/>
        </w:numPr>
        <w:spacing w:before="0" w:beforeAutospacing="off" w:after="0" w:afterLines="60" w:afterAutospacing="off" w:line="276" w:lineRule="auto"/>
        <w:ind w:left="108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Situação: não divulga valores de frete/preço de venda.</w:t>
      </w:r>
    </w:p>
    <w:p w:rsidR="1685A8E6" w:rsidP="61237CFD" w:rsidRDefault="1685A8E6" w14:paraId="4AE1DD12" w14:textId="00CDF0AB">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Expectativas</w:t>
      </w:r>
    </w:p>
    <w:p w:rsidR="1685A8E6" w:rsidP="61237CFD" w:rsidRDefault="1685A8E6" w14:paraId="26CD978E" w14:textId="4AAA89BB">
      <w:pPr>
        <w:spacing w:before="60" w:beforeAutospacing="off" w:after="144" w:afterLines="60" w:afterAutospacing="off" w:line="276" w:lineRule="auto"/>
        <w:ind w:left="360" w:right="0"/>
        <w:jc w:val="both"/>
      </w:pPr>
      <w:r w:rsidRPr="61237CFD" w:rsidR="4ECEC0A2">
        <w:rPr>
          <w:rFonts w:ascii="Verdana" w:hAnsi="Verdana" w:eastAsia="Verdana" w:cs="Verdana"/>
          <w:noProof w:val="0"/>
          <w:color w:val="000000" w:themeColor="text1" w:themeTint="FF" w:themeShade="FF"/>
          <w:sz w:val="20"/>
          <w:szCs w:val="20"/>
          <w:lang w:val="pt-BR"/>
        </w:rPr>
        <w:t>Fomentar o uso da ferrovia em corredores com serviço existente e viável, sem investimento próprio:</w:t>
      </w:r>
    </w:p>
    <w:p w:rsidR="1685A8E6" w:rsidP="61237CFD" w:rsidRDefault="1685A8E6" w14:paraId="44B3AE87" w14:textId="67D3D9CA">
      <w:pPr>
        <w:pStyle w:val="PargrafodaLista"/>
        <w:numPr>
          <w:ilvl w:val="0"/>
          <w:numId w:val="101"/>
        </w:numPr>
        <w:spacing w:before="0" w:beforeAutospacing="off" w:after="0" w:afterLines="60" w:afterAutospacing="off" w:line="276" w:lineRule="auto"/>
        <w:ind w:left="108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Objetivo: contratar mais ferrovia para reduzir emissões e melhorar sustentabilidade.</w:t>
      </w:r>
    </w:p>
    <w:p w:rsidR="1685A8E6" w:rsidP="61237CFD" w:rsidRDefault="1685A8E6" w14:paraId="15AD40CE" w14:textId="7005F9E5">
      <w:pPr>
        <w:pStyle w:val="PargrafodaLista"/>
        <w:numPr>
          <w:ilvl w:val="0"/>
          <w:numId w:val="101"/>
        </w:numPr>
        <w:spacing w:before="0" w:beforeAutospacing="off" w:after="0" w:afterLines="60" w:afterAutospacing="off" w:line="276" w:lineRule="auto"/>
        <w:ind w:left="108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Métricas: aumento do share ferroviário no trecho longo; manutenção/redução de lead time.</w:t>
      </w:r>
    </w:p>
    <w:p w:rsidR="1685A8E6" w:rsidP="61237CFD" w:rsidRDefault="1685A8E6" w14:paraId="00594632" w14:textId="46B716A6">
      <w:pPr>
        <w:spacing w:before="60" w:beforeAutospacing="off" w:after="144" w:afterLines="60" w:afterAutospacing="off" w:line="276" w:lineRule="auto"/>
        <w:ind w:left="360" w:right="0"/>
        <w:jc w:val="both"/>
      </w:pPr>
      <w:r w:rsidRPr="61237CFD" w:rsidR="4ECEC0A2">
        <w:rPr>
          <w:rFonts w:ascii="Verdana" w:hAnsi="Verdana" w:eastAsia="Verdana" w:cs="Verdana"/>
          <w:noProof w:val="0"/>
          <w:color w:val="000000" w:themeColor="text1" w:themeTint="FF" w:themeShade="FF"/>
          <w:sz w:val="20"/>
          <w:szCs w:val="20"/>
          <w:lang w:val="pt-BR"/>
        </w:rPr>
        <w:t>Reduzir ou eliminar a perna rodoviária final entre Cubatão e os terminais em Santos, com entrada integral das composições:</w:t>
      </w:r>
    </w:p>
    <w:p w:rsidR="1685A8E6" w:rsidP="61237CFD" w:rsidRDefault="1685A8E6" w14:paraId="77480FB5" w14:textId="17E760A2">
      <w:pPr>
        <w:pStyle w:val="PargrafodaLista"/>
        <w:numPr>
          <w:ilvl w:val="0"/>
          <w:numId w:val="102"/>
        </w:numPr>
        <w:spacing w:before="0" w:beforeAutospacing="off" w:after="0" w:afterLines="60" w:afterAutospacing="off" w:line="276" w:lineRule="auto"/>
        <w:ind w:left="108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Prazo: médio; alinhado a projetos (STS-10, FIPS).</w:t>
      </w:r>
    </w:p>
    <w:p w:rsidR="1685A8E6" w:rsidP="61237CFD" w:rsidRDefault="1685A8E6" w14:paraId="16F97807" w14:textId="5F6BF7BA">
      <w:pPr>
        <w:pStyle w:val="PargrafodaLista"/>
        <w:numPr>
          <w:ilvl w:val="0"/>
          <w:numId w:val="102"/>
        </w:numPr>
        <w:spacing w:before="0" w:beforeAutospacing="off" w:after="0" w:afterLines="60" w:afterAutospacing="off" w:line="276" w:lineRule="auto"/>
        <w:ind w:left="108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Recursos: investir em 2–3 linhas paralelas internas, maior comprimento e capacidade estática; coordenação com concessionárias e APS.</w:t>
      </w:r>
    </w:p>
    <w:p w:rsidR="1685A8E6" w:rsidP="61237CFD" w:rsidRDefault="1685A8E6" w14:paraId="20C2E90C" w14:textId="6CD3D3EB">
      <w:pPr>
        <w:pStyle w:val="PargrafodaLista"/>
        <w:numPr>
          <w:ilvl w:val="0"/>
          <w:numId w:val="102"/>
        </w:numPr>
        <w:spacing w:before="0" w:beforeAutospacing="off" w:after="0" w:afterLines="60" w:afterAutospacing="off" w:line="276" w:lineRule="auto"/>
        <w:ind w:left="108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Métricas: percentual de viagens 100% ferroviárias; capacidade para trens de ~1.500 m e 116 contêineres; ciclo porta a porta mais curto.</w:t>
      </w:r>
    </w:p>
    <w:p w:rsidR="1685A8E6" w:rsidP="61237CFD" w:rsidRDefault="1685A8E6" w14:paraId="1AC6BC14" w14:textId="436317A4">
      <w:pPr>
        <w:spacing w:before="60" w:beforeAutospacing="off" w:after="144" w:afterLines="60" w:afterAutospacing="off" w:line="276" w:lineRule="auto"/>
        <w:ind w:left="360" w:right="0"/>
        <w:jc w:val="both"/>
      </w:pPr>
      <w:r w:rsidRPr="61237CFD" w:rsidR="4ECEC0A2">
        <w:rPr>
          <w:rFonts w:ascii="Verdana" w:hAnsi="Verdana" w:eastAsia="Verdana" w:cs="Verdana"/>
          <w:noProof w:val="0"/>
          <w:color w:val="000000" w:themeColor="text1" w:themeTint="FF" w:themeShade="FF"/>
          <w:sz w:val="20"/>
          <w:szCs w:val="20"/>
          <w:lang w:val="pt-BR"/>
        </w:rPr>
        <w:t>Criar soluções de apoio enquanto não há investimentos estruturais:</w:t>
      </w:r>
    </w:p>
    <w:p w:rsidR="1685A8E6" w:rsidP="61237CFD" w:rsidRDefault="1685A8E6" w14:paraId="32D47795" w14:textId="1E2EC2FF">
      <w:pPr>
        <w:pStyle w:val="PargrafodaLista"/>
        <w:numPr>
          <w:ilvl w:val="0"/>
          <w:numId w:val="103"/>
        </w:numPr>
        <w:spacing w:before="0" w:beforeAutospacing="off" w:after="0" w:afterLines="60" w:afterAutospacing="off" w:line="276" w:lineRule="auto"/>
        <w:ind w:left="108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Recursos: uso ampliado de Sumaré; ITS para agendamento/equalização; pátios/retroáreas no planalto; avaliação de viário dedicado em Cubatão.</w:t>
      </w:r>
    </w:p>
    <w:p w:rsidR="1685A8E6" w:rsidP="61237CFD" w:rsidRDefault="1685A8E6" w14:paraId="6DD369D7" w14:textId="0FE828E2">
      <w:pPr>
        <w:pStyle w:val="PargrafodaLista"/>
        <w:numPr>
          <w:ilvl w:val="0"/>
          <w:numId w:val="103"/>
        </w:numPr>
        <w:spacing w:before="0" w:beforeAutospacing="off" w:after="0" w:afterLines="60" w:afterAutospacing="off" w:line="276" w:lineRule="auto"/>
        <w:ind w:left="108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Métricas: redução de espera e filas; previsibilidade de janelas; menor transbordo não planejado.</w:t>
      </w:r>
    </w:p>
    <w:p w:rsidR="1685A8E6" w:rsidP="61237CFD" w:rsidRDefault="1685A8E6" w14:paraId="3280D072" w14:textId="14AE81B8">
      <w:pPr>
        <w:spacing w:before="60" w:beforeAutospacing="off" w:after="144" w:afterLines="60" w:afterAutospacing="off" w:line="276" w:lineRule="auto"/>
        <w:ind w:left="360" w:right="0"/>
        <w:jc w:val="both"/>
      </w:pPr>
      <w:r w:rsidRPr="61237CFD" w:rsidR="4ECEC0A2">
        <w:rPr>
          <w:rFonts w:ascii="Verdana" w:hAnsi="Verdana" w:eastAsia="Verdana" w:cs="Verdana"/>
          <w:noProof w:val="0"/>
          <w:color w:val="000000" w:themeColor="text1" w:themeTint="FF" w:themeShade="FF"/>
          <w:sz w:val="20"/>
          <w:szCs w:val="20"/>
          <w:lang w:val="pt-BR"/>
        </w:rPr>
        <w:t>Manter operações ponto A–B, garantindo nível de serviço e tempos competitivos:</w:t>
      </w:r>
    </w:p>
    <w:p w:rsidR="1685A8E6" w:rsidP="61237CFD" w:rsidRDefault="1685A8E6" w14:paraId="55F69EC2" w14:textId="7152C51C">
      <w:pPr>
        <w:pStyle w:val="PargrafodaLista"/>
        <w:numPr>
          <w:ilvl w:val="0"/>
          <w:numId w:val="104"/>
        </w:numPr>
        <w:spacing w:before="0" w:beforeAutospacing="off" w:after="0" w:afterLines="60" w:afterAutospacing="off" w:line="276" w:lineRule="auto"/>
        <w:ind w:left="12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Recursos: terminais de origem/destino; coordenação rodoferroviária; planejamento de janelas.</w:t>
      </w:r>
    </w:p>
    <w:p w:rsidR="1685A8E6" w:rsidP="61237CFD" w:rsidRDefault="1685A8E6" w14:paraId="37C3BD02" w14:textId="11902B4B">
      <w:pPr>
        <w:spacing w:before="60" w:beforeAutospacing="off" w:after="144" w:afterLines="60" w:afterAutospacing="off" w:line="276" w:lineRule="auto"/>
        <w:ind w:left="360" w:right="0"/>
        <w:jc w:val="both"/>
      </w:pPr>
      <w:r w:rsidRPr="61237CFD" w:rsidR="4ECEC0A2">
        <w:rPr>
          <w:rFonts w:ascii="Verdana" w:hAnsi="Verdana" w:eastAsia="Verdana" w:cs="Verdana"/>
          <w:noProof w:val="0"/>
          <w:color w:val="000000" w:themeColor="text1" w:themeTint="FF" w:themeShade="FF"/>
          <w:sz w:val="20"/>
          <w:szCs w:val="20"/>
          <w:lang w:val="pt-BR"/>
        </w:rPr>
        <w:t>Otimizar ocupação de contêineres conforme perfil de carga:</w:t>
      </w:r>
    </w:p>
    <w:p w:rsidR="1685A8E6" w:rsidP="61237CFD" w:rsidRDefault="1685A8E6" w14:paraId="1C79E7E6" w14:textId="14AF449D">
      <w:pPr>
        <w:pStyle w:val="PargrafodaLista"/>
        <w:numPr>
          <w:ilvl w:val="0"/>
          <w:numId w:val="104"/>
        </w:numPr>
        <w:spacing w:before="0" w:beforeAutospacing="off" w:after="0" w:afterLines="60" w:afterAutospacing="off" w:line="276" w:lineRule="auto"/>
        <w:ind w:left="12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Objetivo: lotar por peso/volume até limites operacionais (até 28 t; algodão ~25 t).</w:t>
      </w:r>
    </w:p>
    <w:p w:rsidR="1685A8E6" w:rsidP="61237CFD" w:rsidRDefault="1685A8E6" w14:paraId="599EE619" w14:textId="48582052">
      <w:pPr>
        <w:pStyle w:val="PargrafodaLista"/>
        <w:numPr>
          <w:ilvl w:val="0"/>
          <w:numId w:val="104"/>
        </w:numPr>
        <w:spacing w:before="0" w:beforeAutospacing="off" w:after="0" w:afterLines="60" w:afterAutospacing="off" w:line="276" w:lineRule="auto"/>
        <w:ind w:left="12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Métricas: taxa de ocupação; faixas típicas de peso 28–25 t e 14–20 t para cargas leves.</w:t>
      </w:r>
    </w:p>
    <w:p w:rsidR="1685A8E6" w:rsidP="61237CFD" w:rsidRDefault="1685A8E6" w14:paraId="5E4922AE" w14:textId="165F3692">
      <w:pPr>
        <w:spacing w:before="60" w:beforeAutospacing="off" w:after="144" w:afterLines="60" w:afterAutospacing="off" w:line="276" w:lineRule="auto"/>
        <w:ind w:left="360" w:right="0"/>
        <w:jc w:val="both"/>
      </w:pPr>
      <w:r w:rsidRPr="61237CFD" w:rsidR="4ECEC0A2">
        <w:rPr>
          <w:rFonts w:ascii="Verdana" w:hAnsi="Verdana" w:eastAsia="Verdana" w:cs="Verdana"/>
          <w:noProof w:val="0"/>
          <w:color w:val="000000" w:themeColor="text1" w:themeTint="FF" w:themeShade="FF"/>
          <w:sz w:val="20"/>
          <w:szCs w:val="20"/>
          <w:lang w:val="pt-BR"/>
        </w:rPr>
        <w:t>Preservar foco em cargas conteinerizáveis secas e alguns congelados sem energia, sem entrar em refrigerados ou cabotagem:</w:t>
      </w:r>
    </w:p>
    <w:p w:rsidR="1685A8E6" w:rsidP="61237CFD" w:rsidRDefault="1685A8E6" w14:paraId="1986E760" w14:textId="3F20E3DE">
      <w:pPr>
        <w:pStyle w:val="PargrafodaLista"/>
        <w:numPr>
          <w:ilvl w:val="0"/>
          <w:numId w:val="105"/>
        </w:numPr>
        <w:spacing w:before="0" w:beforeAutospacing="off" w:after="0" w:afterLines="60" w:afterAutospacing="off" w:line="276" w:lineRule="auto"/>
        <w:ind w:left="108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Métricas: mix de cargas; ausência de falhas de temperatura.</w:t>
      </w:r>
    </w:p>
    <w:p w:rsidR="1685A8E6" w:rsidP="61237CFD" w:rsidRDefault="1685A8E6" w14:paraId="5676C4D6" w14:textId="41B6A56B">
      <w:pPr>
        <w:spacing w:before="60" w:beforeAutospacing="off" w:after="144" w:afterLines="60" w:afterAutospacing="off" w:line="276" w:lineRule="auto"/>
        <w:ind w:left="360" w:right="0"/>
        <w:jc w:val="both"/>
      </w:pPr>
      <w:r w:rsidRPr="61237CFD" w:rsidR="4ECEC0A2">
        <w:rPr>
          <w:rFonts w:ascii="Verdana" w:hAnsi="Verdana" w:eastAsia="Verdana" w:cs="Verdana"/>
          <w:noProof w:val="0"/>
          <w:color w:val="000000" w:themeColor="text1" w:themeTint="FF" w:themeShade="FF"/>
          <w:sz w:val="20"/>
          <w:szCs w:val="20"/>
          <w:lang w:val="pt-BR"/>
        </w:rPr>
        <w:t>Desenhar plano integrado com Autoridade Portuária, FIPS e terminais para capturar crescimento ferroviário em contêiner:</w:t>
      </w:r>
    </w:p>
    <w:p w:rsidR="1685A8E6" w:rsidP="61237CFD" w:rsidRDefault="1685A8E6" w14:paraId="37B07910" w14:textId="6A989D33">
      <w:pPr>
        <w:pStyle w:val="PargrafodaLista"/>
        <w:numPr>
          <w:ilvl w:val="0"/>
          <w:numId w:val="105"/>
        </w:numPr>
        <w:spacing w:before="0" w:beforeAutospacing="off" w:after="0" w:afterLines="60" w:afterAutospacing="off" w:line="276" w:lineRule="auto"/>
        <w:ind w:left="108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Prazo: curto para formulação e alinhamento; médio para execução.</w:t>
      </w:r>
    </w:p>
    <w:p w:rsidR="1685A8E6" w:rsidP="61237CFD" w:rsidRDefault="1685A8E6" w14:paraId="3614B242" w14:textId="467B6A53">
      <w:pPr>
        <w:pStyle w:val="PargrafodaLista"/>
        <w:numPr>
          <w:ilvl w:val="0"/>
          <w:numId w:val="105"/>
        </w:numPr>
        <w:spacing w:before="0" w:beforeAutospacing="off" w:after="0" w:afterLines="60" w:afterAutospacing="off" w:line="276" w:lineRule="auto"/>
        <w:ind w:left="108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Métricas: diminuição de manobras; maior percentual dos 120 mil contêineres entrando direto por trem; redução de tempo/custo por contêiner.</w:t>
      </w:r>
    </w:p>
    <w:p w:rsidR="1685A8E6" w:rsidP="61237CFD" w:rsidRDefault="1685A8E6" w14:paraId="263A0BF9" w14:textId="02DA050A">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Resumo de Outras Informações</w:t>
      </w:r>
    </w:p>
    <w:p w:rsidR="1685A8E6" w:rsidP="61237CFD" w:rsidRDefault="1685A8E6" w14:paraId="47EA0E65" w14:textId="133779E7">
      <w:pPr>
        <w:pStyle w:val="PargrafodaLista"/>
        <w:numPr>
          <w:ilvl w:val="0"/>
          <w:numId w:val="106"/>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Principais produtos por corredor seguem vocações regionais (Mato Grosso: algodão, madeira, agroquímicos; Paraná: frango – cadeia fria não atendida).</w:t>
      </w:r>
    </w:p>
    <w:p w:rsidR="1685A8E6" w:rsidP="61237CFD" w:rsidRDefault="1685A8E6" w14:paraId="0578C03A" w14:textId="218F7796">
      <w:pPr>
        <w:pStyle w:val="PargrafodaLista"/>
        <w:numPr>
          <w:ilvl w:val="0"/>
          <w:numId w:val="106"/>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Terminais de celulose e grãos possuem infraestrutura “pera” para trens longos (ex.: parceria DP World–Suzano), diferente dos terminais de contêiner.</w:t>
      </w:r>
    </w:p>
    <w:p w:rsidR="1685A8E6" w:rsidP="61237CFD" w:rsidRDefault="1685A8E6" w14:paraId="0A03ED75" w14:textId="58BBE8C2">
      <w:pPr>
        <w:pStyle w:val="PargrafodaLista"/>
        <w:numPr>
          <w:ilvl w:val="0"/>
          <w:numId w:val="106"/>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Porto de Santos é uma “colcha de retalhos” com linhas antigas (décadas de 40–50), dificultando eficiência ferroviária para contêiner.</w:t>
      </w:r>
    </w:p>
    <w:p w:rsidR="1685A8E6" w:rsidP="61237CFD" w:rsidRDefault="1685A8E6" w14:paraId="7B32CC55" w14:textId="66783E76">
      <w:pPr>
        <w:pStyle w:val="PargrafodaLista"/>
        <w:numPr>
          <w:ilvl w:val="0"/>
          <w:numId w:val="106"/>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Expectativa de aumento de movimentação de contêineres (até 10 milhões/ano) e commodities agrícolas pode agravar gargalos.</w:t>
      </w:r>
    </w:p>
    <w:p w:rsidR="1685A8E6" w:rsidP="61237CFD" w:rsidRDefault="1685A8E6" w14:paraId="0D0883AD" w14:textId="1B1B5416">
      <w:pPr>
        <w:pStyle w:val="PargrafodaLista"/>
        <w:numPr>
          <w:ilvl w:val="0"/>
          <w:numId w:val="106"/>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Rumo tende a priorizar grãos; granel líquido enfrenta maiores dificuldades e custos em pátios.</w:t>
      </w:r>
    </w:p>
    <w:p w:rsidR="1685A8E6" w:rsidP="61237CFD" w:rsidRDefault="1685A8E6" w14:paraId="7F2523C6" w14:textId="4915E9CD">
      <w:pPr>
        <w:pStyle w:val="PargrafodaLista"/>
        <w:numPr>
          <w:ilvl w:val="0"/>
          <w:numId w:val="106"/>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Propostas em Cubatão (novo viário cortando mangue; novo terminal de contêiner; barcaças) com restrições e necessidade de coordenação.</w:t>
      </w:r>
    </w:p>
    <w:p w:rsidR="1685A8E6" w:rsidP="61237CFD" w:rsidRDefault="1685A8E6" w14:paraId="06FF4676" w14:textId="0BCC9164">
      <w:pPr>
        <w:pStyle w:val="PargrafodaLista"/>
        <w:numPr>
          <w:ilvl w:val="0"/>
          <w:numId w:val="106"/>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O tempo percebido pelo cliente inicia quando a carga é documentada e embarcada no trem.</w:t>
      </w:r>
    </w:p>
    <w:p w:rsidR="1685A8E6" w:rsidP="61237CFD" w:rsidRDefault="1685A8E6" w14:paraId="1AF9A136" w14:textId="23FD538A">
      <w:pPr>
        <w:spacing w:before="60" w:beforeAutospacing="off" w:after="144" w:afterLines="60" w:afterAutospacing="off" w:line="276" w:lineRule="auto"/>
        <w:ind/>
        <w:jc w:val="both"/>
      </w:pPr>
      <w:r w:rsidRPr="61237CFD" w:rsidR="4ECEC0A2">
        <w:rPr>
          <w:rFonts w:ascii="Verdana" w:hAnsi="Verdana" w:eastAsia="Verdana" w:cs="Verdana"/>
          <w:b w:val="1"/>
          <w:bCs w:val="1"/>
          <w:noProof w:val="0"/>
          <w:color w:val="000000" w:themeColor="text1" w:themeTint="FF" w:themeShade="FF"/>
          <w:sz w:val="20"/>
          <w:szCs w:val="20"/>
          <w:lang w:val="pt-BR"/>
        </w:rPr>
        <w:t>Encaminhamentos</w:t>
      </w:r>
    </w:p>
    <w:p w:rsidR="1685A8E6" w:rsidP="61237CFD" w:rsidRDefault="1685A8E6" w14:paraId="2FAC77FD" w14:textId="06C73301">
      <w:pPr>
        <w:pStyle w:val="PargrafodaLista"/>
        <w:numPr>
          <w:ilvl w:val="0"/>
          <w:numId w:val="107"/>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Agendar workshop com Autoridade Portuária e terminais de contêiner para avaliar ampliação de linhas férreas internas (2–3 paralelas, maior comprimento); elaborar nota técnica sobre obrigações ferroviárias em editais (ex.: STS-10).</w:t>
      </w:r>
    </w:p>
    <w:p w:rsidR="1685A8E6" w:rsidP="61237CFD" w:rsidRDefault="1685A8E6" w14:paraId="58FDD7B5" w14:textId="1903DED3">
      <w:pPr>
        <w:pStyle w:val="PargrafodaLista"/>
        <w:numPr>
          <w:ilvl w:val="0"/>
          <w:numId w:val="107"/>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Preparar matriz de cenários de uso ferroviário vs. rodoviário no first/last mile, com impactos em lead time e nível de serviço; comparativo de trade-offs entre infraestrutura terminal vs. soluções paliativas rodoviárias/ITS.</w:t>
      </w:r>
    </w:p>
    <w:p w:rsidR="1685A8E6" w:rsidP="61237CFD" w:rsidRDefault="1685A8E6" w14:paraId="54FAB297" w14:textId="1D2E6013">
      <w:pPr>
        <w:pStyle w:val="PargrafodaLista"/>
        <w:numPr>
          <w:ilvl w:val="0"/>
          <w:numId w:val="107"/>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Mapear terminais “maiores e novos” com potencial de receber trem diretamente e suas restrições; coletar dados operacionais sobre manobras em Cubatão e impactos de custo/tempo.</w:t>
      </w:r>
    </w:p>
    <w:p w:rsidR="1685A8E6" w:rsidP="61237CFD" w:rsidRDefault="1685A8E6" w14:paraId="426EE113" w14:textId="11DE9B5E">
      <w:pPr>
        <w:pStyle w:val="PargrafodaLista"/>
        <w:numPr>
          <w:ilvl w:val="0"/>
          <w:numId w:val="107"/>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Ampliar uso de Sumaré como hub ferroviário; propor ITS de agendamento; mapear pátios/retroáreas no planalto; avaliar viário dedicado em Cubatão (análise ambiental/regulatória).</w:t>
      </w:r>
    </w:p>
    <w:p w:rsidR="1685A8E6" w:rsidP="61237CFD" w:rsidRDefault="1685A8E6" w14:paraId="681303A6" w14:textId="1BBF123D">
      <w:pPr>
        <w:pStyle w:val="PargrafodaLista"/>
        <w:numPr>
          <w:ilvl w:val="0"/>
          <w:numId w:val="107"/>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Agendar próxima reunião com Brado (incluindo Rafaela) para validação do trecho, hipóteses operacionais e propostas; preparar briefing executivo com volumes (120 mil; 60 mil MT), gargalos e benefícios esperados.</w:t>
      </w:r>
    </w:p>
    <w:p w:rsidR="1685A8E6" w:rsidP="61237CFD" w:rsidRDefault="1685A8E6" w14:paraId="6E1D57B2" w14:textId="5112E549">
      <w:pPr>
        <w:pStyle w:val="PargrafodaLista"/>
        <w:numPr>
          <w:ilvl w:val="0"/>
          <w:numId w:val="107"/>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Avaliar as cláusulas propostas pelo Gov. Federal sobre a capacidade ferroviária mínima (comprimento e número de linhas) em editais/arrendamentos (ex.: STS-10), com cronograma e metas de performance.</w:t>
      </w:r>
    </w:p>
    <w:p w:rsidR="1685A8E6" w:rsidP="61237CFD" w:rsidRDefault="1685A8E6" w14:paraId="5B75626B" w14:textId="7DB9D8F9">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 xml:space="preserve"> </w:t>
      </w:r>
    </w:p>
    <w:p w:rsidR="1685A8E6" w:rsidP="61237CFD" w:rsidRDefault="1685A8E6" w14:paraId="5E033D33" w14:textId="09555927">
      <w:pPr>
        <w:pStyle w:val="Ttulo4"/>
        <w:numPr>
          <w:ilvl w:val="0"/>
          <w:numId w:val="0"/>
        </w:numPr>
        <w:suppressLineNumbers w:val="0"/>
        <w:bidi w:val="0"/>
        <w:spacing w:before="0" w:beforeAutospacing="off" w:after="160" w:afterAutospacing="off" w:line="259" w:lineRule="auto"/>
        <w:ind w:left="0" w:right="0" w:hanging="0"/>
        <w:jc w:val="left"/>
        <w:rPr>
          <w:rFonts w:ascii="Verdana" w:hAnsi="Verdana" w:eastAsia="Verdana" w:cs="Verdana" w:asciiTheme="minorAscii" w:hAnsiTheme="minorAscii" w:eastAsiaTheme="minorAscii" w:cstheme="minorBidi"/>
          <w:b w:val="0"/>
          <w:bCs w:val="0"/>
          <w:i w:val="1"/>
          <w:iCs w:val="1"/>
          <w:noProof w:val="0"/>
          <w:color w:val="0F1E3D"/>
          <w:sz w:val="20"/>
          <w:szCs w:val="20"/>
          <w:lang w:val="pt-BR" w:eastAsia="en-US" w:bidi="ar-SA"/>
        </w:rPr>
      </w:pPr>
      <w:r w:rsidRPr="61237CFD" w:rsidR="4ECEC0A2">
        <w:rPr>
          <w:rFonts w:ascii="Verdana" w:hAnsi="Verdana" w:eastAsia="Verdana" w:cs="Verdana" w:asciiTheme="minorAscii" w:hAnsiTheme="minorAscii" w:eastAsiaTheme="minorAscii" w:cstheme="minorBidi"/>
          <w:b w:val="0"/>
          <w:bCs w:val="0"/>
          <w:i w:val="1"/>
          <w:iCs w:val="1"/>
          <w:noProof w:val="0"/>
          <w:color w:val="0F1E3D"/>
          <w:sz w:val="20"/>
          <w:szCs w:val="20"/>
          <w:lang w:val="pt-BR" w:eastAsia="en-US" w:bidi="ar-SA"/>
        </w:rPr>
        <w:t xml:space="preserve">J. VLI – Apresentação do PLI, </w:t>
      </w:r>
      <w:r w:rsidRPr="61237CFD" w:rsidR="259949A5">
        <w:rPr>
          <w:rFonts w:ascii="Verdana" w:hAnsi="Verdana" w:eastAsia="Verdana" w:cs="Verdana" w:asciiTheme="minorAscii" w:hAnsiTheme="minorAscii" w:eastAsiaTheme="minorAscii" w:cstheme="minorBidi"/>
          <w:b w:val="0"/>
          <w:bCs w:val="0"/>
          <w:i w:val="1"/>
          <w:iCs w:val="1"/>
          <w:noProof w:val="0"/>
          <w:color w:val="0F1E3D"/>
          <w:sz w:val="20"/>
          <w:szCs w:val="20"/>
          <w:lang w:val="pt-BR" w:eastAsia="en-US" w:bidi="ar-SA"/>
        </w:rPr>
        <w:t>segurança, otimização modal, agornegócio</w:t>
      </w:r>
    </w:p>
    <w:p w:rsidR="1685A8E6" w:rsidP="61237CFD" w:rsidRDefault="1685A8E6" w14:paraId="0EF6E967" w14:textId="1003F96A">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Data:</w:t>
      </w:r>
      <w:r w:rsidRPr="61237CFD" w:rsidR="4ECEC0A2">
        <w:rPr>
          <w:rFonts w:ascii="Verdana" w:hAnsi="Verdana" w:eastAsia="Verdana" w:cs="Verdana"/>
          <w:noProof w:val="0"/>
          <w:sz w:val="20"/>
          <w:szCs w:val="20"/>
          <w:lang w:val="pt-BR"/>
        </w:rPr>
        <w:t xml:space="preserve"> 27/03/2026, às 15:30h</w:t>
      </w:r>
    </w:p>
    <w:p w:rsidR="1685A8E6" w:rsidP="61237CFD" w:rsidRDefault="1685A8E6" w14:paraId="6702183C" w14:textId="707861EE">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Participantes:</w:t>
      </w:r>
      <w:r w:rsidRPr="61237CFD" w:rsidR="4ECEC0A2">
        <w:rPr>
          <w:rFonts w:ascii="Verdana" w:hAnsi="Verdana" w:eastAsia="Verdana" w:cs="Verdana"/>
          <w:noProof w:val="0"/>
          <w:sz w:val="20"/>
          <w:szCs w:val="20"/>
          <w:lang w:val="pt-BR"/>
        </w:rPr>
        <w:t xml:space="preserve"> </w:t>
      </w:r>
      <w:r w:rsidRPr="61237CFD" w:rsidR="4ECEC0A2">
        <w:rPr>
          <w:rFonts w:ascii="Verdana" w:hAnsi="Verdana" w:eastAsia="Verdana" w:cs="Verdana"/>
          <w:noProof w:val="0"/>
          <w:color w:val="000000" w:themeColor="text1" w:themeTint="FF" w:themeShade="FF"/>
          <w:sz w:val="20"/>
          <w:szCs w:val="20"/>
          <w:lang w:val="pt-BR"/>
        </w:rPr>
        <w:t>Rodrigo Souza, Jadher Carvalho, mais 2 (VLI); Carol (SLT/SEMIL), Karin, Joseane, Silvio (Consórcio)</w:t>
      </w:r>
    </w:p>
    <w:p w:rsidR="1685A8E6" w:rsidP="61237CFD" w:rsidRDefault="1685A8E6" w14:paraId="7C04E703" w14:textId="7BBC23E1">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Principais pontos:</w:t>
      </w:r>
    </w:p>
    <w:p w:rsidR="1685A8E6" w:rsidP="61237CFD" w:rsidRDefault="1685A8E6" w14:paraId="15A90EC9" w14:textId="45097185">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Desafios de Segurança Pública no Transporte de Cargas</w:t>
      </w:r>
    </w:p>
    <w:p w:rsidR="1685A8E6" w:rsidP="61237CFD" w:rsidRDefault="1685A8E6" w14:paraId="6F687ECB" w14:textId="296D121D">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 xml:space="preserve">A VLI destacou a necessidade do GESP enfrentar os problemas de segurança pública que afetam o transporte de cargas. </w:t>
      </w:r>
    </w:p>
    <w:p w:rsidR="1685A8E6" w:rsidP="61237CFD" w:rsidRDefault="1685A8E6" w14:paraId="451FDC4F" w14:textId="5AAA264E">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Geram despesas de aproximadamente 1% da receita da VLI em indenizações anuais.</w:t>
      </w:r>
    </w:p>
    <w:p w:rsidR="1685A8E6" w:rsidP="61237CFD" w:rsidRDefault="1685A8E6" w14:paraId="475CFD5C" w14:textId="3250DA9E">
      <w:pPr>
        <w:pStyle w:val="PargrafodaLista"/>
        <w:numPr>
          <w:ilvl w:val="0"/>
          <w:numId w:val="109"/>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Roubo de Carga: Roubo de cargas é um problema relevante, com forte atuação de quadrilhas na região de Campinas, impactando diretamente as operações da VLI.</w:t>
      </w:r>
    </w:p>
    <w:p w:rsidR="1685A8E6" w:rsidP="61237CFD" w:rsidRDefault="1685A8E6" w14:paraId="59DE60CE" w14:textId="107D2478">
      <w:pPr>
        <w:pStyle w:val="PargrafodaLista"/>
        <w:numPr>
          <w:ilvl w:val="0"/>
          <w:numId w:val="109"/>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Vandalismo: Há focos de vandalismo contra trens em Ribeirão Preto, Aguaí e, de forma crônica, na Baixada Santista, especialmente em Vila Natal e Vila Esperança.</w:t>
      </w:r>
    </w:p>
    <w:p w:rsidR="1685A8E6" w:rsidP="61237CFD" w:rsidRDefault="1685A8E6" w14:paraId="4E2C2495" w14:textId="40B43DCF">
      <w:pPr>
        <w:pStyle w:val="PargrafodaLista"/>
        <w:numPr>
          <w:ilvl w:val="0"/>
          <w:numId w:val="109"/>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Saques e Roubos: Ocorrências incluem abertura de descarregadores para forçar paradas e promover saques, além de furtos de cabos de cobre, combustível e da própria carga; os produtos subtraídos chegam a ser vendidos em feiras livres.</w:t>
      </w:r>
    </w:p>
    <w:p w:rsidR="1685A8E6" w:rsidP="61237CFD" w:rsidRDefault="1685A8E6" w14:paraId="153A5B09" w14:textId="5E677476">
      <w:pPr>
        <w:pStyle w:val="PargrafodaLista"/>
        <w:numPr>
          <w:ilvl w:val="0"/>
          <w:numId w:val="109"/>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Contaminação de Carga: A imagem do Brasil e do Porto de Santos é prejudicada por contaminação de açúcar com areia, sobretudo em operações rodoviárias. O país exporta 70% do açúcar mundial, sendo 80% via Santos.</w:t>
      </w:r>
    </w:p>
    <w:p w:rsidR="1685A8E6" w:rsidP="61237CFD" w:rsidRDefault="1685A8E6" w14:paraId="36227B5C" w14:textId="0B4A4CC0">
      <w:pPr>
        <w:pStyle w:val="PargrafodaLista"/>
        <w:numPr>
          <w:ilvl w:val="0"/>
          <w:numId w:val="109"/>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Mercado de Combustíveis: Roubo e adulteração de combustíveis, somados à sonegação por distribuidoras menores, criam diferenciais econômicos artificiais, prejudicando os clientes da VLI que operam legalmente.</w:t>
      </w:r>
    </w:p>
    <w:p w:rsidR="1685A8E6" w:rsidP="61237CFD" w:rsidRDefault="1685A8E6" w14:paraId="107D65ED" w14:textId="6366869F">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Conclusão: Sugeriu-se articular uma conexão com a Secretaria de Segurança Pública SSP/SP e avaliar a criação de uma polícia ferroviária (estadual ou federal) para proteger a integridade das cargas e das operações.</w:t>
      </w:r>
    </w:p>
    <w:p w:rsidR="1685A8E6" w:rsidP="61237CFD" w:rsidRDefault="1685A8E6" w14:paraId="552E0B19" w14:textId="1A7A6600">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 xml:space="preserve"> </w:t>
      </w:r>
      <w:r w:rsidRPr="61237CFD" w:rsidR="4ECEC0A2">
        <w:rPr>
          <w:rFonts w:ascii="Verdana" w:hAnsi="Verdana" w:eastAsia="Verdana" w:cs="Verdana"/>
          <w:noProof w:val="0"/>
          <w:color w:val="000000" w:themeColor="text1" w:themeTint="FF" w:themeShade="FF"/>
          <w:sz w:val="20"/>
          <w:szCs w:val="20"/>
          <w:u w:val="single"/>
          <w:lang w:val="pt-BR"/>
        </w:rPr>
        <w:t>Mudanças na Cadeia de Valor e Agronegócio</w:t>
      </w:r>
    </w:p>
    <w:p w:rsidR="1685A8E6" w:rsidP="61237CFD" w:rsidRDefault="1685A8E6" w14:paraId="462F635D" w14:textId="1C2123A3">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Discussão: O PLI abordou-se a industrialização baseada no agronegócio, com foco em biocombustíveis e derivados. A VLI não comentou sobre as possibilidades de aumento da produção de óleo vegetal, por outro lado enfatizou a que o estado de São Paulo se destaca na produção de etanol e, mais recentemente, de biometano.</w:t>
      </w:r>
    </w:p>
    <w:p w:rsidR="1685A8E6" w:rsidP="61237CFD" w:rsidRDefault="1685A8E6" w14:paraId="2DAE9895" w14:textId="27749B58">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No entanto, ressaltou-se a necessidade de políticas que assegurem a viabilidade de fornecimento desses insumos, que agregam valor e sustentam outras cadeias como açúcar, grãos e proteínas (DDG, farelo de soja).</w:t>
      </w:r>
    </w:p>
    <w:p w:rsidR="1685A8E6" w:rsidP="61237CFD" w:rsidRDefault="1685A8E6" w14:paraId="181B8BCE" w14:textId="388FAFCC">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Mencionou-se um “trade-off” com a eletrificação; defendeu-se que o agronegócio permanece como principal vetor de exportação e geração de divisas, mesmo em um estado industrializado como São Paulo.</w:t>
      </w:r>
    </w:p>
    <w:p w:rsidR="1685A8E6" w:rsidP="61237CFD" w:rsidRDefault="1685A8E6" w14:paraId="52E288A6" w14:textId="463BE584">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Otimização da Matriz de Carga Ferroviária</w:t>
      </w:r>
    </w:p>
    <w:p w:rsidR="1685A8E6" w:rsidP="61237CFD" w:rsidRDefault="1685A8E6" w14:paraId="46260613" w14:textId="4EB548B7">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Discussão: O Brasil ainda é incipiente no fomento de cargas ferroviárias, concentrando-se em básicos (minério de ferro, soja, milho e açúcar) para exportação.</w:t>
      </w:r>
    </w:p>
    <w:p w:rsidR="1685A8E6" w:rsidP="61237CFD" w:rsidRDefault="1685A8E6" w14:paraId="74C8C80C" w14:textId="08D7CE99">
      <w:pPr>
        <w:pStyle w:val="PargrafodaLista"/>
        <w:numPr>
          <w:ilvl w:val="0"/>
          <w:numId w:val="110"/>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Sugeriu-se uma política estadual para incorporar novos produtos à matriz ferroviária, como insumos e fertilizantes, hoje majoritariamente rodoviários a partir do Porto de Santos.</w:t>
      </w:r>
    </w:p>
    <w:p w:rsidR="1685A8E6" w:rsidP="61237CFD" w:rsidRDefault="1685A8E6" w14:paraId="4DAED72F" w14:textId="57B49769">
      <w:pPr>
        <w:pStyle w:val="PargrafodaLista"/>
        <w:numPr>
          <w:ilvl w:val="0"/>
          <w:numId w:val="110"/>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 xml:space="preserve">Destacou-se a otimização do </w:t>
      </w:r>
      <w:r w:rsidRPr="61237CFD" w:rsidR="4ECEC0A2">
        <w:rPr>
          <w:rFonts w:ascii="Verdana" w:hAnsi="Verdana" w:eastAsia="Verdana" w:cs="Verdana"/>
          <w:i w:val="1"/>
          <w:iCs w:val="1"/>
          <w:noProof w:val="0"/>
          <w:color w:val="000000" w:themeColor="text1" w:themeTint="FF" w:themeShade="FF"/>
          <w:sz w:val="20"/>
          <w:szCs w:val="20"/>
          <w:lang w:val="pt-BR"/>
        </w:rPr>
        <w:t>backhaul</w:t>
      </w:r>
      <w:r w:rsidRPr="61237CFD" w:rsidR="4ECEC0A2">
        <w:rPr>
          <w:rFonts w:ascii="Verdana" w:hAnsi="Verdana" w:eastAsia="Verdana" w:cs="Verdana"/>
          <w:noProof w:val="0"/>
          <w:color w:val="000000" w:themeColor="text1" w:themeTint="FF" w:themeShade="FF"/>
          <w:sz w:val="20"/>
          <w:szCs w:val="20"/>
          <w:lang w:val="pt-BR"/>
        </w:rPr>
        <w:t>: vagões que retornam vazios poderiam transportar fertilizantes, elevando a viabilidade da ferrovia.</w:t>
      </w:r>
    </w:p>
    <w:p w:rsidR="1685A8E6" w:rsidP="61237CFD" w:rsidRDefault="1685A8E6" w14:paraId="4A1ED546" w14:textId="0EFEF253">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Matriz de Transporte e Gargalos no Acesso ao Porto de Santos</w:t>
      </w:r>
    </w:p>
    <w:p w:rsidR="1685A8E6" w:rsidP="61237CFD" w:rsidRDefault="1685A8E6" w14:paraId="78B0DCE4" w14:textId="36F157A8">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Discussão: O plano estratégico da Ferrovia Interna do Porto de Santos (FIPS) prevê elevar a participação ferroviária de 30% para 75%, sem destacar sobre o que de fato refere-se este percentual.</w:t>
      </w:r>
    </w:p>
    <w:p w:rsidR="1685A8E6" w:rsidP="61237CFD" w:rsidRDefault="1685A8E6" w14:paraId="6DD84147" w14:textId="2FCEA305">
      <w:pPr>
        <w:pStyle w:val="PargrafodaLista"/>
        <w:numPr>
          <w:ilvl w:val="0"/>
          <w:numId w:val="111"/>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Apesar do plano, falta clareza sobre a infraestrutura necessária para sustentar a mudança; o Estado de São Paulo poderia contribuir para acelerar o processo.</w:t>
      </w:r>
    </w:p>
    <w:p w:rsidR="1685A8E6" w:rsidP="61237CFD" w:rsidRDefault="1685A8E6" w14:paraId="520F0535" w14:textId="33787CE4">
      <w:pPr>
        <w:pStyle w:val="PargrafodaLista"/>
        <w:numPr>
          <w:ilvl w:val="0"/>
          <w:numId w:val="111"/>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ferrovia é vista como solução para reduzir o excesso de caminhões, mas exige escala e distância; é preciso criar pontos estratégicos na malha para transformar a matriz de exportação e importação.</w:t>
      </w:r>
    </w:p>
    <w:p w:rsidR="1685A8E6" w:rsidP="61237CFD" w:rsidRDefault="1685A8E6" w14:paraId="18705D8B" w14:textId="7CF5E4C6">
      <w:pPr>
        <w:pStyle w:val="PargrafodaLista"/>
        <w:numPr>
          <w:ilvl w:val="0"/>
          <w:numId w:val="111"/>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Mencionaram-se gargalos como necessidade de mais pátios para trens maiores e a capacidade da serra.</w:t>
      </w:r>
    </w:p>
    <w:p w:rsidR="1685A8E6" w:rsidP="61237CFD" w:rsidRDefault="1685A8E6" w14:paraId="4F4A52C4" w14:textId="7D35A492">
      <w:pPr>
        <w:pStyle w:val="PargrafodaLista"/>
        <w:numPr>
          <w:ilvl w:val="0"/>
          <w:numId w:val="111"/>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VLI reforçou que o crescimento contínuo das exportações por Santos depende da capacidade da via ferroviária para escoar a produção.</w:t>
      </w:r>
    </w:p>
    <w:p w:rsidR="1685A8E6" w:rsidP="61237CFD" w:rsidRDefault="1685A8E6" w14:paraId="0550263B" w14:textId="4DDD3281">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Crescimento de Volume e Direito de Passagem</w:t>
      </w:r>
    </w:p>
    <w:p w:rsidR="1685A8E6" w:rsidP="61237CFD" w:rsidRDefault="1685A8E6" w14:paraId="42B67920" w14:textId="625AC6F4">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O PLI questionou a capacidade futura da malha, considerando investimentos da Rumo e de outras empresas. A percepção é que, mesmo com projetos do Arco Norte, a carga abaixo do “paralelo 16” continuará descendo para Santos, e a capacidade ofertada pela ferrovia será rapidamente saturada.</w:t>
      </w:r>
    </w:p>
    <w:p w:rsidR="1685A8E6" w:rsidP="61237CFD" w:rsidRDefault="1685A8E6" w14:paraId="4A09668B" w14:textId="185102E1">
      <w:pPr>
        <w:pStyle w:val="PargrafodaLista"/>
        <w:numPr>
          <w:ilvl w:val="0"/>
          <w:numId w:val="112"/>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VLI confirmou que, para manter participação de mercado, Santos precisa de investimentos contínuos. A solução envolve exigir mais produtividade dos terminais portuários, não apenas no cais, mas também na operação terrestre.</w:t>
      </w:r>
    </w:p>
    <w:p w:rsidR="1685A8E6" w:rsidP="61237CFD" w:rsidRDefault="1685A8E6" w14:paraId="01AA08D1" w14:textId="27895163">
      <w:pPr>
        <w:pStyle w:val="PargrafodaLista"/>
        <w:numPr>
          <w:ilvl w:val="0"/>
          <w:numId w:val="112"/>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Sobre o direito de passagem, a VLI opera em ferrovias de terceiros; aumentos futuros de volume podem gerar conflitos e gargalos se a capacidade não for gerida de forma coordenada.</w:t>
      </w:r>
    </w:p>
    <w:p w:rsidR="1685A8E6" w:rsidP="61237CFD" w:rsidRDefault="1685A8E6" w14:paraId="000BD530" w14:textId="2E9A9EF6">
      <w:pPr>
        <w:spacing w:before="60" w:beforeAutospacing="off" w:after="144" w:afterLines="60" w:afterAutospacing="off" w:line="276" w:lineRule="auto"/>
        <w:ind/>
        <w:jc w:val="both"/>
      </w:pPr>
      <w:r w:rsidRPr="61237CFD" w:rsidR="4ECEC0A2">
        <w:rPr>
          <w:rFonts w:ascii="Verdana" w:hAnsi="Verdana" w:eastAsia="Verdana" w:cs="Verdana"/>
          <w:b w:val="1"/>
          <w:bCs w:val="1"/>
          <w:noProof w:val="0"/>
          <w:color w:val="000000" w:themeColor="text1" w:themeTint="FF" w:themeShade="FF"/>
          <w:sz w:val="20"/>
          <w:szCs w:val="20"/>
          <w:lang w:val="pt-BR"/>
        </w:rPr>
        <w:t>Encaminhamentos:</w:t>
      </w:r>
    </w:p>
    <w:p w:rsidR="1685A8E6" w:rsidP="61237CFD" w:rsidRDefault="1685A8E6" w14:paraId="271FC4E7" w14:textId="7DBD22FB">
      <w:pPr>
        <w:pStyle w:val="PargrafodaLista"/>
        <w:numPr>
          <w:ilvl w:val="0"/>
          <w:numId w:val="113"/>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O PLI analisará os quatro pontos principais apresentados (segurança, otimização/</w:t>
      </w:r>
      <w:r w:rsidRPr="61237CFD" w:rsidR="4ECEC0A2">
        <w:rPr>
          <w:rFonts w:ascii="Verdana" w:hAnsi="Verdana" w:eastAsia="Verdana" w:cs="Verdana"/>
          <w:i w:val="1"/>
          <w:iCs w:val="1"/>
          <w:noProof w:val="0"/>
          <w:color w:val="000000" w:themeColor="text1" w:themeTint="FF" w:themeShade="FF"/>
          <w:sz w:val="20"/>
          <w:szCs w:val="20"/>
          <w:lang w:val="pt-BR"/>
        </w:rPr>
        <w:t>backhaul</w:t>
      </w:r>
      <w:r w:rsidRPr="61237CFD" w:rsidR="4ECEC0A2">
        <w:rPr>
          <w:rFonts w:ascii="Verdana" w:hAnsi="Verdana" w:eastAsia="Verdana" w:cs="Verdana"/>
          <w:noProof w:val="0"/>
          <w:color w:val="000000" w:themeColor="text1" w:themeTint="FF" w:themeShade="FF"/>
          <w:sz w:val="20"/>
          <w:szCs w:val="20"/>
          <w:lang w:val="pt-BR"/>
        </w:rPr>
        <w:t>, gargalos: descida e porto; crescimento/direito de passagem) e retornará com dúvidas e pedidos de contribuição específicos.</w:t>
      </w:r>
    </w:p>
    <w:p w:rsidR="1685A8E6" w:rsidP="61237CFD" w:rsidRDefault="1685A8E6" w14:paraId="209C0484" w14:textId="20D72C2F">
      <w:pPr>
        <w:pStyle w:val="PargrafodaLista"/>
        <w:numPr>
          <w:ilvl w:val="0"/>
          <w:numId w:val="114"/>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Realizar nova rodada de discussões para aprofundar os temas, com foco em um modelo quantitativo de demanda por nova infraestrutura ferroviária.</w:t>
      </w:r>
    </w:p>
    <w:p w:rsidR="1685A8E6" w:rsidP="61237CFD" w:rsidRDefault="1685A8E6" w14:paraId="1E233DA9" w14:textId="2E422970">
      <w:pPr>
        <w:pStyle w:val="PargrafodaLista"/>
        <w:numPr>
          <w:ilvl w:val="0"/>
          <w:numId w:val="114"/>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Avaliar o envolvimento da área regulatória na próxima conversa.</w:t>
      </w:r>
    </w:p>
    <w:p w:rsidR="1685A8E6" w:rsidP="61237CFD" w:rsidRDefault="1685A8E6" w14:paraId="75310695" w14:textId="4744746B">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 xml:space="preserve"> </w:t>
      </w:r>
    </w:p>
    <w:p w:rsidR="1685A8E6" w:rsidP="61237CFD" w:rsidRDefault="1685A8E6" w14:paraId="233B361D" w14:textId="587EE5FC">
      <w:pPr>
        <w:pStyle w:val="Ttulo4"/>
        <w:numPr>
          <w:ilvl w:val="0"/>
          <w:numId w:val="0"/>
        </w:numPr>
        <w:suppressLineNumbers w:val="0"/>
        <w:bidi w:val="0"/>
        <w:spacing w:before="0" w:beforeAutospacing="off" w:after="160" w:afterAutospacing="off" w:line="259" w:lineRule="auto"/>
        <w:ind w:left="0" w:right="0" w:hanging="0"/>
        <w:jc w:val="left"/>
        <w:rPr>
          <w:rFonts w:eastAsia="Verdana" w:cs="Verdana"/>
          <w:noProof w:val="0"/>
          <w:sz w:val="20"/>
          <w:szCs w:val="20"/>
          <w:lang w:val="pt-BR"/>
        </w:rPr>
      </w:pPr>
      <w:r w:rsidRPr="61237CFD" w:rsidR="4ECEC0A2">
        <w:rPr>
          <w:rFonts w:eastAsia="Verdana" w:cs="Verdana"/>
          <w:noProof w:val="0"/>
          <w:sz w:val="20"/>
          <w:szCs w:val="20"/>
          <w:lang w:val="pt-BR"/>
        </w:rPr>
        <w:t>K. RAIZEN – Apresentação do PLI, gargalos logísticos, potencial de novos mercados (biometano e etanol marítimo)</w:t>
      </w:r>
    </w:p>
    <w:p w:rsidR="1685A8E6" w:rsidP="61237CFD" w:rsidRDefault="1685A8E6" w14:paraId="061D33B7" w14:textId="3E9375C7">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Data:</w:t>
      </w:r>
      <w:r w:rsidRPr="61237CFD" w:rsidR="4ECEC0A2">
        <w:rPr>
          <w:rFonts w:ascii="Verdana" w:hAnsi="Verdana" w:eastAsia="Verdana" w:cs="Verdana"/>
          <w:noProof w:val="0"/>
          <w:sz w:val="20"/>
          <w:szCs w:val="20"/>
          <w:lang w:val="pt-BR"/>
        </w:rPr>
        <w:t xml:space="preserve"> 30/03/2026, às 09:00h</w:t>
      </w:r>
    </w:p>
    <w:p w:rsidR="1685A8E6" w:rsidP="61237CFD" w:rsidRDefault="1685A8E6" w14:paraId="00ED35A7" w14:textId="1892E386">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Participantes:</w:t>
      </w:r>
      <w:r w:rsidRPr="61237CFD" w:rsidR="4ECEC0A2">
        <w:rPr>
          <w:rFonts w:ascii="Verdana" w:hAnsi="Verdana" w:eastAsia="Verdana" w:cs="Verdana"/>
          <w:noProof w:val="0"/>
          <w:color w:val="000000" w:themeColor="text1" w:themeTint="FF" w:themeShade="FF"/>
          <w:sz w:val="20"/>
          <w:szCs w:val="20"/>
          <w:lang w:val="pt-BR"/>
        </w:rPr>
        <w:t xml:space="preserve"> Vinícius (Raízen); Joseane, Silvio (Consórcio)</w:t>
      </w:r>
    </w:p>
    <w:p w:rsidR="1685A8E6" w:rsidP="61237CFD" w:rsidRDefault="1685A8E6" w14:paraId="5496742E" w14:textId="5D6D5537">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Principais pontos:</w:t>
      </w:r>
    </w:p>
    <w:p w:rsidR="1685A8E6" w:rsidP="61237CFD" w:rsidRDefault="1685A8E6" w14:paraId="3314C246" w14:textId="2E22E283">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Os principais temas abordados foram a colaboração da Raizen na validação de dados para o plano, os gargalos logísticos no transporte rodoviário e ferroviário, e o potencial de novos mercados como o etanol para combustível marítimo. Os problemas operacionais incluem a restrição de peso para caminhões canavieiros, a burocracia para obter a Autorização Especial de Trânsito (AET) para 91 toneladas, a perda de competitividade da ferrovia para o transporte de açúcar, e a falta de infraestrutura para testar novos combustíveis. O objetivo é alinhar o plano estadual às necessidades estratégicas da Raizen, buscando soluções regulatórias e de infraestrutura.</w:t>
      </w:r>
    </w:p>
    <w:p w:rsidR="1685A8E6" w:rsidP="61237CFD" w:rsidRDefault="1685A8E6" w14:paraId="27BB9C81" w14:textId="2F3025A2">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Burocracia e Restrições no Transporte Rodoviário (AET para 91 toneladas)</w:t>
      </w:r>
    </w:p>
    <w:p w:rsidR="1685A8E6" w:rsidP="61237CFD" w:rsidRDefault="1685A8E6" w14:paraId="5ED6F901" w14:textId="7FCFE786">
      <w:pPr>
        <w:pStyle w:val="PargrafodaLista"/>
        <w:numPr>
          <w:ilvl w:val="0"/>
          <w:numId w:val="116"/>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Historicamente, o setor canavieiro opera com sobrepeso crônico nos caminhões, que transportam mais de 100 toneladas, ultrapassando o limite legal de 74 toneladas.</w:t>
      </w:r>
    </w:p>
    <w:p w:rsidR="1685A8E6" w:rsidP="61237CFD" w:rsidRDefault="1685A8E6" w14:paraId="6DD7C159" w14:textId="69600874">
      <w:pPr>
        <w:pStyle w:val="PargrafodaLista"/>
        <w:numPr>
          <w:ilvl w:val="0"/>
          <w:numId w:val="116"/>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 xml:space="preserve">Uma lei estadual, baseado em autorização federal, aprovou a AET para 91 toneladas, mas a emissão está parada por burocracias no DER-SP. </w:t>
      </w:r>
    </w:p>
    <w:p w:rsidR="1685A8E6" w:rsidP="61237CFD" w:rsidRDefault="1685A8E6" w14:paraId="7EC4E076" w14:textId="60094572">
      <w:pPr>
        <w:pStyle w:val="PargrafodaLista"/>
        <w:numPr>
          <w:ilvl w:val="0"/>
          <w:numId w:val="116"/>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legalização é crucial para otimizar o transporte de cana e viabilizar a logística do etanol de segunda geração (E2G), que depende do transporte de biomassa entre usinas, como no caso da usina Univalem.</w:t>
      </w:r>
    </w:p>
    <w:p w:rsidR="1685A8E6" w:rsidP="61237CFD" w:rsidRDefault="1685A8E6" w14:paraId="5E733D14" w14:textId="15205906">
      <w:pPr>
        <w:pStyle w:val="PargrafodaLista"/>
        <w:numPr>
          <w:ilvl w:val="0"/>
          <w:numId w:val="116"/>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O maior problema é a dificuldade em obter a Autorização Especial de Trânsito (AET) para caminhões de 91 toneladas. O processo é lento, burocrático e exige estudos complexos de "obras de arte especiais" (viadutos e pontes). Mesmo quando a Raizen se dispõe a financiar as melhorias necessárias, como a recuperação de uma estrutura no trajeto da usina Univalen, a aprovação de um Termo de Ajustamento de Conduta (TAC) com o DER "anda a passos de tartaruga". Isso impede a legalização das operações, que hoje ocorrem com sobrepeso (acima de 100 toneladas), gerando multas e ineficiência.</w:t>
      </w:r>
    </w:p>
    <w:p w:rsidR="1685A8E6" w:rsidP="61237CFD" w:rsidRDefault="1685A8E6" w14:paraId="56493977" w14:textId="42E30124">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 xml:space="preserve">Perda de Competitividade no Transporte Ferroviário: </w:t>
      </w:r>
    </w:p>
    <w:p w:rsidR="1685A8E6" w:rsidP="61237CFD" w:rsidRDefault="1685A8E6" w14:paraId="177AE8A8" w14:textId="5C171C2B">
      <w:pPr>
        <w:pStyle w:val="PargrafodaLista"/>
        <w:numPr>
          <w:ilvl w:val="0"/>
          <w:numId w:val="116"/>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O PLI questionou se a Raizen enfrenta dificuldades crescentes para usar o sistema ferroviário para escoar açúcar dentro de São Paulo. As operadoras (VLI, Rumo, MRS) priorizam cargas de longa distância (ex: de Uberaba) por gerarem maior receita de tonelada-quilômetro útil (TKU). Como resultado, a carga de açúcar da Raizen, originada no estado, perde espaço e competitividade, sendo frequentemente cortada quando há limitações de capacidade.</w:t>
      </w:r>
    </w:p>
    <w:p w:rsidR="1685A8E6" w:rsidP="61237CFD" w:rsidRDefault="1685A8E6" w14:paraId="09A1E2B0" w14:textId="71DAC27B">
      <w:pPr>
        <w:pStyle w:val="PargrafodaLista"/>
        <w:numPr>
          <w:ilvl w:val="0"/>
          <w:numId w:val="116"/>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Raizen, não destacou este ponto, pois, por contrato, a própria Rumo deve cobrir os custos de contratar o transporte rodoviário como alternativa. A Raízen estabelece o contrato para envio para Santos, independente se será por rodovia ou ferrovia.</w:t>
      </w:r>
    </w:p>
    <w:p w:rsidR="1685A8E6" w:rsidP="61237CFD" w:rsidRDefault="1685A8E6" w14:paraId="55A4265B" w14:textId="4718EAA8">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Falta de Infraestrutura para Etanol como Combustível Marítimo:</w:t>
      </w:r>
    </w:p>
    <w:p w:rsidR="1685A8E6" w:rsidP="61237CFD" w:rsidRDefault="1685A8E6" w14:paraId="5E5E003F" w14:textId="3A77F4C5">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O potencial do etanol brasileiro como combustível marítimo (misturado ao metanol) é uma inovação disruptiva que enfrenta barreiras de infraestrutura para testes no Porto de Santos</w:t>
      </w:r>
    </w:p>
    <w:p w:rsidR="1685A8E6" w:rsidP="61237CFD" w:rsidRDefault="1685A8E6" w14:paraId="49730220" w14:textId="35508E93">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A realização de testes com etanol como combustível para navios no Porto de Santos está paralisada por falta de infraestrutura. Grandes armadoras (Maersk, MSC) estão interessadas, mas o abastecimento (</w:t>
      </w:r>
      <w:r w:rsidRPr="61237CFD" w:rsidR="4ECEC0A2">
        <w:rPr>
          <w:rFonts w:ascii="Verdana" w:hAnsi="Verdana" w:eastAsia="Verdana" w:cs="Verdana"/>
          <w:i w:val="1"/>
          <w:iCs w:val="1"/>
          <w:noProof w:val="0"/>
          <w:color w:val="000000" w:themeColor="text1" w:themeTint="FF" w:themeShade="FF"/>
          <w:sz w:val="20"/>
          <w:szCs w:val="20"/>
          <w:lang w:val="pt-BR"/>
        </w:rPr>
        <w:t>barge-to-ship</w:t>
      </w:r>
      <w:r w:rsidRPr="61237CFD" w:rsidR="4ECEC0A2">
        <w:rPr>
          <w:rFonts w:ascii="Verdana" w:hAnsi="Verdana" w:eastAsia="Verdana" w:cs="Verdana"/>
          <w:noProof w:val="0"/>
          <w:color w:val="000000" w:themeColor="text1" w:themeTint="FF" w:themeShade="FF"/>
          <w:sz w:val="20"/>
          <w:szCs w:val="20"/>
          <w:lang w:val="pt-BR"/>
        </w:rPr>
        <w:t>) requer balsas adaptadas. As empresas de balsas hesitam em investir na conversão de suas embarcações para um teste de pequena escala, criando um gargalo que impede o avanço de um mercado com potencial para consumir mais do que toda a produção atual de etanol do Brasil.</w:t>
      </w:r>
    </w:p>
    <w:p w:rsidR="1685A8E6" w:rsidP="61237CFD" w:rsidRDefault="1685A8E6" w14:paraId="3AE77E5E" w14:textId="52D882DD">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O etanol para combustível marítimo é visto como a oportunidade de descarbonização mais próxima e disruptiva, com um potencial de mercado imenso. Existe interesse de outros portos, como Itaqui (MA), em realizar testes com combustível marítimo, representando uma concorrência para Santos.</w:t>
      </w:r>
      <w:r w:rsidRPr="61237CFD" w:rsidR="4ECEC0A2">
        <w:rPr>
          <w:rFonts w:ascii="Verdana" w:hAnsi="Verdana" w:eastAsia="Verdana" w:cs="Verdana"/>
          <w:noProof w:val="0"/>
          <w:color w:val="000000" w:themeColor="text1" w:themeTint="FF" w:themeShade="FF"/>
          <w:sz w:val="20"/>
          <w:szCs w:val="20"/>
          <w:lang w:val="pt-BR"/>
        </w:rPr>
        <w:t xml:space="preserve"> </w:t>
      </w:r>
    </w:p>
    <w:p w:rsidR="1685A8E6" w:rsidP="61237CFD" w:rsidRDefault="1685A8E6" w14:paraId="552F080F" w14:textId="47FBDD30">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 xml:space="preserve">Insegurança no Porto de Santos: </w:t>
      </w:r>
    </w:p>
    <w:p w:rsidR="1685A8E6" w:rsidP="61237CFD" w:rsidRDefault="1685A8E6" w14:paraId="1D2D9377" w14:textId="5287576E">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Foram mencionados problemas de segurança com as cargas de açúcar no porto, especificamente a substituição do conteúdo por areia, o que gera grandes complicações com a vigilância sanitária e perdas financeiras.</w:t>
      </w:r>
    </w:p>
    <w:p w:rsidR="1685A8E6" w:rsidP="61237CFD" w:rsidRDefault="1685A8E6" w14:paraId="42FF371A" w14:textId="41256BA2">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Etanol 2G e SAF:</w:t>
      </w:r>
    </w:p>
    <w:p w:rsidR="1685A8E6" w:rsidP="61237CFD" w:rsidRDefault="1685A8E6" w14:paraId="45E4FF09" w14:textId="3207BC37">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A expansão do etanol de segunda geração (E2G) e do Combustível Sustentável de Aviação (SAF) foi desacelerada pela Raizen devido a incertezas de mercado e altas taxas de juros.</w:t>
      </w:r>
    </w:p>
    <w:p w:rsidR="1685A8E6" w:rsidP="61237CFD" w:rsidRDefault="1685A8E6" w14:paraId="68F0473E" w14:textId="29F489E2">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Na visão de longo prazo da Raizen sobre investimentos em Biometano e Combustível de Aviação Sustentável (SAF), ambos os projetos aguardam novos posicionamentos dos investidores e do mercado:</w:t>
      </w:r>
    </w:p>
    <w:p w:rsidR="1685A8E6" w:rsidP="61237CFD" w:rsidRDefault="1685A8E6" w14:paraId="35A29053" w14:textId="0603ECE0">
      <w:pPr>
        <w:pStyle w:val="PargrafodaLista"/>
        <w:numPr>
          <w:ilvl w:val="0"/>
          <w:numId w:val="117"/>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No caso do Etanol 2G, o projeto inicial considerava o desenvolvimento da produção em 30 unidades, agora talvez 5 sejam capacitadas, sendo uma já em produção.</w:t>
      </w:r>
    </w:p>
    <w:p w:rsidR="1685A8E6" w:rsidP="61237CFD" w:rsidRDefault="1685A8E6" w14:paraId="6E5B4DE4" w14:textId="567DACD7">
      <w:pPr>
        <w:pStyle w:val="PargrafodaLista"/>
        <w:numPr>
          <w:ilvl w:val="0"/>
          <w:numId w:val="117"/>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 xml:space="preserve">No caso do SAF, o combustível necessitaria ter um valor 3x maior que o QAV atual, até que as autoridades (nacionais e internacionais) indiquem para quem recairá os custos, a empresa não investirá em SAF a partir do Etanol. </w:t>
      </w:r>
    </w:p>
    <w:p w:rsidR="1685A8E6" w:rsidP="61237CFD" w:rsidRDefault="1685A8E6" w14:paraId="3664D95F" w14:textId="4A9BB0C5">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Existe a possibilidade de a Raizen vender algumas usinas de etanol de primeira geração (1G) no prazo de um ano.</w:t>
      </w:r>
    </w:p>
    <w:p w:rsidR="1685A8E6" w:rsidP="61237CFD" w:rsidRDefault="1685A8E6" w14:paraId="5B0562CB" w14:textId="60B92828">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Indisponibilidade de Pessoal para Pesquisas:</w:t>
      </w:r>
    </w:p>
    <w:p w:rsidR="1685A8E6" w:rsidP="61237CFD" w:rsidRDefault="1685A8E6" w14:paraId="54D21B0D" w14:textId="7DFD5208">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A coleta de dados primários para o plano de logística enfrenta um obstáculo operacional. Com o início da safra da cana-de-açúcar, a equipe de logística da Raizen está extremamente sobrecarregada, tornando inviável a participação em reuniões de 30-40 minutos para a pesquisa de "preferência declarada". Foi sugerido que um questionário enviado por e-mail seria uma alternativa mais viável.</w:t>
      </w:r>
    </w:p>
    <w:p w:rsidR="1685A8E6" w:rsidP="61237CFD" w:rsidRDefault="1685A8E6" w14:paraId="39D9709C" w14:textId="763983C4">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 xml:space="preserve"> </w:t>
      </w:r>
    </w:p>
    <w:p w:rsidR="1685A8E6" w:rsidP="61237CFD" w:rsidRDefault="1685A8E6" w14:paraId="3253B1C1" w14:textId="67150EE7">
      <w:pPr>
        <w:spacing w:before="60" w:beforeAutospacing="off" w:after="144" w:afterLines="60" w:afterAutospacing="off" w:line="276" w:lineRule="auto"/>
        <w:ind/>
        <w:jc w:val="both"/>
      </w:pPr>
      <w:r w:rsidRPr="61237CFD" w:rsidR="4ECEC0A2">
        <w:rPr>
          <w:rFonts w:ascii="Verdana" w:hAnsi="Verdana" w:eastAsia="Verdana" w:cs="Verdana"/>
          <w:b w:val="1"/>
          <w:bCs w:val="1"/>
          <w:noProof w:val="0"/>
          <w:color w:val="000000" w:themeColor="text1" w:themeTint="FF" w:themeShade="FF"/>
          <w:sz w:val="20"/>
          <w:szCs w:val="20"/>
          <w:lang w:val="pt-BR"/>
        </w:rPr>
        <w:t>Encaminhamentos</w:t>
      </w:r>
    </w:p>
    <w:p w:rsidR="1685A8E6" w:rsidP="61237CFD" w:rsidRDefault="1685A8E6" w14:paraId="593EF16F" w14:textId="59E5A678">
      <w:pPr>
        <w:pStyle w:val="PargrafodaLista"/>
        <w:numPr>
          <w:ilvl w:val="0"/>
          <w:numId w:val="118"/>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Enviar o questionário da pesquisa de preferência declarada e uma lista de informações necessárias para Vinícius (Raizen), em formato de PDF/e-mail, para distribuição interna. Prazo: próxima semana.</w:t>
      </w:r>
    </w:p>
    <w:p w:rsidR="1685A8E6" w:rsidP="61237CFD" w:rsidRDefault="1685A8E6" w14:paraId="3FC4B232" w14:textId="6A858B82">
      <w:pPr>
        <w:pStyle w:val="PargrafodaLista"/>
        <w:numPr>
          <w:ilvl w:val="0"/>
          <w:numId w:val="118"/>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Acompanhar o status da emissão de AET de 91 toneladas junto ao DER-SP. E avaliar como isso pode ser alterado, por exemplo: sem a necessidade de AET.</w:t>
      </w:r>
    </w:p>
    <w:p w:rsidR="1685A8E6" w:rsidP="61237CFD" w:rsidRDefault="1685A8E6" w14:paraId="6E00B5BC" w14:textId="6E92A5AA">
      <w:pPr>
        <w:pStyle w:val="PargrafodaLista"/>
        <w:numPr>
          <w:ilvl w:val="0"/>
          <w:numId w:val="118"/>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Analisar os pontos críticos de infraestrutura rodoviária que serão listados pela Raizen para criar uma estratégia de hierarquização.</w:t>
      </w:r>
    </w:p>
    <w:p w:rsidR="1685A8E6" w:rsidP="61237CFD" w:rsidRDefault="1685A8E6" w14:paraId="1917E9B6" w14:textId="7CD76DE6">
      <w:pPr>
        <w:pStyle w:val="PargrafodaLista"/>
        <w:numPr>
          <w:ilvl w:val="0"/>
          <w:numId w:val="118"/>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Criar sistema no PLI para hierarquizar Gargalos Logísticos: A Raizen espera que o plano ajude a identificar e priorizar os gargalos críticos de infraestrutura rodoviária (viadutos, acessos), criando um roteiro estratégico que fundamente futuros pedidos de investimento e parcerias público-privadas.</w:t>
      </w:r>
    </w:p>
    <w:p w:rsidR="1685A8E6" w:rsidP="61237CFD" w:rsidRDefault="1685A8E6" w14:paraId="1E4910AD" w14:textId="07C89875">
      <w:pPr>
        <w:pStyle w:val="PargrafodaLista"/>
        <w:numPr>
          <w:ilvl w:val="0"/>
          <w:numId w:val="118"/>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Analisar possíveis modelos de negócio ou incentivos governamentais para viabilizar a adaptação das balsas para testes com etanol no Porto de Santos.</w:t>
      </w:r>
    </w:p>
    <w:p w:rsidR="1685A8E6" w:rsidP="61237CFD" w:rsidRDefault="1685A8E6" w14:paraId="18180B24" w14:textId="3AFE9528">
      <w:pPr>
        <w:pStyle w:val="PargrafodaLista"/>
        <w:numPr>
          <w:ilvl w:val="0"/>
          <w:numId w:val="118"/>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Investigar o andamento de testes de combustível marítimo em outros portos e as regulações de biogás junto a órgãos como Arsesp e Secretaria de Energia.</w:t>
      </w:r>
    </w:p>
    <w:p w:rsidR="1685A8E6" w:rsidP="61237CFD" w:rsidRDefault="1685A8E6" w14:paraId="16CC458A" w14:textId="74E9A7BA">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 xml:space="preserve"> </w:t>
      </w:r>
    </w:p>
    <w:p w:rsidR="1685A8E6" w:rsidP="61237CFD" w:rsidRDefault="1685A8E6" w14:paraId="783A5765" w14:textId="40F1CF45">
      <w:pPr>
        <w:pStyle w:val="Ttulo4"/>
        <w:numPr>
          <w:ilvl w:val="0"/>
          <w:numId w:val="0"/>
        </w:numPr>
        <w:suppressLineNumbers w:val="0"/>
        <w:bidi w:val="0"/>
        <w:spacing w:before="0" w:beforeAutospacing="off" w:after="160" w:afterAutospacing="off" w:line="259" w:lineRule="auto"/>
        <w:ind w:left="0" w:right="0" w:hanging="0"/>
        <w:jc w:val="left"/>
        <w:rPr>
          <w:rFonts w:eastAsia="Verdana" w:cs="Verdana"/>
          <w:noProof w:val="0"/>
          <w:sz w:val="20"/>
          <w:szCs w:val="20"/>
          <w:lang w:val="pt-BR"/>
        </w:rPr>
      </w:pPr>
      <w:r w:rsidRPr="61237CFD" w:rsidR="4ECEC0A2">
        <w:rPr>
          <w:rFonts w:eastAsia="Verdana" w:cs="Verdana"/>
          <w:noProof w:val="0"/>
          <w:sz w:val="20"/>
          <w:szCs w:val="20"/>
          <w:lang w:val="pt-BR"/>
        </w:rPr>
        <w:t xml:space="preserve">L. Prefeitura de Santos - </w:t>
      </w:r>
      <w:r w:rsidRPr="61237CFD" w:rsidR="4ECEC0A2">
        <w:rPr>
          <w:rFonts w:eastAsia="Verdana" w:cs="Verdana"/>
          <w:noProof w:val="0"/>
          <w:sz w:val="20"/>
          <w:szCs w:val="20"/>
          <w:lang w:val="pt-BR"/>
        </w:rPr>
        <w:t>Secretaria de Assuntos Portuários e Projetos de Santos</w:t>
      </w:r>
    </w:p>
    <w:p w:rsidR="1685A8E6" w:rsidP="61237CFD" w:rsidRDefault="1685A8E6" w14:paraId="718E09EF" w14:textId="09E96010">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Data:</w:t>
      </w:r>
      <w:r w:rsidRPr="61237CFD" w:rsidR="4ECEC0A2">
        <w:rPr>
          <w:rFonts w:ascii="Verdana" w:hAnsi="Verdana" w:eastAsia="Verdana" w:cs="Verdana"/>
          <w:noProof w:val="0"/>
          <w:sz w:val="20"/>
          <w:szCs w:val="20"/>
          <w:lang w:val="pt-BR"/>
        </w:rPr>
        <w:t xml:space="preserve"> 31/03/2026, às 10:00h</w:t>
      </w:r>
    </w:p>
    <w:p w:rsidR="1685A8E6" w:rsidP="61237CFD" w:rsidRDefault="1685A8E6" w14:paraId="5C672542" w14:textId="0855DFEF">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Participantes:</w:t>
      </w:r>
      <w:r w:rsidRPr="61237CFD" w:rsidR="4ECEC0A2">
        <w:rPr>
          <w:rFonts w:ascii="Verdana" w:hAnsi="Verdana" w:eastAsia="Verdana" w:cs="Verdana"/>
          <w:noProof w:val="0"/>
          <w:sz w:val="20"/>
          <w:szCs w:val="20"/>
          <w:lang w:val="pt-BR"/>
        </w:rPr>
        <w:t xml:space="preserve"> Adilson Luiz Gonçalves </w:t>
      </w:r>
      <w:r w:rsidRPr="61237CFD" w:rsidR="4ECEC0A2">
        <w:rPr>
          <w:rFonts w:ascii="Verdana" w:hAnsi="Verdana" w:eastAsia="Verdana" w:cs="Verdana"/>
          <w:noProof w:val="0"/>
          <w:color w:val="000000" w:themeColor="text1" w:themeTint="FF" w:themeShade="FF"/>
          <w:sz w:val="20"/>
          <w:szCs w:val="20"/>
          <w:lang w:val="pt-BR"/>
        </w:rPr>
        <w:t>(Secretaria de Assuntos Portuários e Projetos de Santos - SAPPS); Carolina, Sandra (SLT/SEMIL), Karin, Joseane, Silvio (Consórcio)</w:t>
      </w:r>
    </w:p>
    <w:p w:rsidR="1685A8E6" w:rsidP="61237CFD" w:rsidRDefault="1685A8E6" w14:paraId="10C3F59F" w14:textId="6E3DAB1E">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Principais pontos:</w:t>
      </w:r>
    </w:p>
    <w:p w:rsidR="1685A8E6" w:rsidP="61237CFD" w:rsidRDefault="1685A8E6" w14:paraId="090ADD83" w14:textId="75561895">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Adilson Gonçalves apresentou-se como engenheiro da Prefeitura de Santos, pesquisador e membro de comitês da Autoridade Portuária, com experiência na relação porto-cidade desde 1989.</w:t>
      </w:r>
    </w:p>
    <w:p w:rsidR="1685A8E6" w:rsidP="61237CFD" w:rsidRDefault="1685A8E6" w14:paraId="65CEC838" w14:textId="1C7E35AE">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Túnel Intramunicipal (Maciço Central) e Conexões Viárias</w:t>
      </w:r>
    </w:p>
    <w:p w:rsidR="1685A8E6" w:rsidP="61237CFD" w:rsidRDefault="1685A8E6" w14:paraId="33E9FE06" w14:textId="41BF2541">
      <w:pPr>
        <w:pStyle w:val="PargrafodaLista"/>
        <w:numPr>
          <w:ilvl w:val="0"/>
          <w:numId w:val="12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Projeto e Localização: Discutiu-se a localização do túnel do maciço central, que ligaria a zona noroeste (Aroudo de Camargo) à zona leste (Dom Duarte Leopoldo Silva). A SAPPS confirmou a existência de um projeto básico, aprovado em um PAC de 2014 mas não executado por falta de verba, e se comprometeu a compartilhá-lo.</w:t>
      </w:r>
    </w:p>
    <w:p w:rsidR="1685A8E6" w:rsidP="61237CFD" w:rsidRDefault="1685A8E6" w14:paraId="267AD739" w14:textId="2E9947EC">
      <w:pPr>
        <w:pStyle w:val="PargrafodaLista"/>
        <w:numPr>
          <w:ilvl w:val="0"/>
          <w:numId w:val="12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Objetivos e Impactos: O objetivo é criar uma nova conexão entre a Rodovia dos Imigrantes e a área insular de Santos, passando por São Vicente. A obra visa desafogar a Rodovia Anchieta, funcionando como um corredor de acesso até o futuro túnel Santos-Guarujá. Isso exigiria melhorias no viário municipal para absorver o novo fluxo, especialmente em avenidas como Conselheiro Nébias e Rodrigues Alves.</w:t>
      </w:r>
    </w:p>
    <w:p w:rsidR="1685A8E6" w:rsidP="61237CFD" w:rsidRDefault="1685A8E6" w14:paraId="06302478" w14:textId="58CB60A0">
      <w:pPr>
        <w:pStyle w:val="PargrafodaLista"/>
        <w:numPr>
          <w:ilvl w:val="0"/>
          <w:numId w:val="12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Integração: Embora intramunicipal, o projeto é parte de um sistema de ligação intermunicipal (metropolitano), o que potencializa o envolvimento federal.</w:t>
      </w:r>
    </w:p>
    <w:p w:rsidR="1685A8E6" w:rsidP="61237CFD" w:rsidRDefault="1685A8E6" w14:paraId="59E7042D" w14:textId="4E295B47">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Novos Acessos, Obras da Ecovias e Gestão Viária no Porto</w:t>
      </w:r>
    </w:p>
    <w:p w:rsidR="1685A8E6" w:rsidP="61237CFD" w:rsidRDefault="1685A8E6" w14:paraId="4657F529" w14:textId="6BC31BD6">
      <w:pPr>
        <w:pStyle w:val="PargrafodaLista"/>
        <w:numPr>
          <w:ilvl w:val="0"/>
          <w:numId w:val="121"/>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Saturação Viária: As vias atuais estão saturadas pelo tráfego de caminhões e pelo movimento pendular, tornando essencial atacar o problema do deslocamento interno.</w:t>
      </w:r>
    </w:p>
    <w:p w:rsidR="1685A8E6" w:rsidP="61237CFD" w:rsidRDefault="1685A8E6" w14:paraId="29ECF217" w14:textId="43332C52">
      <w:pPr>
        <w:pStyle w:val="PargrafodaLista"/>
        <w:numPr>
          <w:ilvl w:val="0"/>
          <w:numId w:val="121"/>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Gestão Viária: A gestão do sistema viário na área do Porto Organizado é de responsabilidade da Autoridade Portuária de Santos (APS), incluindo a Avenida Mário Covas.</w:t>
      </w:r>
    </w:p>
    <w:p w:rsidR="1685A8E6" w:rsidP="61237CFD" w:rsidRDefault="1685A8E6" w14:paraId="01FFB363" w14:textId="53319508">
      <w:pPr>
        <w:pStyle w:val="PargrafodaLista"/>
        <w:numPr>
          <w:ilvl w:val="0"/>
          <w:numId w:val="121"/>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Projetos como o VLT e uma terceira linha férrea portuária reduziram a capacidade de circulação de veículos urbanos.</w:t>
      </w:r>
    </w:p>
    <w:p w:rsidR="1685A8E6" w:rsidP="61237CFD" w:rsidRDefault="1685A8E6" w14:paraId="59CB9EF8" w14:textId="32FC5CC8">
      <w:pPr>
        <w:pStyle w:val="PargrafodaLista"/>
        <w:numPr>
          <w:ilvl w:val="0"/>
          <w:numId w:val="121"/>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Projetos da Ecovias: Estão em andamento projetos como a segunda entrada de Santos e o viaduto dos fundos da Alemoa. O novo viaduto servirá como rota de saída, viabilizará transporte público e será uma rota de fuga, absorvendo cerca de 70% do tráfego do viaduto Paulo Bonavides. O projeto executivo aguarda aprovação da ARTESP.</w:t>
      </w:r>
    </w:p>
    <w:p w:rsidR="1685A8E6" w:rsidP="61237CFD" w:rsidRDefault="1685A8E6" w14:paraId="3BE9C2FC" w14:textId="6CB73913">
      <w:pPr>
        <w:pStyle w:val="PargrafodaLista"/>
        <w:numPr>
          <w:ilvl w:val="0"/>
          <w:numId w:val="121"/>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Impacto da Terceira Pista da Imigrantes: A nova pista aumentará o fluxo, e o impacto na região precisa ser bem equacionado em conjunto com as demais obras.</w:t>
      </w:r>
    </w:p>
    <w:p w:rsidR="1685A8E6" w:rsidP="61237CFD" w:rsidRDefault="1685A8E6" w14:paraId="62430534" w14:textId="0D2740D1">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Ligação Porto-Indústria, Rodoanel (Viamar/Linha Verde) e Ferroanel</w:t>
      </w:r>
    </w:p>
    <w:p w:rsidR="1685A8E6" w:rsidP="61237CFD" w:rsidRDefault="1685A8E6" w14:paraId="7AA1C9C1" w14:textId="68DD265E">
      <w:pPr>
        <w:pStyle w:val="PargrafodaLista"/>
        <w:numPr>
          <w:ilvl w:val="0"/>
          <w:numId w:val="122"/>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Ligação Porto-Indústria: Uma proposta de ligação direta da terceira pista da Imigrantes ao porto foi considerada complexa por passar sobre um braço do estuário, impedindo o acesso aquaviário em área de expansão portuária.</w:t>
      </w:r>
    </w:p>
    <w:p w:rsidR="1685A8E6" w:rsidP="61237CFD" w:rsidRDefault="1685A8E6" w14:paraId="5BDA3004" w14:textId="4DD917A9">
      <w:pPr>
        <w:pStyle w:val="PargrafodaLista"/>
        <w:numPr>
          <w:ilvl w:val="0"/>
          <w:numId w:val="122"/>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Via Mar (Concessionária do Rodoanel Leste-Sul) e Linha Verde: O projeto Via Mar (2011-2012) previa uma interligação do Rodoanel com a área continental de Santos, incluindo um túnel entre as margens. Foi modificado para o projeto Linha Verde, que enfrentou resistência por desviar tráfego do contrato de concessão da Ecovias.</w:t>
      </w:r>
    </w:p>
    <w:p w:rsidR="1685A8E6" w:rsidP="61237CFD" w:rsidRDefault="1685A8E6" w14:paraId="25845DDB" w14:textId="7092E9A8">
      <w:pPr>
        <w:pStyle w:val="PargrafodaLista"/>
        <w:numPr>
          <w:ilvl w:val="0"/>
          <w:numId w:val="122"/>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Ferroanel: O projeto original foi considerado complexo ("tudo ou nada") e perdeu o timing. A ideia atual é dividi-lo em dois: um focado em grãos (fora da região metropolitana) e outro para carga geral (contêineres), para não interferir no transporte ferroviário urbano.</w:t>
      </w:r>
    </w:p>
    <w:p w:rsidR="1685A8E6" w:rsidP="61237CFD" w:rsidRDefault="1685A8E6" w14:paraId="1149E6FA" w14:textId="441C1A1E">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Estudos e Potencial Hidroviário na Baixada Santista</w:t>
      </w:r>
    </w:p>
    <w:p w:rsidR="1685A8E6" w:rsidP="61237CFD" w:rsidRDefault="1685A8E6" w14:paraId="7561370D" w14:textId="049AD49F">
      <w:pPr>
        <w:pStyle w:val="PargrafodaLista"/>
        <w:numPr>
          <w:ilvl w:val="0"/>
          <w:numId w:val="122"/>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Base de Estudos: Um estudo do IPT sobre uma rede hidroviária serve de base para estudos atuais com a FAU-USP e um centro financiado pela FAPESP. Estudos anteriores (2013-2014) já identificavam áreas para plataformas logísticas na área continental de Santos.</w:t>
      </w:r>
    </w:p>
    <w:p w:rsidR="1685A8E6" w:rsidP="61237CFD" w:rsidRDefault="1685A8E6" w14:paraId="4D518090" w14:textId="5E34D8E5">
      <w:pPr>
        <w:pStyle w:val="PargrafodaLista"/>
        <w:numPr>
          <w:ilvl w:val="0"/>
          <w:numId w:val="122"/>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Proposta e Desafios: Foi sugerida uma linha piloto de transporte de passageiros (ponta da praia ao centro). No entanto, a implantação de um sistema hidroviário amplo é dificultada por impedimentos físicos (pontes, dutos) e restrições ambientais para dragagem, que inviabilizaram projetos como o da Carboclor em Cubatão.</w:t>
      </w:r>
    </w:p>
    <w:p w:rsidR="1685A8E6" w:rsidP="61237CFD" w:rsidRDefault="1685A8E6" w14:paraId="60092014" w14:textId="6E4D3BAC">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Expansão na Área Continental e Zona de Processamento de Exportação (ZPE)</w:t>
      </w:r>
    </w:p>
    <w:p w:rsidR="1685A8E6" w:rsidP="61237CFD" w:rsidRDefault="1685A8E6" w14:paraId="66DF9510" w14:textId="334BDBFE">
      <w:pPr>
        <w:pStyle w:val="PargrafodaLista"/>
        <w:numPr>
          <w:ilvl w:val="0"/>
          <w:numId w:val="122"/>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Desenvolvimento da Área Continental: Com a ilha de Santos saturada, a prefeitura revisou a legislação de uso do solo da área continental para permitir atividades econômicas, como a instalação de terminais de uso privado (TUPs) e uma ZPE.</w:t>
      </w:r>
    </w:p>
    <w:p w:rsidR="1685A8E6" w:rsidP="61237CFD" w:rsidRDefault="1685A8E6" w14:paraId="5687E016" w14:textId="19CBBAE4">
      <w:pPr>
        <w:pStyle w:val="PargrafodaLista"/>
        <w:numPr>
          <w:ilvl w:val="0"/>
          <w:numId w:val="122"/>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Viabilidade da ZPE: Santos é considerada apta a sediar uma ZPE, o que diversificaria a economia local, reduziria a dependência do agronegócio e aumentaria a movimentação de contêineres. Foi sugerido um modelo onde cargas de projeto chegam em formato CKD (peças desmontadas) para montagem perto do porto (porto-indústria), agilizando processos e reduzindo o tráfego rodoviário.</w:t>
      </w:r>
    </w:p>
    <w:p w:rsidR="1685A8E6" w:rsidP="61237CFD" w:rsidRDefault="1685A8E6" w14:paraId="4378F702" w14:textId="131A1A1F">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Novo Terminal de Passageiros (Cruzeiros)</w:t>
      </w:r>
    </w:p>
    <w:p w:rsidR="1685A8E6" w:rsidP="61237CFD" w:rsidRDefault="1685A8E6" w14:paraId="6D97FAF5" w14:textId="6BD11CC3">
      <w:pPr>
        <w:pStyle w:val="PargrafodaLista"/>
        <w:numPr>
          <w:ilvl w:val="0"/>
          <w:numId w:val="122"/>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Localização e Operação: O projeto do terminal no Valongo, vinculado à Secretaria de Turismo, prevê um bolsão para desembarque de ônibus na cidade, com os passageiros acessando o terminal por uma passarela.</w:t>
      </w:r>
    </w:p>
    <w:p w:rsidR="1685A8E6" w:rsidP="61237CFD" w:rsidRDefault="1685A8E6" w14:paraId="4C9B3D7B" w14:textId="10C7CD16">
      <w:pPr>
        <w:pStyle w:val="PargrafodaLista"/>
        <w:numPr>
          <w:ilvl w:val="0"/>
          <w:numId w:val="122"/>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Financiamento e Estrutura: A infraestrutura sobre a água será construída pelo vencedor da licitação do TECOM Santos 10, enquanto a superestrutura será financiada pela Concaes com recursos de cerca de 500 milhões de reais.</w:t>
      </w:r>
    </w:p>
    <w:p w:rsidR="1685A8E6" w:rsidP="61237CFD" w:rsidRDefault="1685A8E6" w14:paraId="1FE4CC19" w14:textId="40142E65">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Outros Projetos e Conflitos</w:t>
      </w:r>
    </w:p>
    <w:p w:rsidR="1685A8E6" w:rsidP="61237CFD" w:rsidRDefault="1685A8E6" w14:paraId="0DC8DD4D" w14:textId="47E40FF5">
      <w:pPr>
        <w:pStyle w:val="PargrafodaLista"/>
        <w:numPr>
          <w:ilvl w:val="0"/>
          <w:numId w:val="122"/>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Ligação Seca Santos-Guarujá: O projeto está avançando, mas a APS busca maior participação na governança, além do simples repasse de recursos ao governo do estado.</w:t>
      </w:r>
    </w:p>
    <w:p w:rsidR="1685A8E6" w:rsidP="61237CFD" w:rsidRDefault="1685A8E6" w14:paraId="0775F167" w14:textId="1BB5C15C">
      <w:pPr>
        <w:pStyle w:val="PargrafodaLista"/>
        <w:numPr>
          <w:ilvl w:val="0"/>
          <w:numId w:val="122"/>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Planejamento Portuário: Discutiu-se a sobreposição entre os planos da prefeitura para Santos Continental e os da APS. O Projeto de Lei 733/2025, que propõe competência exclusiva do governo federal para o planejamento da área poligonal do porto, gerou um debate jurídico sobre a exclusão da cidade do processo.</w:t>
      </w:r>
    </w:p>
    <w:p w:rsidR="1685A8E6" w:rsidP="61237CFD" w:rsidRDefault="1685A8E6" w14:paraId="746ADBA4" w14:textId="71F33A3D">
      <w:pPr>
        <w:pStyle w:val="PargrafodaLista"/>
        <w:numPr>
          <w:ilvl w:val="0"/>
          <w:numId w:val="122"/>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Acessos Ferroviários: O edital do TECOM Santos 10 agora exige um acesso ferroviário. A falta deste acesso para o terminal da BTP foi considerada um erro.</w:t>
      </w:r>
    </w:p>
    <w:p w:rsidR="1685A8E6" w:rsidP="61237CFD" w:rsidRDefault="1685A8E6" w14:paraId="52764316" w14:textId="1CF9D4BD">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Problemas de Drenagem e Inundações em Santos</w:t>
      </w:r>
    </w:p>
    <w:p w:rsidR="1685A8E6" w:rsidP="61237CFD" w:rsidRDefault="1685A8E6" w14:paraId="76E3660E" w14:textId="47CC6B59">
      <w:pPr>
        <w:pStyle w:val="PargrafodaLista"/>
        <w:numPr>
          <w:ilvl w:val="0"/>
          <w:numId w:val="122"/>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Inundações na Entrada da Cidade: Um problema grave de inundação na entrada de Santos (margem direita) pode interditar o acesso ao porto. A Ecovias tem o compromisso de construir a Estação Elevatória Zero (EC0) para mitigar o problema.</w:t>
      </w:r>
    </w:p>
    <w:p w:rsidR="1685A8E6" w:rsidP="61237CFD" w:rsidRDefault="1685A8E6" w14:paraId="4146E7D9" w14:textId="382260E3">
      <w:pPr>
        <w:pStyle w:val="PargrafodaLista"/>
        <w:numPr>
          <w:ilvl w:val="0"/>
          <w:numId w:val="122"/>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Situação da Zona Noroeste: A área, urbanizada em nível baixo, sofre com inundações. Um projeto de estações elevatórias da prefeitura está em andamento, mas o financiamento é obtido por etapas.</w:t>
      </w:r>
    </w:p>
    <w:p w:rsidR="1685A8E6" w:rsidP="61237CFD" w:rsidRDefault="1685A8E6" w14:paraId="13D6100C" w14:textId="61E92BA7">
      <w:pPr>
        <w:pStyle w:val="PargrafodaLista"/>
        <w:numPr>
          <w:ilvl w:val="0"/>
          <w:numId w:val="122"/>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Sistema de Drenagem: O sistema de Santos é "mar a mar", conectando a drenagem urbana à portuária e desaguando no estuário.</w:t>
      </w:r>
    </w:p>
    <w:p w:rsidR="1685A8E6" w:rsidP="61237CFD" w:rsidRDefault="1685A8E6" w14:paraId="0B22479C" w14:textId="3A3C37C1">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Realocação e Ocupação de Áreas</w:t>
      </w:r>
    </w:p>
    <w:p w:rsidR="1685A8E6" w:rsidP="61237CFD" w:rsidRDefault="1685A8E6" w14:paraId="4914755C" w14:textId="1E1F8857">
      <w:pPr>
        <w:pStyle w:val="PargrafodaLista"/>
        <w:numPr>
          <w:ilvl w:val="0"/>
          <w:numId w:val="122"/>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Vila dos Criadores: Discutiu-se o plano de realocação da população da Vila dos Criadores para conjuntos habitacionais na área da Transbrasa.</w:t>
      </w:r>
    </w:p>
    <w:p w:rsidR="1685A8E6" w:rsidP="61237CFD" w:rsidRDefault="1685A8E6" w14:paraId="6EACA993" w14:textId="55DC8942">
      <w:pPr>
        <w:pStyle w:val="PargrafodaLista"/>
        <w:numPr>
          <w:ilvl w:val="0"/>
          <w:numId w:val="122"/>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Terminal da Transbrasa: Mencionou-se a transferência do terminal para uma área portuária adequada para liberar sua localização atual para adensamento urbano.</w:t>
      </w:r>
    </w:p>
    <w:p w:rsidR="1685A8E6" w:rsidP="61237CFD" w:rsidRDefault="1685A8E6" w14:paraId="0AC3D83D" w14:textId="5FCB7582">
      <w:pPr>
        <w:spacing w:before="60" w:beforeAutospacing="off" w:after="144" w:afterLines="60" w:afterAutospacing="off" w:line="276" w:lineRule="auto"/>
        <w:ind/>
        <w:jc w:val="both"/>
      </w:pPr>
      <w:r w:rsidRPr="61237CFD" w:rsidR="4ECEC0A2">
        <w:rPr>
          <w:rFonts w:ascii="Verdana" w:hAnsi="Verdana" w:eastAsia="Verdana" w:cs="Verdana"/>
          <w:b w:val="1"/>
          <w:bCs w:val="1"/>
          <w:noProof w:val="0"/>
          <w:color w:val="000000" w:themeColor="text1" w:themeTint="FF" w:themeShade="FF"/>
          <w:sz w:val="20"/>
          <w:szCs w:val="20"/>
          <w:lang w:val="pt-BR"/>
        </w:rPr>
        <w:t>Encaminhamentos</w:t>
      </w:r>
    </w:p>
    <w:p w:rsidR="1685A8E6" w:rsidP="61237CFD" w:rsidRDefault="1685A8E6" w14:paraId="4DC0ABB9" w14:textId="5AF223CD">
      <w:pPr>
        <w:pStyle w:val="PargrafodaLista"/>
        <w:numPr>
          <w:ilvl w:val="0"/>
          <w:numId w:val="122"/>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SAPPS irá compartilhar o material disponível sobre o projeto básico do túnel do Maciço Central, incluindo traçados e possíveis custeios.</w:t>
      </w:r>
    </w:p>
    <w:p w:rsidR="1685A8E6" w:rsidP="61237CFD" w:rsidRDefault="1685A8E6" w14:paraId="441D6EA3" w14:textId="59C03441">
      <w:pPr>
        <w:pStyle w:val="PargrafodaLista"/>
        <w:numPr>
          <w:ilvl w:val="0"/>
          <w:numId w:val="122"/>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SAPPS irá procurar e compartilhar a nota técnica sobre o PL 733/2025 e o conflito de competência no planejamento portuário.</w:t>
      </w:r>
    </w:p>
    <w:p w:rsidR="1685A8E6" w:rsidP="61237CFD" w:rsidRDefault="1685A8E6" w14:paraId="685A7E01" w14:textId="1333D68D">
      <w:pPr>
        <w:pStyle w:val="PargrafodaLista"/>
        <w:numPr>
          <w:ilvl w:val="0"/>
          <w:numId w:val="122"/>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SLT/SEMIL obterá os desenhos finais do novo acesso da Ecovias na margem direita junto à Artesp e compartilhará com SAPPS. (Entender melhor o andamento e os traçados finais dos projetos de acesso sob responsabilidade da Ecovias e alinhar a comunicação com a secretaria municipal.)</w:t>
      </w:r>
    </w:p>
    <w:p w:rsidR="1685A8E6" w:rsidP="61237CFD" w:rsidRDefault="1685A8E6" w14:paraId="54420EF0" w14:textId="303C581B">
      <w:pPr>
        <w:pStyle w:val="PargrafodaLista"/>
        <w:numPr>
          <w:ilvl w:val="0"/>
          <w:numId w:val="122"/>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Conversar novamente sobre a região do terminal de passageiros para melhor entendimento.</w:t>
      </w:r>
    </w:p>
    <w:p w:rsidR="1685A8E6" w:rsidP="61237CFD" w:rsidRDefault="1685A8E6" w14:paraId="33474223" w14:textId="7F777A45">
      <w:pPr>
        <w:pStyle w:val="PargrafodaLista"/>
        <w:numPr>
          <w:ilvl w:val="0"/>
          <w:numId w:val="122"/>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viabilidade de uma ZPE e a complexidade da ligação porto-indústria foram discutidas, mas não foram estabelecidos próximos passos concretos para avançar com as propostas junto aos stakeholders.)</w:t>
      </w:r>
    </w:p>
    <w:p w:rsidR="1685A8E6" w:rsidP="61237CFD" w:rsidRDefault="1685A8E6" w14:paraId="7715B61C" w14:textId="05E279AD">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 xml:space="preserve"> </w:t>
      </w:r>
    </w:p>
    <w:p w:rsidR="1685A8E6" w:rsidP="61237CFD" w:rsidRDefault="1685A8E6" w14:paraId="550792D3" w14:textId="02C95BE2">
      <w:pPr>
        <w:pStyle w:val="Ttulo4"/>
        <w:numPr>
          <w:ilvl w:val="0"/>
          <w:numId w:val="0"/>
        </w:numPr>
        <w:suppressLineNumbers w:val="0"/>
        <w:bidi w:val="0"/>
        <w:spacing w:before="0" w:beforeAutospacing="off" w:after="160" w:afterAutospacing="off" w:line="259" w:lineRule="auto"/>
        <w:ind w:left="0" w:right="0" w:hanging="0"/>
        <w:jc w:val="left"/>
        <w:rPr>
          <w:rFonts w:eastAsia="Verdana" w:cs="Verdana"/>
          <w:noProof w:val="0"/>
          <w:sz w:val="20"/>
          <w:szCs w:val="20"/>
          <w:lang w:val="pt-BR"/>
        </w:rPr>
      </w:pPr>
      <w:r w:rsidRPr="61237CFD" w:rsidR="4ECEC0A2">
        <w:rPr>
          <w:rFonts w:eastAsia="Verdana" w:cs="Verdana"/>
          <w:noProof w:val="0"/>
          <w:sz w:val="20"/>
          <w:szCs w:val="20"/>
          <w:lang w:val="pt-BR"/>
        </w:rPr>
        <w:t>M. SINDASP -</w:t>
      </w:r>
      <w:r w:rsidRPr="61237CFD" w:rsidR="4ECEC0A2">
        <w:rPr>
          <w:rFonts w:eastAsia="Verdana" w:cs="Verdana"/>
          <w:noProof w:val="0"/>
          <w:sz w:val="20"/>
          <w:szCs w:val="20"/>
          <w:lang w:val="pt-BR"/>
        </w:rPr>
        <w:t xml:space="preserve"> </w:t>
      </w:r>
      <w:r w:rsidRPr="61237CFD" w:rsidR="4ECEC0A2">
        <w:rPr>
          <w:rFonts w:eastAsia="Verdana" w:cs="Verdana"/>
          <w:noProof w:val="0"/>
          <w:sz w:val="20"/>
          <w:szCs w:val="20"/>
          <w:lang w:val="pt-BR"/>
        </w:rPr>
        <w:t>Sindicato dos Armadores de Navegação Fluvial do Estado de São Paulo</w:t>
      </w:r>
    </w:p>
    <w:p w:rsidR="1685A8E6" w:rsidP="61237CFD" w:rsidRDefault="1685A8E6" w14:paraId="3DE71181" w14:textId="13828744">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Data:</w:t>
      </w:r>
      <w:r w:rsidRPr="61237CFD" w:rsidR="4ECEC0A2">
        <w:rPr>
          <w:rFonts w:ascii="Verdana" w:hAnsi="Verdana" w:eastAsia="Verdana" w:cs="Verdana"/>
          <w:noProof w:val="0"/>
          <w:sz w:val="20"/>
          <w:szCs w:val="20"/>
          <w:lang w:val="pt-BR"/>
        </w:rPr>
        <w:t xml:space="preserve"> 01/04/2026, às 11:00h</w:t>
      </w:r>
    </w:p>
    <w:p w:rsidR="1685A8E6" w:rsidP="61237CFD" w:rsidRDefault="1685A8E6" w14:paraId="1EECF39F" w14:textId="0F7128C2">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Participantes:</w:t>
      </w:r>
      <w:r w:rsidRPr="61237CFD" w:rsidR="4ECEC0A2">
        <w:rPr>
          <w:rFonts w:ascii="Verdana" w:hAnsi="Verdana" w:eastAsia="Verdana" w:cs="Verdana"/>
          <w:noProof w:val="0"/>
          <w:sz w:val="20"/>
          <w:szCs w:val="20"/>
          <w:lang w:val="pt-BR"/>
        </w:rPr>
        <w:t xml:space="preserve"> Luizio Valentim de Souza (SINDASP), </w:t>
      </w:r>
      <w:r w:rsidRPr="61237CFD" w:rsidR="4ECEC0A2">
        <w:rPr>
          <w:rFonts w:ascii="Verdana" w:hAnsi="Verdana" w:eastAsia="Verdana" w:cs="Verdana"/>
          <w:noProof w:val="0"/>
          <w:color w:val="000000" w:themeColor="text1" w:themeTint="FF" w:themeShade="FF"/>
          <w:sz w:val="20"/>
          <w:szCs w:val="20"/>
          <w:lang w:val="pt-BR"/>
        </w:rPr>
        <w:t>Daniel Oliveira, Jessica Ribeiro, Vitor Diniz, Romulo Martins (LDC), Andrey Silva (ADM), Guilherme Delgado (MRS), Carol, Sandra (SLT/SEMIL), Joseane, Silvio (Consórcio)</w:t>
      </w:r>
    </w:p>
    <w:p w:rsidR="1685A8E6" w:rsidP="61237CFD" w:rsidRDefault="1685A8E6" w14:paraId="655CCC25" w14:textId="3E430B58">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Principais pontos:</w:t>
      </w:r>
    </w:p>
    <w:p w:rsidR="1685A8E6" w:rsidP="61237CFD" w:rsidRDefault="1685A8E6" w14:paraId="45A851B3" w14:textId="080B2CD2">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Apresentação do Plano de Logística e Investimentos (PLI) de São Paulo</w:t>
      </w:r>
    </w:p>
    <w:p w:rsidR="1685A8E6" w:rsidP="61237CFD" w:rsidRDefault="1685A8E6" w14:paraId="39A95B59" w14:textId="7C1FDC68">
      <w:pPr>
        <w:pStyle w:val="PargrafodaLista"/>
        <w:numPr>
          <w:ilvl w:val="0"/>
          <w:numId w:val="124"/>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 xml:space="preserve">A equipe da Subsecretaria da SLT apresentou seu Plano de Logística e Investimentos (PLI), enfatizando: </w:t>
      </w:r>
    </w:p>
    <w:p w:rsidR="1685A8E6" w:rsidP="61237CFD" w:rsidRDefault="1685A8E6" w14:paraId="121B66C3" w14:textId="399F0251">
      <w:pPr>
        <w:pStyle w:val="PargrafodaLista"/>
        <w:numPr>
          <w:ilvl w:val="0"/>
          <w:numId w:val="124"/>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Engajamento de associações, sindicatos, entidades, empresas, órgãos públicos, academia e sociedade civil para coletar contribuições ao plano.</w:t>
      </w:r>
    </w:p>
    <w:p w:rsidR="1685A8E6" w:rsidP="61237CFD" w:rsidRDefault="1685A8E6" w14:paraId="559671CA" w14:textId="110F1C7B">
      <w:pPr>
        <w:pStyle w:val="PargrafodaLista"/>
        <w:numPr>
          <w:ilvl w:val="0"/>
          <w:numId w:val="124"/>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Necessidade de pesquisa junto aos grandes embarcadores para alimentar o modelo de simulação do plano.</w:t>
      </w:r>
    </w:p>
    <w:p w:rsidR="1685A8E6" w:rsidP="61237CFD" w:rsidRDefault="1685A8E6" w14:paraId="2C5890E4" w14:textId="6F73C46A">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Importância da Colaboração com os Navegadores da Hidrovia Tietê-Paraná</w:t>
      </w:r>
    </w:p>
    <w:p w:rsidR="1685A8E6" w:rsidP="61237CFD" w:rsidRDefault="1685A8E6" w14:paraId="57993680" w14:textId="4EE71EA9">
      <w:pPr>
        <w:pStyle w:val="PargrafodaLista"/>
        <w:numPr>
          <w:ilvl w:val="0"/>
          <w:numId w:val="125"/>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Relevância de consultar armadores e navegadores antes da execução de obras na hidrovia.</w:t>
      </w:r>
    </w:p>
    <w:p w:rsidR="1685A8E6" w:rsidP="61237CFD" w:rsidRDefault="1685A8E6" w14:paraId="4F84F421" w14:textId="4F09A222">
      <w:pPr>
        <w:spacing w:before="60" w:beforeAutospacing="off" w:after="144" w:afterLines="60" w:afterAutospacing="off" w:line="276" w:lineRule="auto"/>
        <w:ind w:left="1416" w:right="0"/>
        <w:jc w:val="both"/>
      </w:pPr>
      <w:r w:rsidRPr="61237CFD" w:rsidR="4ECEC0A2">
        <w:rPr>
          <w:rFonts w:ascii="Verdana" w:hAnsi="Verdana" w:eastAsia="Verdana" w:cs="Verdana"/>
          <w:noProof w:val="0"/>
          <w:color w:val="000000" w:themeColor="text1" w:themeTint="FF" w:themeShade="FF"/>
          <w:sz w:val="20"/>
          <w:szCs w:val="20"/>
          <w:lang w:val="pt-BR"/>
        </w:rPr>
        <w:t xml:space="preserve">Exemplo: obra em Bariri onde um "Dolphin" foi instalado contra recomendação dos navegadores e atualmente causa problemas – necessidade de evitar obras deste tipo dentro de uma estratégia transparente de hierarquização de projetos que possa ser proposta, questionada e acompanhada pelos interessados. </w:t>
      </w:r>
    </w:p>
    <w:p w:rsidR="1685A8E6" w:rsidP="61237CFD" w:rsidRDefault="1685A8E6" w14:paraId="6872BE28" w14:textId="2D38FA3E">
      <w:pPr>
        <w:pStyle w:val="PargrafodaLista"/>
        <w:numPr>
          <w:ilvl w:val="0"/>
          <w:numId w:val="125"/>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Comunicação prévia otimiza tempo e recursos para governo e empresas.</w:t>
      </w:r>
    </w:p>
    <w:p w:rsidR="1685A8E6" w:rsidP="61237CFD" w:rsidRDefault="1685A8E6" w14:paraId="47ADE797" w14:textId="4D512431">
      <w:pPr>
        <w:pStyle w:val="PargrafodaLista"/>
        <w:numPr>
          <w:ilvl w:val="0"/>
          <w:numId w:val="125"/>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Destacados o forte investimento e a confiança do setor privado na Hidrovia Tietê-Paraná.</w:t>
      </w:r>
    </w:p>
    <w:p w:rsidR="1685A8E6" w:rsidP="61237CFD" w:rsidRDefault="1685A8E6" w14:paraId="1D9A34C9" w14:textId="5B9E3BEF">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Pontos Críticos e Melhorias na Hidrovia</w:t>
      </w:r>
    </w:p>
    <w:p w:rsidR="1685A8E6" w:rsidP="61237CFD" w:rsidRDefault="1685A8E6" w14:paraId="355D13C4" w14:textId="11452C66">
      <w:pPr>
        <w:pStyle w:val="PargrafodaLista"/>
        <w:numPr>
          <w:ilvl w:val="0"/>
          <w:numId w:val="124"/>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Gargalos identificados na navegação em Bariri e Avanhandava.</w:t>
      </w:r>
    </w:p>
    <w:p w:rsidR="1685A8E6" w:rsidP="61237CFD" w:rsidRDefault="1685A8E6" w14:paraId="1C771A8B" w14:textId="1840059A">
      <w:pPr>
        <w:pStyle w:val="PargrafodaLista"/>
        <w:numPr>
          <w:ilvl w:val="0"/>
          <w:numId w:val="124"/>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Ênfase em obras emergenciais, melhorias na sinalização e limpeza de cruzamentos.</w:t>
      </w:r>
    </w:p>
    <w:p w:rsidR="1685A8E6" w:rsidP="61237CFD" w:rsidRDefault="1685A8E6" w14:paraId="254E458A" w14:textId="423410DA">
      <w:pPr>
        <w:pStyle w:val="PargrafodaLista"/>
        <w:numPr>
          <w:ilvl w:val="0"/>
          <w:numId w:val="124"/>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Expectativa de “boom” da hidrovia após conclusão de obra em andamento prevista para meados deste ano e previsão da necessidade de modelo operacional e órgãos gestor para a hidrovia.</w:t>
      </w:r>
    </w:p>
    <w:p w:rsidR="1685A8E6" w:rsidP="61237CFD" w:rsidRDefault="1685A8E6" w14:paraId="386B9B81" w14:textId="781514B1">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Próximos Passos para a Coleta de Dados</w:t>
      </w:r>
    </w:p>
    <w:p w:rsidR="1685A8E6" w:rsidP="61237CFD" w:rsidRDefault="1685A8E6" w14:paraId="2F168C97" w14:textId="558432D6">
      <w:pPr>
        <w:pStyle w:val="PargrafodaLista"/>
        <w:numPr>
          <w:ilvl w:val="0"/>
          <w:numId w:val="124"/>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equipe do PLI contatará individualmente as empresas participantes (como a Dreyfus) para a pesquisa de dados. A Dreyfus exigirá ofício formal para compartilhamento de dados, conforme políticas internas.</w:t>
      </w:r>
    </w:p>
    <w:p w:rsidR="1685A8E6" w:rsidP="61237CFD" w:rsidRDefault="1685A8E6" w14:paraId="0FA4E531" w14:textId="7AA88E9C">
      <w:pPr>
        <w:pStyle w:val="PargrafodaLista"/>
        <w:numPr>
          <w:ilvl w:val="0"/>
          <w:numId w:val="124"/>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Solicitação para que representantes das demais empresas deixem seus e-mails para envio do convite da pesquisa.</w:t>
      </w:r>
    </w:p>
    <w:p w:rsidR="1685A8E6" w:rsidP="61237CFD" w:rsidRDefault="1685A8E6" w14:paraId="7951F355" w14:textId="2F7A1C82">
      <w:pPr>
        <w:spacing w:before="60" w:beforeAutospacing="off" w:after="144" w:afterLines="60" w:afterAutospacing="off" w:line="276" w:lineRule="auto"/>
        <w:ind/>
        <w:jc w:val="both"/>
      </w:pPr>
      <w:r w:rsidRPr="61237CFD" w:rsidR="4ECEC0A2">
        <w:rPr>
          <w:rFonts w:ascii="Verdana" w:hAnsi="Verdana" w:eastAsia="Verdana" w:cs="Verdana"/>
          <w:b w:val="1"/>
          <w:bCs w:val="1"/>
          <w:noProof w:val="0"/>
          <w:color w:val="000000" w:themeColor="text1" w:themeTint="FF" w:themeShade="FF"/>
          <w:sz w:val="20"/>
          <w:szCs w:val="20"/>
          <w:lang w:val="pt-BR"/>
        </w:rPr>
        <w:t>Encaminhamentos</w:t>
      </w:r>
    </w:p>
    <w:p w:rsidR="1685A8E6" w:rsidP="61237CFD" w:rsidRDefault="1685A8E6" w14:paraId="69F8E35A" w14:textId="6F7F76EA">
      <w:pPr>
        <w:pStyle w:val="PargrafodaLista"/>
        <w:numPr>
          <w:ilvl w:val="0"/>
          <w:numId w:val="124"/>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equipe da entrará em contato com cada empresa para agendar reuniões individuais e aplicar a pesquisa de PPD do PLI.</w:t>
      </w:r>
    </w:p>
    <w:p w:rsidR="1685A8E6" w:rsidP="61237CFD" w:rsidRDefault="1685A8E6" w14:paraId="29367F45" w14:textId="439237DC">
      <w:pPr>
        <w:pStyle w:val="PargrafodaLista"/>
        <w:numPr>
          <w:ilvl w:val="0"/>
          <w:numId w:val="124"/>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Emitir e enviar à Dreyfus o ofício formal para compartilhamento de dados.</w:t>
      </w:r>
    </w:p>
    <w:p w:rsidR="1685A8E6" w:rsidP="61237CFD" w:rsidRDefault="1685A8E6" w14:paraId="456279D3" w14:textId="6908F228">
      <w:pPr>
        <w:pStyle w:val="PargrafodaLista"/>
        <w:numPr>
          <w:ilvl w:val="0"/>
          <w:numId w:val="124"/>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Coletar e consolidar os e-mails dos participantes para o envio do convite da pesquisa.</w:t>
      </w:r>
    </w:p>
    <w:p w:rsidR="1685A8E6" w:rsidP="61237CFD" w:rsidRDefault="1685A8E6" w14:paraId="3C294C86" w14:textId="29679D94">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 xml:space="preserve"> </w:t>
      </w:r>
    </w:p>
    <w:p w:rsidR="1685A8E6" w:rsidP="61237CFD" w:rsidRDefault="1685A8E6" w14:paraId="41E20E58" w14:textId="4D97F82C">
      <w:pPr>
        <w:pStyle w:val="Ttulo4"/>
        <w:numPr>
          <w:ilvl w:val="0"/>
          <w:numId w:val="0"/>
        </w:numPr>
        <w:suppressLineNumbers w:val="0"/>
        <w:bidi w:val="0"/>
        <w:spacing w:before="0" w:beforeAutospacing="off" w:after="160" w:afterAutospacing="off" w:line="259" w:lineRule="auto"/>
        <w:ind w:left="0" w:right="0" w:hanging="0"/>
        <w:jc w:val="left"/>
        <w:rPr>
          <w:rFonts w:eastAsia="Verdana" w:cs="Verdana"/>
          <w:noProof w:val="0"/>
          <w:sz w:val="20"/>
          <w:szCs w:val="20"/>
          <w:lang w:val="pt-BR"/>
        </w:rPr>
      </w:pPr>
      <w:r w:rsidRPr="61237CFD" w:rsidR="4ECEC0A2">
        <w:rPr>
          <w:rFonts w:eastAsia="Verdana" w:cs="Verdana"/>
          <w:noProof w:val="0"/>
          <w:sz w:val="20"/>
          <w:szCs w:val="20"/>
          <w:lang w:val="pt-BR"/>
        </w:rPr>
        <w:t>N. UNICA - União da Indústria de Cana-de-Açúcar e Bioenergia</w:t>
      </w:r>
    </w:p>
    <w:p w:rsidR="1685A8E6" w:rsidP="61237CFD" w:rsidRDefault="1685A8E6" w14:paraId="4E8D5977" w14:textId="5373D874">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Data:</w:t>
      </w:r>
      <w:r w:rsidRPr="61237CFD" w:rsidR="4ECEC0A2">
        <w:rPr>
          <w:rFonts w:ascii="Verdana" w:hAnsi="Verdana" w:eastAsia="Verdana" w:cs="Verdana"/>
          <w:noProof w:val="0"/>
          <w:sz w:val="20"/>
          <w:szCs w:val="20"/>
          <w:lang w:val="pt-BR"/>
        </w:rPr>
        <w:t xml:space="preserve"> 02/04/2026, às 11:00h</w:t>
      </w:r>
    </w:p>
    <w:p w:rsidR="1685A8E6" w:rsidP="61237CFD" w:rsidRDefault="1685A8E6" w14:paraId="37AD746A" w14:textId="73C9A101">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Participantes:</w:t>
      </w:r>
      <w:r w:rsidRPr="61237CFD" w:rsidR="4ECEC0A2">
        <w:rPr>
          <w:rFonts w:ascii="Verdana" w:hAnsi="Verdana" w:eastAsia="Verdana" w:cs="Verdana"/>
          <w:noProof w:val="0"/>
          <w:color w:val="000000" w:themeColor="text1" w:themeTint="FF" w:themeShade="FF"/>
          <w:sz w:val="20"/>
          <w:szCs w:val="20"/>
          <w:lang w:val="pt-BR"/>
        </w:rPr>
        <w:t xml:space="preserve"> Renata Camargo (UNICA); Sandra (SLT/SEMIL), Daniel, Joseane, Karin, Silvio (Consórcio)</w:t>
      </w:r>
    </w:p>
    <w:p w:rsidR="1685A8E6" w:rsidP="61237CFD" w:rsidRDefault="1685A8E6" w14:paraId="6D89861E" w14:textId="0F74D53F">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Principais pontos:</w:t>
      </w:r>
    </w:p>
    <w:p w:rsidR="1685A8E6" w:rsidP="61237CFD" w:rsidRDefault="1685A8E6" w14:paraId="6D6B3A40" w14:textId="54277D26">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Apresentação do Plano de Logística e Investimentos de São Paulo (PLI 2050)</w:t>
      </w:r>
    </w:p>
    <w:p w:rsidR="1685A8E6" w:rsidP="61237CFD" w:rsidRDefault="1685A8E6" w14:paraId="3EEBA036" w14:textId="7ED8CB84">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O plano possui diretrizes econômicas, sociais e ambientais, com forte ênfase na intermodalidade e alinhamento a planos estaduais de ação climática e energia.</w:t>
      </w:r>
    </w:p>
    <w:p w:rsidR="1685A8E6" w:rsidP="61237CFD" w:rsidRDefault="1685A8E6" w14:paraId="4159109C" w14:textId="4D7D6139">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Desafios Logísticos e de Infraestrutura para o Setor Sucroenergético</w:t>
      </w:r>
    </w:p>
    <w:p w:rsidR="1685A8E6" w:rsidP="61237CFD" w:rsidRDefault="1685A8E6" w14:paraId="2B215D39" w14:textId="32FD82DE">
      <w:pPr>
        <w:spacing w:before="60" w:beforeAutospacing="off" w:after="144" w:afterLines="60" w:afterAutospacing="off" w:line="276" w:lineRule="auto"/>
        <w:ind w:left="357" w:right="0"/>
        <w:jc w:val="both"/>
      </w:pPr>
      <w:r w:rsidRPr="61237CFD" w:rsidR="4ECEC0A2">
        <w:rPr>
          <w:rFonts w:ascii="Verdana" w:hAnsi="Verdana" w:eastAsia="Verdana" w:cs="Verdana"/>
          <w:noProof w:val="0"/>
          <w:color w:val="000000" w:themeColor="text1" w:themeTint="FF" w:themeShade="FF"/>
          <w:sz w:val="20"/>
          <w:szCs w:val="20"/>
          <w:u w:val="single"/>
          <w:lang w:val="pt-BR"/>
        </w:rPr>
        <w:t>Transporte e Escoamento:</w:t>
      </w:r>
    </w:p>
    <w:p w:rsidR="1685A8E6" w:rsidP="61237CFD" w:rsidRDefault="1685A8E6" w14:paraId="00D618CD" w14:textId="54A49BFD">
      <w:pPr>
        <w:pStyle w:val="PargrafodaLista"/>
        <w:numPr>
          <w:ilvl w:val="0"/>
          <w:numId w:val="128"/>
        </w:numPr>
        <w:spacing w:before="0" w:beforeAutospacing="off" w:after="0" w:afterLines="60" w:afterAutospacing="off" w:line="276" w:lineRule="auto"/>
        <w:ind w:left="1071"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O setor enfrenta altos custos no transporte da cana e dificuldades na formalização de obras (pedidos ao GESP ou investimentos privados) em acessos e rodovias vicinais, que não seguem os padrões das estradas estaduais do DER.</w:t>
      </w:r>
    </w:p>
    <w:p w:rsidR="1685A8E6" w:rsidP="61237CFD" w:rsidRDefault="1685A8E6" w14:paraId="5397F931" w14:textId="7BA6066C">
      <w:pPr>
        <w:pStyle w:val="PargrafodaLista"/>
        <w:numPr>
          <w:ilvl w:val="0"/>
          <w:numId w:val="128"/>
        </w:numPr>
        <w:spacing w:before="0" w:beforeAutospacing="off" w:after="0" w:afterLines="60" w:afterAutospacing="off" w:line="276" w:lineRule="auto"/>
        <w:ind w:left="1071"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Há também um gargalo na emissão de Autorizações Especiais de Trânsito (AETs) para veículos de 91 toneladas, inviabilizada por exigências técnicas do estado de São Paulo, apesar da regulamentação do CONTRAN.</w:t>
      </w:r>
    </w:p>
    <w:p w:rsidR="1685A8E6" w:rsidP="61237CFD" w:rsidRDefault="1685A8E6" w14:paraId="707EF981" w14:textId="2378DB8D">
      <w:pPr>
        <w:spacing w:before="60" w:beforeAutospacing="off" w:after="144" w:afterLines="60" w:afterAutospacing="off" w:line="276" w:lineRule="auto"/>
        <w:ind w:left="357" w:right="0"/>
        <w:jc w:val="both"/>
      </w:pPr>
      <w:r w:rsidRPr="61237CFD" w:rsidR="4ECEC0A2">
        <w:rPr>
          <w:rFonts w:ascii="Verdana" w:hAnsi="Verdana" w:eastAsia="Verdana" w:cs="Verdana"/>
          <w:noProof w:val="0"/>
          <w:color w:val="000000" w:themeColor="text1" w:themeTint="FF" w:themeShade="FF"/>
          <w:sz w:val="20"/>
          <w:szCs w:val="20"/>
          <w:u w:val="single"/>
          <w:lang w:val="pt-BR"/>
        </w:rPr>
        <w:t>Infraestrutura para Derivados:</w:t>
      </w:r>
    </w:p>
    <w:p w:rsidR="1685A8E6" w:rsidP="61237CFD" w:rsidRDefault="1685A8E6" w14:paraId="7CA0ED14" w14:textId="45210C56">
      <w:pPr>
        <w:pStyle w:val="PargrafodaLista"/>
        <w:numPr>
          <w:ilvl w:val="0"/>
          <w:numId w:val="128"/>
        </w:numPr>
        <w:spacing w:before="0" w:beforeAutospacing="off" w:after="0" w:afterLines="60" w:afterAutospacing="off" w:line="276" w:lineRule="auto"/>
        <w:ind w:left="1071"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O setor enfrenta barreiras para conectar a produção de biometano e energia elétrica às redes de distribuição, além da ausência de uma rede de dutos para biocombustíveis, ao contrário do que existe para combustíveis fósseis.</w:t>
      </w:r>
    </w:p>
    <w:p w:rsidR="1685A8E6" w:rsidP="61237CFD" w:rsidRDefault="1685A8E6" w14:paraId="746E5767" w14:textId="59B54E92">
      <w:pPr>
        <w:spacing w:before="60" w:beforeAutospacing="off" w:after="144" w:afterLines="60" w:afterAutospacing="off" w:line="276" w:lineRule="auto"/>
        <w:ind w:left="357" w:right="0"/>
        <w:jc w:val="both"/>
      </w:pPr>
      <w:r w:rsidRPr="61237CFD" w:rsidR="4ECEC0A2">
        <w:rPr>
          <w:rFonts w:ascii="Verdana" w:hAnsi="Verdana" w:eastAsia="Verdana" w:cs="Verdana"/>
          <w:noProof w:val="0"/>
          <w:color w:val="000000" w:themeColor="text1" w:themeTint="FF" w:themeShade="FF"/>
          <w:sz w:val="20"/>
          <w:szCs w:val="20"/>
          <w:u w:val="single"/>
          <w:lang w:val="pt-BR"/>
        </w:rPr>
        <w:t>Propostas Ferroviárias:</w:t>
      </w:r>
    </w:p>
    <w:p w:rsidR="1685A8E6" w:rsidP="61237CFD" w:rsidRDefault="1685A8E6" w14:paraId="70C648C9" w14:textId="3E58B149">
      <w:pPr>
        <w:pStyle w:val="PargrafodaLista"/>
        <w:numPr>
          <w:ilvl w:val="0"/>
          <w:numId w:val="128"/>
        </w:numPr>
        <w:spacing w:before="0" w:beforeAutospacing="off" w:after="0" w:afterLines="60" w:afterAutospacing="off" w:line="276" w:lineRule="auto"/>
        <w:ind w:left="1071"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O governo de São Paulo avalia a reativação de ferrovias estaduais para aumentar a competitividade da indústria do interior, preocupado com a tendência das operadoras ferroviárias de priorizarem cargas de longa distância (maior TKU), o que poderia aumentar a dependência rodoviária para as usinas paulistas.</w:t>
      </w:r>
    </w:p>
    <w:p w:rsidR="1685A8E6" w:rsidP="61237CFD" w:rsidRDefault="1685A8E6" w14:paraId="2FC6BF7F" w14:textId="182A2C7A">
      <w:pPr>
        <w:spacing w:before="60" w:beforeAutospacing="off" w:after="144" w:afterLines="60" w:afterAutospacing="off" w:line="276" w:lineRule="auto"/>
        <w:ind w:left="357" w:right="0"/>
        <w:jc w:val="both"/>
      </w:pPr>
      <w:r w:rsidRPr="61237CFD" w:rsidR="4ECEC0A2">
        <w:rPr>
          <w:rFonts w:ascii="Verdana" w:hAnsi="Verdana" w:eastAsia="Verdana" w:cs="Verdana"/>
          <w:noProof w:val="0"/>
          <w:color w:val="000000" w:themeColor="text1" w:themeTint="FF" w:themeShade="FF"/>
          <w:sz w:val="20"/>
          <w:szCs w:val="20"/>
          <w:u w:val="single"/>
          <w:lang w:val="pt-BR"/>
        </w:rPr>
        <w:t>Problema dos Incêndios e Manutenção da Infraestrutura</w:t>
      </w:r>
    </w:p>
    <w:p w:rsidR="1685A8E6" w:rsidP="61237CFD" w:rsidRDefault="1685A8E6" w14:paraId="4633EB3E" w14:textId="0738309D">
      <w:pPr>
        <w:pStyle w:val="PargrafodaLista"/>
        <w:numPr>
          <w:ilvl w:val="0"/>
          <w:numId w:val="128"/>
        </w:numPr>
        <w:spacing w:before="0" w:beforeAutospacing="off" w:after="0" w:afterLines="60" w:afterAutospacing="off" w:line="276" w:lineRule="auto"/>
        <w:ind w:left="1071"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O setor sucroenergético é altamente suscetível a incêndios, com cerca de 80% dos focos originando-se em faixas de domínio de rodovias, ferrovias e linhas de transmissão mal mantidas.</w:t>
      </w:r>
    </w:p>
    <w:p w:rsidR="1685A8E6" w:rsidP="61237CFD" w:rsidRDefault="1685A8E6" w14:paraId="00A1F647" w14:textId="68226E1E">
      <w:pPr>
        <w:pStyle w:val="PargrafodaLista"/>
        <w:numPr>
          <w:ilvl w:val="0"/>
          <w:numId w:val="128"/>
        </w:numPr>
        <w:spacing w:before="0" w:beforeAutospacing="off" w:after="0" w:afterLines="60" w:afterAutospacing="off" w:line="276" w:lineRule="auto"/>
        <w:ind w:left="1071"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Concessionárias e o DER alegam que a manutenção preventiva (aceiro) não está em seus contratos, resultando em abandono dessas áreas.</w:t>
      </w:r>
    </w:p>
    <w:p w:rsidR="1685A8E6" w:rsidP="61237CFD" w:rsidRDefault="1685A8E6" w14:paraId="77EAB05D" w14:textId="191B145E">
      <w:pPr>
        <w:pStyle w:val="PargrafodaLista"/>
        <w:numPr>
          <w:ilvl w:val="0"/>
          <w:numId w:val="128"/>
        </w:numPr>
        <w:spacing w:before="0" w:beforeAutospacing="off" w:after="0" w:afterLines="60" w:afterAutospacing="off" w:line="276" w:lineRule="auto"/>
        <w:ind w:left="1071"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As usinas, que possuem grande capacidade de combate a incêndios (mais de 15.000 caminhões-pipa em SP), acabam arcando com a responsabilidade de apagar incêndios em áreas que não são suas. Como exemplo foi citado que no surto de incêndios de 2024, as concessionárias rodoviárias contavam com 1 caminhão-pipa para cada 280 km, número muito baixo para conter a crise, necessitando o apoio das usinas.</w:t>
      </w:r>
    </w:p>
    <w:p w:rsidR="1685A8E6" w:rsidP="61237CFD" w:rsidRDefault="1685A8E6" w14:paraId="668DF528" w14:textId="4F5D0AC7">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Rotação de Culturas e Desafios na Renovação de Canaviais</w:t>
      </w:r>
    </w:p>
    <w:p w:rsidR="1685A8E6" w:rsidP="61237CFD" w:rsidRDefault="1685A8E6" w14:paraId="1330D611" w14:textId="14798564">
      <w:pPr>
        <w:pStyle w:val="PargrafodaLista"/>
        <w:numPr>
          <w:ilvl w:val="0"/>
          <w:numId w:val="128"/>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rotação de cultura na renovação dos canaviais é uma prática estabelecida, com São Paulo sendo o maior produtor de amendoim do Brasil devido a essa prática, preferido em detrimento da soja por questões de menor burocracia e estrutura de escoamento local.</w:t>
      </w:r>
    </w:p>
    <w:p w:rsidR="1685A8E6" w:rsidP="61237CFD" w:rsidRDefault="1685A8E6" w14:paraId="16EA4995" w14:textId="23D8F2A2">
      <w:pPr>
        <w:pStyle w:val="PargrafodaLista"/>
        <w:numPr>
          <w:ilvl w:val="0"/>
          <w:numId w:val="128"/>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renovação dos canaviais, idealmente a cada 5-7 anos, está sendo estendida devido a anos economicamente ruins, o que causa queda de produtividade. Incêndios recentes forçaram a renovação de áreas não previstas, agravando prejuízos.</w:t>
      </w:r>
    </w:p>
    <w:p w:rsidR="1685A8E6" w:rsidP="61237CFD" w:rsidRDefault="1685A8E6" w14:paraId="37E2A43D" w14:textId="68F1344D">
      <w:pPr>
        <w:pStyle w:val="PargrafodaLista"/>
        <w:numPr>
          <w:ilvl w:val="0"/>
          <w:numId w:val="128"/>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Foi sugerida a criação de uma linha de financiamento "verde" (via Plano ABC+ ou PSA) para incentivar a renovação com rotação de cultura como um serviço ambiental.</w:t>
      </w:r>
    </w:p>
    <w:p w:rsidR="1685A8E6" w:rsidP="61237CFD" w:rsidRDefault="1685A8E6" w14:paraId="2EA3ACAA" w14:textId="71BE05E0">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Análise e Potencial do Setor</w:t>
      </w:r>
    </w:p>
    <w:p w:rsidR="1685A8E6" w:rsidP="61237CFD" w:rsidRDefault="1685A8E6" w14:paraId="3258146A" w14:textId="7E75B63F">
      <w:pPr>
        <w:spacing w:before="60" w:beforeAutospacing="off" w:after="144" w:afterLines="60" w:afterAutospacing="off" w:line="276" w:lineRule="auto"/>
        <w:ind w:left="714" w:right="0"/>
        <w:jc w:val="both"/>
      </w:pPr>
      <w:r w:rsidRPr="61237CFD" w:rsidR="4ECEC0A2">
        <w:rPr>
          <w:rFonts w:ascii="Verdana" w:hAnsi="Verdana" w:eastAsia="Verdana" w:cs="Verdana"/>
          <w:noProof w:val="0"/>
          <w:color w:val="000000" w:themeColor="text1" w:themeTint="FF" w:themeShade="FF"/>
          <w:sz w:val="20"/>
          <w:szCs w:val="20"/>
          <w:u w:val="single"/>
          <w:lang w:val="pt-BR"/>
        </w:rPr>
        <w:t>Temas de Atuação do Plano:</w:t>
      </w:r>
    </w:p>
    <w:p w:rsidR="1685A8E6" w:rsidP="61237CFD" w:rsidRDefault="1685A8E6" w14:paraId="7EBD4E03" w14:textId="1D02F385">
      <w:pPr>
        <w:pStyle w:val="PargrafodaLista"/>
        <w:numPr>
          <w:ilvl w:val="1"/>
          <w:numId w:val="128"/>
        </w:numPr>
        <w:spacing w:before="0" w:beforeAutospacing="off" w:after="0" w:afterLines="60" w:afterAutospacing="off" w:line="276" w:lineRule="auto"/>
        <w:ind w:left="144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O plano visa apoiar a cadeia de novos combustíveis (biometano), por exemplo, fornecendo faixas de domínio para dutos. O transporte de etanol via modal ferroviário também é considerado um grande candidato.</w:t>
      </w:r>
    </w:p>
    <w:p w:rsidR="1685A8E6" w:rsidP="61237CFD" w:rsidRDefault="1685A8E6" w14:paraId="34236769" w14:textId="06DE7AE2">
      <w:pPr>
        <w:spacing w:before="60" w:beforeAutospacing="off" w:after="144" w:afterLines="60" w:afterAutospacing="off" w:line="276" w:lineRule="auto"/>
        <w:ind w:left="714" w:right="0"/>
        <w:jc w:val="both"/>
      </w:pPr>
      <w:r w:rsidRPr="61237CFD" w:rsidR="4ECEC0A2">
        <w:rPr>
          <w:rFonts w:ascii="Verdana" w:hAnsi="Verdana" w:eastAsia="Verdana" w:cs="Verdana"/>
          <w:noProof w:val="0"/>
          <w:color w:val="000000" w:themeColor="text1" w:themeTint="FF" w:themeShade="FF"/>
          <w:sz w:val="20"/>
          <w:szCs w:val="20"/>
          <w:u w:val="single"/>
          <w:lang w:val="pt-BR"/>
        </w:rPr>
        <w:t>Consumo e Distribuição:</w:t>
      </w:r>
    </w:p>
    <w:p w:rsidR="1685A8E6" w:rsidP="61237CFD" w:rsidRDefault="1685A8E6" w14:paraId="11B68DCE" w14:textId="4513B961">
      <w:pPr>
        <w:pStyle w:val="PargrafodaLista"/>
        <w:numPr>
          <w:ilvl w:val="1"/>
          <w:numId w:val="128"/>
        </w:numPr>
        <w:spacing w:before="0" w:beforeAutospacing="off" w:after="0" w:afterLines="60" w:afterAutospacing="off" w:line="276" w:lineRule="auto"/>
        <w:ind w:left="144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Há grande disponibilidade de etanol no Brasil, mas o consumo interno é um desafio. A reforma tributária pode aumentar a demanda em estados do Norte e Nordeste.</w:t>
      </w:r>
    </w:p>
    <w:p w:rsidR="1685A8E6" w:rsidP="61237CFD" w:rsidRDefault="1685A8E6" w14:paraId="22F2D501" w14:textId="7A0C0209">
      <w:pPr>
        <w:spacing w:before="60" w:beforeAutospacing="off" w:after="144" w:afterLines="60" w:afterAutospacing="off" w:line="276" w:lineRule="auto"/>
        <w:ind w:left="714" w:right="0"/>
        <w:jc w:val="both"/>
      </w:pPr>
      <w:r w:rsidRPr="61237CFD" w:rsidR="4ECEC0A2">
        <w:rPr>
          <w:rFonts w:ascii="Verdana" w:hAnsi="Verdana" w:eastAsia="Verdana" w:cs="Verdana"/>
          <w:noProof w:val="0"/>
          <w:color w:val="000000" w:themeColor="text1" w:themeTint="FF" w:themeShade="FF"/>
          <w:sz w:val="20"/>
          <w:szCs w:val="20"/>
          <w:u w:val="single"/>
          <w:lang w:val="pt-BR"/>
        </w:rPr>
        <w:t xml:space="preserve">Empresas de Destaque: </w:t>
      </w:r>
    </w:p>
    <w:p w:rsidR="1685A8E6" w:rsidP="61237CFD" w:rsidRDefault="1685A8E6" w14:paraId="79B56606" w14:textId="31F44611">
      <w:pPr>
        <w:pStyle w:val="PargrafodaLista"/>
        <w:numPr>
          <w:ilvl w:val="1"/>
          <w:numId w:val="128"/>
        </w:numPr>
        <w:spacing w:before="0" w:beforeAutospacing="off" w:after="0" w:afterLines="60" w:afterAutospacing="off" w:line="276" w:lineRule="auto"/>
        <w:ind w:left="144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Foram mencionadas a Raízen (etanol 2G, mas com investimentos suspensos), São Martinho (Pradópolis - SP, maior usina do mundo, projetos de biometano e potencial certificação para SAF) e a Cocal em Paraguaçu Paulista - SP (avançada na produção e uso de biometano).</w:t>
      </w:r>
    </w:p>
    <w:p w:rsidR="1685A8E6" w:rsidP="61237CFD" w:rsidRDefault="1685A8E6" w14:paraId="4BDF4A6A" w14:textId="0E9D9A41">
      <w:pPr>
        <w:spacing w:before="60" w:beforeAutospacing="off" w:after="144" w:afterLines="60" w:afterAutospacing="off" w:line="276" w:lineRule="auto"/>
        <w:ind w:left="1440" w:right="0"/>
        <w:jc w:val="both"/>
      </w:pPr>
      <w:r w:rsidRPr="61237CFD" w:rsidR="4ECEC0A2">
        <w:rPr>
          <w:rFonts w:ascii="Verdana" w:hAnsi="Verdana" w:eastAsia="Verdana" w:cs="Verdana"/>
          <w:noProof w:val="0"/>
          <w:color w:val="000000" w:themeColor="text1" w:themeTint="FF" w:themeShade="FF"/>
          <w:sz w:val="20"/>
          <w:szCs w:val="20"/>
          <w:lang w:val="pt-BR"/>
        </w:rPr>
        <w:t>O termo correto para o setor é "sucroenergético".</w:t>
      </w:r>
    </w:p>
    <w:p w:rsidR="1685A8E6" w:rsidP="61237CFD" w:rsidRDefault="1685A8E6" w14:paraId="366AA420" w14:textId="0C892794">
      <w:pPr>
        <w:spacing w:before="60" w:beforeAutospacing="off" w:after="144" w:afterLines="60" w:afterAutospacing="off" w:line="276" w:lineRule="auto"/>
        <w:ind/>
        <w:jc w:val="both"/>
      </w:pPr>
      <w:r w:rsidRPr="61237CFD" w:rsidR="4ECEC0A2">
        <w:rPr>
          <w:rFonts w:ascii="Verdana" w:hAnsi="Verdana" w:eastAsia="Verdana" w:cs="Verdana"/>
          <w:b w:val="1"/>
          <w:bCs w:val="1"/>
          <w:noProof w:val="0"/>
          <w:color w:val="000000" w:themeColor="text1" w:themeTint="FF" w:themeShade="FF"/>
          <w:sz w:val="20"/>
          <w:szCs w:val="20"/>
          <w:lang w:val="pt-BR"/>
        </w:rPr>
        <w:t>Encaminhamentos</w:t>
      </w:r>
    </w:p>
    <w:p w:rsidR="1685A8E6" w:rsidP="61237CFD" w:rsidRDefault="1685A8E6" w14:paraId="44900E78" w14:textId="3973316A">
      <w:pPr>
        <w:pStyle w:val="PargrafodaLista"/>
        <w:numPr>
          <w:ilvl w:val="0"/>
          <w:numId w:val="128"/>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Unica irá compartilhar os contatos da Cocal e da São Martinho.</w:t>
      </w:r>
    </w:p>
    <w:p w:rsidR="1685A8E6" w:rsidP="61237CFD" w:rsidRDefault="1685A8E6" w14:paraId="4077D44D" w14:textId="38EA15F3">
      <w:pPr>
        <w:pStyle w:val="PargrafodaLista"/>
        <w:numPr>
          <w:ilvl w:val="0"/>
          <w:numId w:val="128"/>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Única irá solicitar autorização para compartilhar os dados de rotação de cultura do protocolo "Etanol Mais Verde".</w:t>
      </w:r>
    </w:p>
    <w:p w:rsidR="1685A8E6" w:rsidP="61237CFD" w:rsidRDefault="1685A8E6" w14:paraId="7F1A208B" w14:textId="1F80C989">
      <w:pPr>
        <w:pStyle w:val="PargrafodaLista"/>
        <w:numPr>
          <w:ilvl w:val="0"/>
          <w:numId w:val="128"/>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O PLI deverá considerar o tema dos incêndios originados na infraestrutura de transporte e energia na pauta estratégica.</w:t>
      </w:r>
    </w:p>
    <w:p w:rsidR="1685A8E6" w:rsidP="61237CFD" w:rsidRDefault="1685A8E6" w14:paraId="78BDE71A" w14:textId="663FCA2E">
      <w:pPr>
        <w:pStyle w:val="PargrafodaLista"/>
        <w:numPr>
          <w:ilvl w:val="0"/>
          <w:numId w:val="128"/>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Agendar novas reuniões para aprofundar a discussão sobre os problemas de logística e incêndios.</w:t>
      </w:r>
    </w:p>
    <w:p w:rsidR="1685A8E6" w:rsidP="61237CFD" w:rsidRDefault="1685A8E6" w14:paraId="40626402" w14:textId="0454E255">
      <w:pPr>
        <w:pStyle w:val="PargrafodaLista"/>
        <w:numPr>
          <w:ilvl w:val="0"/>
          <w:numId w:val="128"/>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Avaliar a possibilidade de criar uma linha de financiamento verde para a renovação de canaviais via PSA.</w:t>
      </w:r>
    </w:p>
    <w:p w:rsidR="1685A8E6" w:rsidP="61237CFD" w:rsidRDefault="1685A8E6" w14:paraId="0875F617" w14:textId="4FBAB8E1">
      <w:pPr>
        <w:pStyle w:val="PargrafodaLista"/>
        <w:numPr>
          <w:ilvl w:val="0"/>
          <w:numId w:val="128"/>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Avaliar a criação de um programa de estado para inventariar e modernizar obras de arte (alças, viadutos) em rodovias e, especialmente, avaliar a questão da desburocratização das AET de 91 toneladas.</w:t>
      </w:r>
    </w:p>
    <w:p w:rsidR="1685A8E6" w:rsidP="61237CFD" w:rsidRDefault="1685A8E6" w14:paraId="2CECAEA1" w14:textId="19D2299D">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 xml:space="preserve"> </w:t>
      </w:r>
    </w:p>
    <w:p w:rsidR="1685A8E6" w:rsidP="61237CFD" w:rsidRDefault="1685A8E6" w14:paraId="5863D127" w14:textId="224A5B24">
      <w:pPr>
        <w:pStyle w:val="Ttulo4"/>
        <w:numPr>
          <w:ilvl w:val="0"/>
          <w:numId w:val="0"/>
        </w:numPr>
        <w:suppressLineNumbers w:val="0"/>
        <w:bidi w:val="0"/>
        <w:spacing w:before="0" w:beforeAutospacing="off" w:after="160" w:afterAutospacing="off" w:line="259" w:lineRule="auto"/>
        <w:ind w:left="0" w:right="0" w:hanging="0"/>
        <w:jc w:val="left"/>
        <w:rPr>
          <w:rFonts w:eastAsia="Verdana" w:cs="Verdana"/>
          <w:noProof w:val="0"/>
          <w:sz w:val="20"/>
          <w:szCs w:val="20"/>
          <w:lang w:val="pt-BR"/>
        </w:rPr>
      </w:pPr>
      <w:r w:rsidRPr="61237CFD" w:rsidR="4ECEC0A2">
        <w:rPr>
          <w:rFonts w:eastAsia="Verdana" w:cs="Verdana"/>
          <w:noProof w:val="0"/>
          <w:sz w:val="20"/>
          <w:szCs w:val="20"/>
          <w:lang w:val="pt-BR"/>
        </w:rPr>
        <w:t>O. COSAN – Portifólio: RUMO, RAÍZEN, LOGUN, COMPASS (COMGÁS), MOOVE</w:t>
      </w:r>
    </w:p>
    <w:p w:rsidR="1685A8E6" w:rsidP="61237CFD" w:rsidRDefault="1685A8E6" w14:paraId="3E9EA64C" w14:textId="36419327">
      <w:pPr>
        <w:pStyle w:val="Normal"/>
        <w:suppressLineNumbers w:val="0"/>
        <w:bidi w:val="0"/>
        <w:spacing w:before="60" w:beforeAutospacing="off" w:after="144" w:afterAutospacing="off" w:line="276" w:lineRule="auto"/>
        <w:ind w:left="708" w:right="0"/>
        <w:jc w:val="both"/>
        <w:rPr>
          <w:rFonts w:ascii="Verdana" w:hAnsi="Verdana" w:eastAsia="Verdana" w:cs="Verdana"/>
          <w:b w:val="1"/>
          <w:bCs w:val="1"/>
          <w:noProof w:val="0"/>
          <w:sz w:val="20"/>
          <w:szCs w:val="20"/>
          <w:lang w:val="pt-BR"/>
        </w:rPr>
      </w:pPr>
      <w:r w:rsidRPr="61237CFD" w:rsidR="4ECEC0A2">
        <w:rPr>
          <w:rFonts w:ascii="Verdana" w:hAnsi="Verdana" w:eastAsia="Verdana" w:cs="Verdana"/>
          <w:b w:val="1"/>
          <w:bCs w:val="1"/>
          <w:noProof w:val="0"/>
          <w:sz w:val="20"/>
          <w:szCs w:val="20"/>
          <w:lang w:val="pt-BR"/>
        </w:rPr>
        <w:t>Data:</w:t>
      </w:r>
      <w:r w:rsidRPr="61237CFD" w:rsidR="4ECEC0A2">
        <w:rPr>
          <w:rFonts w:ascii="Verdana" w:hAnsi="Verdana" w:eastAsia="Verdana" w:cs="Verdana"/>
          <w:b w:val="1"/>
          <w:bCs w:val="1"/>
          <w:noProof w:val="0"/>
          <w:sz w:val="20"/>
          <w:szCs w:val="20"/>
          <w:lang w:val="pt-BR"/>
        </w:rPr>
        <w:t xml:space="preserve"> </w:t>
      </w:r>
      <w:r w:rsidRPr="61237CFD" w:rsidR="4ECEC0A2">
        <w:rPr>
          <w:rFonts w:ascii="Verdana" w:hAnsi="Verdana" w:eastAsia="Verdana" w:cs="Verdana"/>
          <w:b w:val="0"/>
          <w:bCs w:val="0"/>
          <w:noProof w:val="0"/>
          <w:sz w:val="20"/>
          <w:szCs w:val="20"/>
          <w:lang w:val="pt-BR"/>
        </w:rPr>
        <w:t>02/04/2026, às 15:00h</w:t>
      </w:r>
    </w:p>
    <w:p w:rsidR="1685A8E6" w:rsidP="61237CFD" w:rsidRDefault="1685A8E6" w14:paraId="78B73AB8" w14:textId="5C5AEC0A">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Participantes:</w:t>
      </w:r>
      <w:r w:rsidRPr="61237CFD" w:rsidR="4ECEC0A2">
        <w:rPr>
          <w:rFonts w:ascii="Verdana" w:hAnsi="Verdana" w:eastAsia="Verdana" w:cs="Verdana"/>
          <w:noProof w:val="0"/>
          <w:color w:val="000000" w:themeColor="text1" w:themeTint="FF" w:themeShade="FF"/>
          <w:sz w:val="20"/>
          <w:szCs w:val="20"/>
          <w:lang w:val="pt-BR"/>
        </w:rPr>
        <w:t xml:space="preserve"> Vice-Presidente de Estratégia, Comunicação e RI Guilherme Penin, Fernanda Pellegrin (COSAN); Sandra (SLT/SEMIL), Daniel, Joseane, Karin, Silvio (Consórcio)</w:t>
      </w:r>
    </w:p>
    <w:p w:rsidR="1685A8E6" w:rsidP="61237CFD" w:rsidRDefault="1685A8E6" w14:paraId="1992A60F" w14:textId="26DCE216">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Principais pontos:</w:t>
      </w:r>
    </w:p>
    <w:p w:rsidR="1685A8E6" w:rsidP="61237CFD" w:rsidRDefault="1685A8E6" w14:paraId="33B49F8A" w14:textId="24C57505">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Apresentação do PLI: contextualização e escopo, importância do plano para justificar grandes obras, com diretrizes que incluem competitividade econômica, eficiência logística, aspectos sociais e ambientais, intermodalidade e foco em corredores de alta escala.</w:t>
      </w:r>
    </w:p>
    <w:p w:rsidR="1685A8E6" w:rsidP="61237CFD" w:rsidRDefault="1685A8E6" w14:paraId="7D59466F" w14:textId="4D995B45">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Planejamento logístico focado em corredores de alta escala</w:t>
      </w:r>
    </w:p>
    <w:p w:rsidR="1685A8E6" w:rsidP="61237CFD" w:rsidRDefault="1685A8E6" w14:paraId="3F93CAB9" w14:textId="6E64FA95">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Necessidade de dialogar com empresas para ajustar investimentos e expectativas.</w:t>
      </w:r>
    </w:p>
    <w:p w:rsidR="1685A8E6" w:rsidP="61237CFD" w:rsidRDefault="1685A8E6" w14:paraId="252EBB24" w14:textId="27FE8455">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Ênfase em cadeias do agro (soja, milho, celulose, algodão) que impactam o Sistema Santos nas próximas décadas.</w:t>
      </w:r>
    </w:p>
    <w:p w:rsidR="1685A8E6" w:rsidP="61237CFD" w:rsidRDefault="1685A8E6" w14:paraId="50625D89" w14:textId="6FFDC120">
      <w:pPr>
        <w:spacing w:before="60" w:beforeAutospacing="off" w:after="144" w:afterLines="60" w:afterAutospacing="off" w:line="276" w:lineRule="auto"/>
        <w:ind w:left="357" w:right="0"/>
        <w:jc w:val="both"/>
      </w:pPr>
      <w:r w:rsidRPr="61237CFD" w:rsidR="4ECEC0A2">
        <w:rPr>
          <w:rFonts w:ascii="Verdana" w:hAnsi="Verdana" w:eastAsia="Verdana" w:cs="Verdana"/>
          <w:noProof w:val="0"/>
          <w:color w:val="000000" w:themeColor="text1" w:themeTint="FF" w:themeShade="FF"/>
          <w:sz w:val="20"/>
          <w:szCs w:val="20"/>
          <w:lang w:val="pt-BR"/>
        </w:rPr>
        <w:t>Conclusão: Priorizar corredores com grandes volumes e impacto industrial em SP.</w:t>
      </w:r>
    </w:p>
    <w:p w:rsidR="1685A8E6" w:rsidP="61237CFD" w:rsidRDefault="1685A8E6" w14:paraId="552481A3" w14:textId="78DAB328">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Sob a ótica da COSAN - Prioridade modal: ferrovia para longas distâncias, rodovia para médias</w:t>
      </w:r>
    </w:p>
    <w:p w:rsidR="1685A8E6" w:rsidP="61237CFD" w:rsidRDefault="1685A8E6" w14:paraId="18B492DD" w14:textId="3399DB7A">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Ferrovia para cargas de ~2.000 km (ex.: grãos do Centro-Oeste).</w:t>
      </w:r>
    </w:p>
    <w:p w:rsidR="1685A8E6" w:rsidP="61237CFD" w:rsidRDefault="1685A8E6" w14:paraId="7E204AEA" w14:textId="5DEE5569">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Cargas de 300–400 km preferencialmente por rodovia; usar ferrovia para curtas distâncias destrói valor do sistema.</w:t>
      </w:r>
    </w:p>
    <w:p w:rsidR="1685A8E6" w:rsidP="61237CFD" w:rsidRDefault="1685A8E6" w14:paraId="05210B39" w14:textId="13655A31">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Capacidade escassa na descida da serra e no porto deve ser dedicada aos grandes volumes de granel.</w:t>
      </w:r>
    </w:p>
    <w:p w:rsidR="1685A8E6" w:rsidP="61237CFD" w:rsidRDefault="1685A8E6" w14:paraId="618A1187" w14:textId="695328A4">
      <w:pPr>
        <w:spacing w:before="60" w:beforeAutospacing="off" w:after="144" w:afterLines="60" w:afterAutospacing="off" w:line="276" w:lineRule="auto"/>
        <w:ind w:left="357" w:right="0"/>
        <w:jc w:val="both"/>
      </w:pPr>
      <w:r w:rsidRPr="61237CFD" w:rsidR="4ECEC0A2">
        <w:rPr>
          <w:rFonts w:ascii="Verdana" w:hAnsi="Verdana" w:eastAsia="Verdana" w:cs="Verdana"/>
          <w:noProof w:val="0"/>
          <w:color w:val="000000" w:themeColor="text1" w:themeTint="FF" w:themeShade="FF"/>
          <w:sz w:val="20"/>
          <w:szCs w:val="20"/>
          <w:lang w:val="pt-BR"/>
        </w:rPr>
        <w:t>Conclusão: Dedicar capacidade ferroviária e portuária aos fluxos de longa distância e alto volume.</w:t>
      </w:r>
    </w:p>
    <w:p w:rsidR="1685A8E6" w:rsidP="61237CFD" w:rsidRDefault="1685A8E6" w14:paraId="5895354A" w14:textId="4FC7DA2B">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Sob a ótica da COSAN - Papel de Santos e necessidade de infraestrutura</w:t>
      </w:r>
    </w:p>
    <w:p w:rsidR="1685A8E6" w:rsidP="61237CFD" w:rsidRDefault="1685A8E6" w14:paraId="6FB5ADB4" w14:textId="331A7028">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Santos é crítico para escoar crescimento de volumes de granel; falta de capacidade gera soluções subótimas.</w:t>
      </w:r>
    </w:p>
    <w:p w:rsidR="1685A8E6" w:rsidP="61237CFD" w:rsidRDefault="1685A8E6" w14:paraId="30608412" w14:textId="0C067D75">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Medidas: dragagem do canal, conversão de terminais para grãos, abertura de novas infraestruturas, ordenamento de áreas estratégicas.</w:t>
      </w:r>
    </w:p>
    <w:p w:rsidR="1685A8E6" w:rsidP="61237CFD" w:rsidRDefault="1685A8E6" w14:paraId="7D909890" w14:textId="665FF575">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Risco de ocupação desordenada no estuário (favelização/terminais aleatórios) sem planejamento coordenado.</w:t>
      </w:r>
    </w:p>
    <w:p w:rsidR="1685A8E6" w:rsidP="61237CFD" w:rsidRDefault="1685A8E6" w14:paraId="470B2508" w14:textId="7C0F50EA">
      <w:pPr>
        <w:spacing w:before="60" w:beforeAutospacing="off" w:after="144" w:afterLines="60" w:afterAutospacing="off" w:line="276" w:lineRule="auto"/>
        <w:ind w:left="357" w:right="0"/>
        <w:jc w:val="both"/>
      </w:pPr>
      <w:r w:rsidRPr="61237CFD" w:rsidR="4ECEC0A2">
        <w:rPr>
          <w:rFonts w:ascii="Verdana" w:hAnsi="Verdana" w:eastAsia="Verdana" w:cs="Verdana"/>
          <w:noProof w:val="0"/>
          <w:color w:val="000000" w:themeColor="text1" w:themeTint="FF" w:themeShade="FF"/>
          <w:sz w:val="20"/>
          <w:szCs w:val="20"/>
          <w:lang w:val="pt-BR"/>
        </w:rPr>
        <w:t>Conclusão: Planejamento portuário e ferroviário integrado, com ampliação de capacidade e uso racional de áreas.</w:t>
      </w:r>
    </w:p>
    <w:p w:rsidR="1685A8E6" w:rsidP="61237CFD" w:rsidRDefault="1685A8E6" w14:paraId="06CCDDB6" w14:textId="69C89C81">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Sob a ótica da COSAN - Planejamento integrado de logística e capacidade portuária/ferroviária em Santos</w:t>
      </w:r>
    </w:p>
    <w:p w:rsidR="1685A8E6" w:rsidP="61237CFD" w:rsidRDefault="1685A8E6" w14:paraId="0F9D1A20" w14:textId="308F6412">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Gargalos em rodovias e portos provocam soluções subótimas (ex.: corredor dos Tapajós).</w:t>
      </w:r>
    </w:p>
    <w:p w:rsidR="1685A8E6" w:rsidP="61237CFD" w:rsidRDefault="1685A8E6" w14:paraId="4029DC8D" w14:textId="44BAF3F9">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Baixa expansão histórica de ferrovias (ALL/Rumo) e do Porto de Santos.</w:t>
      </w:r>
    </w:p>
    <w:p w:rsidR="1685A8E6" w:rsidP="61237CFD" w:rsidRDefault="1685A8E6" w14:paraId="3AB5917E" w14:textId="5CDB9D9B">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Projetos: STS-11 próximo da conclusão; projeto da Rumo com DPW em estruturação; potencial nas áreas do fundo do estuário.</w:t>
      </w:r>
    </w:p>
    <w:p w:rsidR="1685A8E6" w:rsidP="61237CFD" w:rsidRDefault="1685A8E6" w14:paraId="10D3A739" w14:textId="610A0148">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Necessidade de coerência com investimentos ferroviários e volumes do Centro-Oeste (especialmente MS) e interior de SP. (Não vê conexão com os investimentos que estão sendo realizados pelas empresas de celulose no MS).</w:t>
      </w:r>
    </w:p>
    <w:p w:rsidR="1685A8E6" w:rsidP="61237CFD" w:rsidRDefault="1685A8E6" w14:paraId="77186D3B" w14:textId="0C3E9F48">
      <w:pPr>
        <w:spacing w:before="60" w:beforeAutospacing="off" w:after="144" w:afterLines="60" w:afterAutospacing="off" w:line="276" w:lineRule="auto"/>
        <w:ind w:left="357" w:right="0"/>
        <w:jc w:val="both"/>
      </w:pPr>
      <w:r w:rsidRPr="61237CFD" w:rsidR="4ECEC0A2">
        <w:rPr>
          <w:rFonts w:ascii="Verdana" w:hAnsi="Verdana" w:eastAsia="Verdana" w:cs="Verdana"/>
          <w:noProof w:val="0"/>
          <w:color w:val="000000" w:themeColor="text1" w:themeTint="FF" w:themeShade="FF"/>
          <w:sz w:val="20"/>
          <w:szCs w:val="20"/>
          <w:lang w:val="pt-BR"/>
        </w:rPr>
        <w:t>Conclusão: Priorizar desobstrução de acessos e capacidade para evitar desvios logísticos.</w:t>
      </w:r>
    </w:p>
    <w:p w:rsidR="1685A8E6" w:rsidP="61237CFD" w:rsidRDefault="1685A8E6" w14:paraId="2E6D825A" w14:textId="5557E6BB">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Estratégia para granel versus contêiner nos acessos a Santos</w:t>
      </w:r>
    </w:p>
    <w:p w:rsidR="1685A8E6" w:rsidP="61237CFD" w:rsidRDefault="1685A8E6" w14:paraId="1CB38A13" w14:textId="15850107">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~70% do granel chega por trem e 30% por caminhão; meta proposta: reduzir caminhão a zero no granel.</w:t>
      </w:r>
    </w:p>
    <w:p w:rsidR="1685A8E6" w:rsidP="61237CFD" w:rsidRDefault="1685A8E6" w14:paraId="47B93118" w14:textId="67E5B166">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Contêiner com destinos dispersos e curtas distâncias regionais favorece caminhão.</w:t>
      </w:r>
    </w:p>
    <w:p w:rsidR="1685A8E6" w:rsidP="61237CFD" w:rsidRDefault="1685A8E6" w14:paraId="35193628" w14:textId="6C7364F7">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Ineficiência de pátios concentradores no Planalto para contêineres; foco em migrar longa distância para ferrovia.</w:t>
      </w:r>
    </w:p>
    <w:p w:rsidR="1685A8E6" w:rsidP="61237CFD" w:rsidRDefault="1685A8E6" w14:paraId="101817B5" w14:textId="2B8E2081">
      <w:pPr>
        <w:spacing w:before="60" w:beforeAutospacing="off" w:after="144" w:afterLines="60" w:afterAutospacing="off" w:line="276" w:lineRule="auto"/>
        <w:ind w:left="357" w:right="0"/>
        <w:jc w:val="both"/>
      </w:pPr>
      <w:r w:rsidRPr="61237CFD" w:rsidR="4ECEC0A2">
        <w:rPr>
          <w:rFonts w:ascii="Verdana" w:hAnsi="Verdana" w:eastAsia="Verdana" w:cs="Verdana"/>
          <w:noProof w:val="0"/>
          <w:color w:val="000000" w:themeColor="text1" w:themeTint="FF" w:themeShade="FF"/>
          <w:sz w:val="20"/>
          <w:szCs w:val="20"/>
          <w:lang w:val="pt-BR"/>
        </w:rPr>
        <w:t>Conclusão: Aumentar participação ferroviária no granel e manter caminhão para distribuição regional de contêineres.</w:t>
      </w:r>
    </w:p>
    <w:p w:rsidR="1685A8E6" w:rsidP="61237CFD" w:rsidRDefault="1685A8E6" w14:paraId="03AC95DF" w14:textId="0DD0A9E5">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Capacidade e infraestrutura ferroviária na Baixada Santista</w:t>
      </w:r>
    </w:p>
    <w:p w:rsidR="1685A8E6" w:rsidP="61237CFD" w:rsidRDefault="1685A8E6" w14:paraId="057E66A7" w14:textId="0AB0D7DC">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Exemplos: pera de Oterinhos, realocação de operador, fechamento de loop para fluxo de granel preservando contêiner.</w:t>
      </w:r>
    </w:p>
    <w:p w:rsidR="1685A8E6" w:rsidP="61237CFD" w:rsidRDefault="1685A8E6" w14:paraId="65A7EF01" w14:textId="01EB9E8D">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Investimento da FIPS é positivo, porém tímido frente ao desafio; ampliar escopo de intervenções.</w:t>
      </w:r>
    </w:p>
    <w:p w:rsidR="1685A8E6" w:rsidP="61237CFD" w:rsidRDefault="1685A8E6" w14:paraId="471349FF" w14:textId="2AEC1B9A">
      <w:pPr>
        <w:spacing w:before="60" w:beforeAutospacing="off" w:after="144" w:afterLines="60" w:afterAutospacing="off" w:line="276" w:lineRule="auto"/>
        <w:ind w:left="357" w:right="0"/>
        <w:jc w:val="both"/>
      </w:pPr>
      <w:r w:rsidRPr="61237CFD" w:rsidR="4ECEC0A2">
        <w:rPr>
          <w:rFonts w:ascii="Verdana" w:hAnsi="Verdana" w:eastAsia="Verdana" w:cs="Verdana"/>
          <w:noProof w:val="0"/>
          <w:color w:val="000000" w:themeColor="text1" w:themeTint="FF" w:themeShade="FF"/>
          <w:sz w:val="20"/>
          <w:szCs w:val="20"/>
          <w:lang w:val="pt-BR"/>
        </w:rPr>
        <w:t>Conclusão: Mapear e executar intervenções ferroviárias para acomodar volumes sem colapsar operações.</w:t>
      </w:r>
    </w:p>
    <w:p w:rsidR="1685A8E6" w:rsidP="61237CFD" w:rsidRDefault="1685A8E6" w14:paraId="2C097AC8" w14:textId="75DC839C">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Novas indústrias e terminais dedicados (celulose Arauco)</w:t>
      </w:r>
    </w:p>
    <w:p w:rsidR="1685A8E6" w:rsidP="61237CFD" w:rsidRDefault="1685A8E6" w14:paraId="4DDDDFDE" w14:textId="40733EE6">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Compra de área na margem direita inadequada para trem; risco de migração para caminhão.</w:t>
      </w:r>
    </w:p>
    <w:p w:rsidR="1685A8E6" w:rsidP="61237CFD" w:rsidRDefault="1685A8E6" w14:paraId="719FF772" w14:textId="42B37C8D">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Proposta: governo licitar terminal de celulose adequado; ajustar poligonal, desapropriar fundo de canal, acelerar licenciamento.</w:t>
      </w:r>
    </w:p>
    <w:p w:rsidR="1685A8E6" w:rsidP="61237CFD" w:rsidRDefault="1685A8E6" w14:paraId="69654D3D" w14:textId="7FA3B654">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Fábrica em MS (3–6 Mt, ~1.300 km) demanda escoamento ferroviário a Santos.</w:t>
      </w:r>
    </w:p>
    <w:p w:rsidR="1685A8E6" w:rsidP="61237CFD" w:rsidRDefault="1685A8E6" w14:paraId="6DFED414" w14:textId="4FADCC86">
      <w:pPr>
        <w:spacing w:before="60" w:beforeAutospacing="off" w:after="144" w:afterLines="60" w:afterAutospacing="off" w:line="276" w:lineRule="auto"/>
        <w:ind w:left="357" w:right="0"/>
        <w:jc w:val="both"/>
      </w:pPr>
      <w:r w:rsidRPr="61237CFD" w:rsidR="4ECEC0A2">
        <w:rPr>
          <w:rFonts w:ascii="Verdana" w:hAnsi="Verdana" w:eastAsia="Verdana" w:cs="Verdana"/>
          <w:noProof w:val="0"/>
          <w:color w:val="000000" w:themeColor="text1" w:themeTint="FF" w:themeShade="FF"/>
          <w:sz w:val="20"/>
          <w:szCs w:val="20"/>
          <w:lang w:val="pt-BR"/>
        </w:rPr>
        <w:t>Conclusão: Planejar terminais dedicados alinhados às novas plantas industriais.</w:t>
      </w:r>
    </w:p>
    <w:p w:rsidR="1685A8E6" w:rsidP="61237CFD" w:rsidRDefault="1685A8E6" w14:paraId="152DBA4F" w14:textId="46681331">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Ampliação da capacidade portuária em Santos via áreas privadas</w:t>
      </w:r>
    </w:p>
    <w:p w:rsidR="1685A8E6" w:rsidP="61237CFD" w:rsidRDefault="1685A8E6" w14:paraId="2DA5F011" w14:textId="2917018D">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Mapear áreas privadas vagas no estuário, fora da poligonal, para aquisição e concessão como terminais.</w:t>
      </w:r>
    </w:p>
    <w:p w:rsidR="1685A8E6" w:rsidP="61237CFD" w:rsidRDefault="1685A8E6" w14:paraId="577C57C3" w14:textId="73F36855">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Foco em cargas de grande impacto rodoviário (celulose, soja, milho).</w:t>
      </w:r>
    </w:p>
    <w:p w:rsidR="1685A8E6" w:rsidP="61237CFD" w:rsidRDefault="1685A8E6" w14:paraId="7EC5B983" w14:textId="0B0FC9B0">
      <w:pPr>
        <w:spacing w:before="60" w:beforeAutospacing="off" w:after="144" w:afterLines="60" w:afterAutospacing="off" w:line="276" w:lineRule="auto"/>
        <w:ind w:left="357" w:right="0"/>
        <w:jc w:val="both"/>
      </w:pPr>
      <w:r w:rsidRPr="61237CFD" w:rsidR="4ECEC0A2">
        <w:rPr>
          <w:rFonts w:ascii="Verdana" w:hAnsi="Verdana" w:eastAsia="Verdana" w:cs="Verdana"/>
          <w:noProof w:val="0"/>
          <w:color w:val="000000" w:themeColor="text1" w:themeTint="FF" w:themeShade="FF"/>
          <w:sz w:val="20"/>
          <w:szCs w:val="20"/>
          <w:lang w:val="pt-BR"/>
        </w:rPr>
        <w:t>Conclusão: Estado pode apoiar expansão da capacidade portuária para mitigar gargalos.</w:t>
      </w:r>
    </w:p>
    <w:p w:rsidR="1685A8E6" w:rsidP="61237CFD" w:rsidRDefault="1685A8E6" w14:paraId="1FD38560" w14:textId="3BE14CD2">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Limitações estaduais e coordenação com esfera federal</w:t>
      </w:r>
    </w:p>
    <w:p w:rsidR="1685A8E6" w:rsidP="61237CFD" w:rsidRDefault="1685A8E6" w14:paraId="6BC72786" w14:textId="136451A5">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Competências estaduais limitadas em áreas portuárias e poligonais; necessidade de articulação com nível federal.</w:t>
      </w:r>
    </w:p>
    <w:p w:rsidR="1685A8E6" w:rsidP="61237CFD" w:rsidRDefault="1685A8E6" w14:paraId="214157FA" w14:textId="172A0CC1">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Exploração de cooperação com setor privado (TUPs) para melhorar operações e reduzir riscos de tombamento de contêineres.</w:t>
      </w:r>
    </w:p>
    <w:p w:rsidR="1685A8E6" w:rsidP="61237CFD" w:rsidRDefault="1685A8E6" w14:paraId="22D2BE1B" w14:textId="54FDE5CB">
      <w:pPr>
        <w:spacing w:before="60" w:beforeAutospacing="off" w:after="144" w:afterLines="60" w:afterAutospacing="off" w:line="276" w:lineRule="auto"/>
        <w:ind w:left="357" w:right="0"/>
        <w:jc w:val="both"/>
      </w:pPr>
      <w:r w:rsidRPr="61237CFD" w:rsidR="4ECEC0A2">
        <w:rPr>
          <w:rFonts w:ascii="Verdana" w:hAnsi="Verdana" w:eastAsia="Verdana" w:cs="Verdana"/>
          <w:noProof w:val="0"/>
          <w:color w:val="000000" w:themeColor="text1" w:themeTint="FF" w:themeShade="FF"/>
          <w:sz w:val="20"/>
          <w:szCs w:val="20"/>
          <w:lang w:val="pt-BR"/>
        </w:rPr>
        <w:t>Conclusão: Avançar em parcerias e coordenação multiescalar para ampliar eficiência logística.</w:t>
      </w:r>
    </w:p>
    <w:p w:rsidR="1685A8E6" w:rsidP="61237CFD" w:rsidRDefault="1685A8E6" w14:paraId="0B6D021F" w14:textId="269597E1">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Capacidade ferroviária na serra e gargalo nos terminais/porto</w:t>
      </w:r>
    </w:p>
    <w:p w:rsidR="1685A8E6" w:rsidP="61237CFD" w:rsidRDefault="1685A8E6" w14:paraId="6203F811" w14:textId="35A64AD5">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Linha de descida da serra duplicada com alta capacidade potencial; principal gargalo está nos terminais da Baixada.</w:t>
      </w:r>
    </w:p>
    <w:p w:rsidR="1685A8E6" w:rsidP="61237CFD" w:rsidRDefault="1685A8E6" w14:paraId="7684E657" w14:textId="2B281C48">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Terminais antigos exigem picotamento de trens, gerando manobras e atrasos; pontos de linha singela no interior mitigáveis com pátios/duplicações.</w:t>
      </w:r>
    </w:p>
    <w:p w:rsidR="1685A8E6" w:rsidP="61237CFD" w:rsidRDefault="1685A8E6" w14:paraId="66B4FDDA" w14:textId="5781172C">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Recebimento de trem inteiro aumenta drasticamente viagens/mês; um trem retira ~360 caminhões da estrada.</w:t>
      </w:r>
    </w:p>
    <w:p w:rsidR="1685A8E6" w:rsidP="61237CFD" w:rsidRDefault="1685A8E6" w14:paraId="0320AB69" w14:textId="6773B6BD">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Estimativa atual ~70 Mt na serra; potencial 100–120 Mt com terminais eficientes e investimentos correlatos.</w:t>
      </w:r>
    </w:p>
    <w:p w:rsidR="1685A8E6" w:rsidP="61237CFD" w:rsidRDefault="1685A8E6" w14:paraId="33557CCC" w14:textId="58E49B2F">
      <w:pPr>
        <w:spacing w:before="60" w:beforeAutospacing="off" w:after="144" w:afterLines="60" w:afterAutospacing="off" w:line="276" w:lineRule="auto"/>
        <w:ind w:left="357" w:right="0"/>
        <w:jc w:val="both"/>
      </w:pPr>
      <w:r w:rsidRPr="61237CFD" w:rsidR="4ECEC0A2">
        <w:rPr>
          <w:rFonts w:ascii="Verdana" w:hAnsi="Verdana" w:eastAsia="Verdana" w:cs="Verdana"/>
          <w:noProof w:val="0"/>
          <w:color w:val="000000" w:themeColor="text1" w:themeTint="FF" w:themeShade="FF"/>
          <w:sz w:val="20"/>
          <w:szCs w:val="20"/>
          <w:lang w:val="pt-BR"/>
        </w:rPr>
        <w:t>Conclusão: Porto demanda projetos complexos e longos; melhorias na serra/interior são viáveis com CAPEX.</w:t>
      </w:r>
    </w:p>
    <w:p w:rsidR="1685A8E6" w:rsidP="61237CFD" w:rsidRDefault="1685A8E6" w14:paraId="3189F180" w14:textId="7AA1630E">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Desafios do contêiner na ferrovia e corredores de referência</w:t>
      </w:r>
    </w:p>
    <w:p w:rsidR="1685A8E6" w:rsidP="61237CFD" w:rsidRDefault="1685A8E6" w14:paraId="668CF620" w14:textId="25B61BA0">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Contêiner ferroviário é de baixa margem; ganhos com double stack (+~40% produtividade) ainda apertados financeiramente.</w:t>
      </w:r>
    </w:p>
    <w:p w:rsidR="1685A8E6" w:rsidP="61237CFD" w:rsidRDefault="1685A8E6" w14:paraId="7FEB9643" w14:textId="757C6469">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Rumo opera ~95% do contêiner ferroviário; corredores Sumaré ou Anápolis – Rondonópolis são os mais viáveis.</w:t>
      </w:r>
    </w:p>
    <w:p w:rsidR="1685A8E6" w:rsidP="61237CFD" w:rsidRDefault="1685A8E6" w14:paraId="50080B37" w14:textId="3925845D">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Viabilidade melhora com pontas rodoviárias curtas e longas distâncias ferroviárias (~1.500 km).</w:t>
      </w:r>
    </w:p>
    <w:p w:rsidR="1685A8E6" w:rsidP="61237CFD" w:rsidRDefault="1685A8E6" w14:paraId="6C53F376" w14:textId="0FB11C47">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Menor roubo e seguro mais barato; riscos operacionais com perecíveis/inflamáveis.</w:t>
      </w:r>
    </w:p>
    <w:p w:rsidR="1685A8E6" w:rsidP="61237CFD" w:rsidRDefault="1685A8E6" w14:paraId="7BDB3594" w14:textId="481422C0">
      <w:pPr>
        <w:spacing w:before="60" w:beforeAutospacing="off" w:after="144" w:afterLines="60" w:afterAutospacing="off" w:line="276" w:lineRule="auto"/>
        <w:ind w:left="357" w:right="0"/>
        <w:jc w:val="both"/>
      </w:pPr>
      <w:r w:rsidRPr="61237CFD" w:rsidR="4ECEC0A2">
        <w:rPr>
          <w:rFonts w:ascii="Verdana" w:hAnsi="Verdana" w:eastAsia="Verdana" w:cs="Verdana"/>
          <w:noProof w:val="0"/>
          <w:color w:val="000000" w:themeColor="text1" w:themeTint="FF" w:themeShade="FF"/>
          <w:sz w:val="20"/>
          <w:szCs w:val="20"/>
          <w:lang w:val="pt-BR"/>
        </w:rPr>
        <w:t>Conclusão: Viável em corredores específicos; custos e riscos limitam expansão ampla.</w:t>
      </w:r>
    </w:p>
    <w:p w:rsidR="1685A8E6" w:rsidP="61237CFD" w:rsidRDefault="1685A8E6" w14:paraId="6AA5ACDD" w14:textId="50066731">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Tecnologia e comunicação (Starlink/fibra) na operação ferroviária</w:t>
      </w:r>
    </w:p>
    <w:p w:rsidR="1685A8E6" w:rsidP="61237CFD" w:rsidRDefault="1685A8E6" w14:paraId="29766C19" w14:textId="173CA37F">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Redução de zonas de sombra e de margens de segurança de “minutos” para “segundos”.</w:t>
      </w:r>
    </w:p>
    <w:p w:rsidR="1685A8E6" w:rsidP="61237CFD" w:rsidRDefault="1685A8E6" w14:paraId="7FF2A434" w14:textId="78653BCB">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Maior densidade de trens, fluidez e capacidade teórica na serra.</w:t>
      </w:r>
    </w:p>
    <w:p w:rsidR="1685A8E6" w:rsidP="61237CFD" w:rsidRDefault="1685A8E6" w14:paraId="609ED948" w14:textId="2ABA8009">
      <w:pPr>
        <w:spacing w:before="60" w:beforeAutospacing="off" w:after="144" w:afterLines="60" w:afterAutospacing="off" w:line="276" w:lineRule="auto"/>
        <w:ind w:left="357" w:right="0"/>
        <w:jc w:val="both"/>
      </w:pPr>
      <w:r w:rsidRPr="61237CFD" w:rsidR="4ECEC0A2">
        <w:rPr>
          <w:rFonts w:ascii="Verdana" w:hAnsi="Verdana" w:eastAsia="Verdana" w:cs="Verdana"/>
          <w:noProof w:val="0"/>
          <w:color w:val="000000" w:themeColor="text1" w:themeTint="FF" w:themeShade="FF"/>
          <w:sz w:val="20"/>
          <w:szCs w:val="20"/>
          <w:lang w:val="pt-BR"/>
        </w:rPr>
        <w:t>Conclusão: Modernização tecnológica aumenta capacidade operacional.</w:t>
      </w:r>
    </w:p>
    <w:p w:rsidR="1685A8E6" w:rsidP="61237CFD" w:rsidRDefault="1685A8E6" w14:paraId="3B3FB259" w14:textId="54666ABE">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Transição energética no transporte com gás natural e biometano</w:t>
      </w:r>
    </w:p>
    <w:p w:rsidR="1685A8E6" w:rsidP="61237CFD" w:rsidRDefault="1685A8E6" w14:paraId="00513F31" w14:textId="7177F731">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Matriz elétrica ~80% renovável; energética ~50% renovável; diesel é principal emissor no transporte.</w:t>
      </w:r>
    </w:p>
    <w:p w:rsidR="1685A8E6" w:rsidP="61237CFD" w:rsidRDefault="1685A8E6" w14:paraId="435063C8" w14:textId="75E3DB38">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Gás natural como combustível de transição; SP com infraestrutura (Petrobras, terminais, Comgás, indústria de caminhões).</w:t>
      </w:r>
    </w:p>
    <w:p w:rsidR="1685A8E6" w:rsidP="61237CFD" w:rsidRDefault="1685A8E6" w14:paraId="669DC2AA" w14:textId="4D722FE2">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Propostas: repactuar concessões (ARTESP/ANTT) para incentivar caminhões a gás (desconto de pedágio), instalar postos, acordar com distribuidoras.</w:t>
      </w:r>
    </w:p>
    <w:p w:rsidR="1685A8E6" w:rsidP="61237CFD" w:rsidRDefault="1685A8E6" w14:paraId="4374E7DB" w14:textId="18386441">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GNL com ~1.000 km de autonomia; projetos de biometano (Compass/Horizon em Paulínia) e captação em usinas/ETE.</w:t>
      </w:r>
    </w:p>
    <w:p w:rsidR="1685A8E6" w:rsidP="61237CFD" w:rsidRDefault="1685A8E6" w14:paraId="490B2054" w14:textId="6F957090">
      <w:pPr>
        <w:spacing w:before="60" w:beforeAutospacing="off" w:after="144" w:afterLines="60" w:afterAutospacing="off" w:line="276" w:lineRule="auto"/>
        <w:ind w:left="357" w:right="0"/>
        <w:jc w:val="both"/>
      </w:pPr>
      <w:r w:rsidRPr="61237CFD" w:rsidR="4ECEC0A2">
        <w:rPr>
          <w:rFonts w:ascii="Verdana" w:hAnsi="Verdana" w:eastAsia="Verdana" w:cs="Verdana"/>
          <w:noProof w:val="0"/>
          <w:color w:val="000000" w:themeColor="text1" w:themeTint="FF" w:themeShade="FF"/>
          <w:sz w:val="20"/>
          <w:szCs w:val="20"/>
          <w:lang w:val="pt-BR"/>
        </w:rPr>
        <w:t>Conclusão: Há base técnica e infraestrutura; incentivos e coordenação podem destravar escala e reduzir emissões.</w:t>
      </w:r>
    </w:p>
    <w:p w:rsidR="1685A8E6" w:rsidP="61237CFD" w:rsidRDefault="1685A8E6" w14:paraId="5A47F9E4" w14:textId="1D720C76">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Contatos com empresas (Compass e Moove) para dados e logística</w:t>
      </w:r>
    </w:p>
    <w:p w:rsidR="1685A8E6" w:rsidP="61237CFD" w:rsidRDefault="1685A8E6" w14:paraId="39E8D74B" w14:textId="0A5EB090">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Compass pode fornecer dados; Moove tem rede de distribuição e realocou produção para o interior de SP após acidente no RJ.</w:t>
      </w:r>
    </w:p>
    <w:p w:rsidR="1685A8E6" w:rsidP="61237CFD" w:rsidRDefault="1685A8E6" w14:paraId="18B5CF8A" w14:textId="6BBD6745">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Possível necessidade logística adicional; SP é grande demandante de óleo para indústria.</w:t>
      </w:r>
    </w:p>
    <w:p w:rsidR="1685A8E6" w:rsidP="61237CFD" w:rsidRDefault="1685A8E6" w14:paraId="10E37297" w14:textId="0B6590F2">
      <w:pPr>
        <w:spacing w:before="60" w:beforeAutospacing="off" w:after="144" w:afterLines="60" w:afterAutospacing="off" w:line="276" w:lineRule="auto"/>
        <w:ind w:left="357" w:right="0"/>
        <w:jc w:val="both"/>
      </w:pPr>
      <w:r w:rsidRPr="61237CFD" w:rsidR="4ECEC0A2">
        <w:rPr>
          <w:rFonts w:ascii="Verdana" w:hAnsi="Verdana" w:eastAsia="Verdana" w:cs="Verdana"/>
          <w:noProof w:val="0"/>
          <w:color w:val="000000" w:themeColor="text1" w:themeTint="FF" w:themeShade="FF"/>
          <w:sz w:val="20"/>
          <w:szCs w:val="20"/>
          <w:lang w:val="pt-BR"/>
        </w:rPr>
        <w:t>Conclusão: Buscar contato com Compass e Moove para compartilhar dados e perspectivas.</w:t>
      </w:r>
    </w:p>
    <w:p w:rsidR="1685A8E6" w:rsidP="61237CFD" w:rsidRDefault="1685A8E6" w14:paraId="7321F615" w14:textId="1DB0D6C7">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Ferrovias de passageiros no interior de SP</w:t>
      </w:r>
    </w:p>
    <w:p w:rsidR="1685A8E6" w:rsidP="61237CFD" w:rsidRDefault="1685A8E6" w14:paraId="6AA03519" w14:textId="00B713A6">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Viabilidade em leitos existentes/linhas com baixa densidade de carga.</w:t>
      </w:r>
    </w:p>
    <w:p w:rsidR="1685A8E6" w:rsidP="61237CFD" w:rsidRDefault="1685A8E6" w14:paraId="2F36412C" w14:textId="554895FC">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Exemplo: TIC Jundiaí–Campinas; Jundiaí–SP; trens de passageiros mais leves e CAPEX alto porém socialmente defensável.</w:t>
      </w:r>
    </w:p>
    <w:p w:rsidR="1685A8E6" w:rsidP="61237CFD" w:rsidRDefault="1685A8E6" w14:paraId="63523A19" w14:textId="48D96378">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Compartilhamento com carga pesada geralmente não recomendado; exceções em trechos de baixa densidade (ex.: Vale do Paraíba–Alumínio pela MRS).</w:t>
      </w:r>
    </w:p>
    <w:p w:rsidR="1685A8E6" w:rsidP="61237CFD" w:rsidRDefault="1685A8E6" w14:paraId="6139595D" w14:textId="63F7B068">
      <w:pPr>
        <w:spacing w:before="60" w:beforeAutospacing="off" w:after="144" w:afterLines="60" w:afterAutospacing="off" w:line="276" w:lineRule="auto"/>
        <w:ind w:left="357" w:right="0"/>
        <w:jc w:val="both"/>
      </w:pPr>
      <w:r w:rsidRPr="61237CFD" w:rsidR="4ECEC0A2">
        <w:rPr>
          <w:rFonts w:ascii="Verdana" w:hAnsi="Verdana" w:eastAsia="Verdana" w:cs="Verdana"/>
          <w:noProof w:val="0"/>
          <w:color w:val="000000" w:themeColor="text1" w:themeTint="FF" w:themeShade="FF"/>
          <w:sz w:val="20"/>
          <w:szCs w:val="20"/>
          <w:lang w:val="pt-BR"/>
        </w:rPr>
        <w:t>Conclusão: Segregar ou usar leitos com baixa carga para passageiros; evitar coexistência com corredores de carga pesada.</w:t>
      </w:r>
    </w:p>
    <w:p w:rsidR="1685A8E6" w:rsidP="61237CFD" w:rsidRDefault="1685A8E6" w14:paraId="296CE2FC" w14:textId="1C2343AF">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Proposta de carrossel/serviço dedicado de contêineres entre Santos e o Planalto</w:t>
      </w:r>
    </w:p>
    <w:p w:rsidR="1685A8E6" w:rsidP="61237CFD" w:rsidRDefault="1685A8E6" w14:paraId="33AD35E0" w14:textId="028C2CE9">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Ideia de corredor dedicado (ferrovia/rodovia) até área próxima ao Rodoanel.</w:t>
      </w:r>
    </w:p>
    <w:p w:rsidR="1685A8E6" w:rsidP="61237CFD" w:rsidRDefault="1685A8E6" w14:paraId="2C018E02" w14:textId="439AC47C">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Avaliação: para curtas distâncias e destinos dispersos, caminhão direto é mais eficiente; solução dedicada adiciona custos e “tombos”.</w:t>
      </w:r>
    </w:p>
    <w:p w:rsidR="1685A8E6" w:rsidP="61237CFD" w:rsidRDefault="1685A8E6" w14:paraId="70F16FF6" w14:textId="2042EAE7">
      <w:pPr>
        <w:spacing w:before="60" w:beforeAutospacing="off" w:after="144" w:afterLines="60" w:afterAutospacing="off" w:line="276" w:lineRule="auto"/>
        <w:ind w:left="357" w:right="0"/>
        <w:jc w:val="both"/>
      </w:pPr>
      <w:r w:rsidRPr="61237CFD" w:rsidR="4ECEC0A2">
        <w:rPr>
          <w:rFonts w:ascii="Verdana" w:hAnsi="Verdana" w:eastAsia="Verdana" w:cs="Verdana"/>
          <w:noProof w:val="0"/>
          <w:color w:val="000000" w:themeColor="text1" w:themeTint="FF" w:themeShade="FF"/>
          <w:sz w:val="20"/>
          <w:szCs w:val="20"/>
          <w:lang w:val="pt-BR"/>
        </w:rPr>
        <w:t>Conclusão: Priorizar migração de longa distância para ferrovia e reforçar acessos e terminais para granel.</w:t>
      </w:r>
    </w:p>
    <w:p w:rsidR="1685A8E6" w:rsidP="61237CFD" w:rsidRDefault="1685A8E6" w14:paraId="623F67FC" w14:textId="5BD0F1CB">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Contorno ferroviário em São José do Rio Preto versus solução integrada completa</w:t>
      </w:r>
    </w:p>
    <w:p w:rsidR="1685A8E6" w:rsidP="61237CFD" w:rsidRDefault="1685A8E6" w14:paraId="2F8E0AB2" w14:textId="373F256C">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Resistência municipal e licenciamento dificultaram contorno; risco de a cidade engolir traçados ao longo do tempo.</w:t>
      </w:r>
    </w:p>
    <w:p w:rsidR="1685A8E6" w:rsidP="61237CFD" w:rsidRDefault="1685A8E6" w14:paraId="7285BF01" w14:textId="658CAEB7">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Solução integrada completa: eliminação de passagens em nível com obras em desnível e fechamento de PN.</w:t>
      </w:r>
    </w:p>
    <w:p w:rsidR="1685A8E6" w:rsidP="61237CFD" w:rsidRDefault="1685A8E6" w14:paraId="45335E55" w14:textId="4169CF17">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Mais definitiva, embora complexa e cara; contornos longos aumentam distância, tempo e consumo de diesel.</w:t>
      </w:r>
    </w:p>
    <w:p w:rsidR="1685A8E6" w:rsidP="61237CFD" w:rsidRDefault="1685A8E6" w14:paraId="10E2389E" w14:textId="255DC5C6">
      <w:pPr>
        <w:spacing w:before="60" w:beforeAutospacing="off" w:after="144" w:afterLines="60" w:afterAutospacing="off" w:line="276" w:lineRule="auto"/>
        <w:ind w:left="357" w:right="0"/>
        <w:jc w:val="both"/>
      </w:pPr>
      <w:r w:rsidRPr="61237CFD" w:rsidR="4ECEC0A2">
        <w:rPr>
          <w:rFonts w:ascii="Verdana" w:hAnsi="Verdana" w:eastAsia="Verdana" w:cs="Verdana"/>
          <w:noProof w:val="0"/>
          <w:color w:val="000000" w:themeColor="text1" w:themeTint="FF" w:themeShade="FF"/>
          <w:sz w:val="20"/>
          <w:szCs w:val="20"/>
          <w:lang w:val="pt-BR"/>
        </w:rPr>
        <w:t>Conclusão: Optar por solução integrada completa como abordagem mais sustentável.</w:t>
      </w:r>
    </w:p>
    <w:p w:rsidR="1685A8E6" w:rsidP="61237CFD" w:rsidRDefault="1685A8E6" w14:paraId="144B7792" w14:textId="7493CA4A">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Temas estratégicos para o portfólio da COSAN e empresas relacionadas</w:t>
      </w:r>
    </w:p>
    <w:p w:rsidR="1685A8E6" w:rsidP="61237CFD" w:rsidRDefault="1685A8E6" w14:paraId="0721633D" w14:textId="48B368FB">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Evoluções tecnológicas: hidrogênio, biometano, SAF; desafios de custo versus demanda regulatória.</w:t>
      </w:r>
    </w:p>
    <w:p w:rsidR="1685A8E6" w:rsidP="61237CFD" w:rsidRDefault="1685A8E6" w14:paraId="1384B869" w14:textId="2B00C3CF">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Conexões com transporte marítimo: aliviar saturação em Santos e avaliar uso de São Sebastião para contêineres.</w:t>
      </w:r>
    </w:p>
    <w:p w:rsidR="1685A8E6" w:rsidP="61237CFD" w:rsidRDefault="1685A8E6" w14:paraId="732A4918" w14:textId="03370B3D">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Dilema investimento rodoviário vs. ferroviário dada saturação e TKU das concessionárias (Rumo, VLI, MRS).</w:t>
      </w:r>
    </w:p>
    <w:p w:rsidR="1685A8E6" w:rsidP="61237CFD" w:rsidRDefault="1685A8E6" w14:paraId="49056066" w14:textId="1903D3B2">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Integração TIC de passageiros com carga; soluções pontuais de infraestrutura (alças/viadutos críticos).</w:t>
      </w:r>
    </w:p>
    <w:p w:rsidR="1685A8E6" w:rsidP="61237CFD" w:rsidRDefault="1685A8E6" w14:paraId="02583408" w14:textId="02E52987">
      <w:pPr>
        <w:spacing w:before="60" w:beforeAutospacing="off" w:after="144" w:afterLines="60" w:afterAutospacing="off" w:line="276" w:lineRule="auto"/>
        <w:ind w:left="357" w:right="0"/>
        <w:jc w:val="both"/>
      </w:pPr>
      <w:r w:rsidRPr="61237CFD" w:rsidR="4ECEC0A2">
        <w:rPr>
          <w:rFonts w:ascii="Verdana" w:hAnsi="Verdana" w:eastAsia="Verdana" w:cs="Verdana"/>
          <w:noProof w:val="0"/>
          <w:color w:val="000000" w:themeColor="text1" w:themeTint="FF" w:themeShade="FF"/>
          <w:sz w:val="20"/>
          <w:szCs w:val="20"/>
          <w:lang w:val="pt-BR"/>
        </w:rPr>
        <w:t>Conclusão: Visão integrada entre modais, alinhada a compromissos ambientais e capacidade instalada.</w:t>
      </w:r>
    </w:p>
    <w:p w:rsidR="1685A8E6" w:rsidP="61237CFD" w:rsidRDefault="1685A8E6" w14:paraId="3CE575A9" w14:textId="3A0183C4">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Interações com empresas do grupo COSAN e demandas específicas</w:t>
      </w:r>
    </w:p>
    <w:p w:rsidR="1685A8E6" w:rsidP="61237CFD" w:rsidRDefault="1685A8E6" w14:paraId="00669A11" w14:textId="3A24001F">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Rumo: reunião realizada; informações adicionais solicitadas sem retorno desde novembro.</w:t>
      </w:r>
    </w:p>
    <w:p w:rsidR="1685A8E6" w:rsidP="61237CFD" w:rsidRDefault="1685A8E6" w14:paraId="508E030F" w14:textId="04387275">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Raízen: reunião recente; etanol 2G, biogás e SAF; pesquisas de preferência por questionário via e-mail (safra).</w:t>
      </w:r>
    </w:p>
    <w:p w:rsidR="1685A8E6" w:rsidP="61237CFD" w:rsidRDefault="1685A8E6" w14:paraId="2B622AAF" w14:textId="4BB63418">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Moove: sem conversa ainda; interesse em logística e distribuição, granéis líquidos em Santos e possível contêinerização.</w:t>
      </w:r>
    </w:p>
    <w:p w:rsidR="1685A8E6" w:rsidP="61237CFD" w:rsidRDefault="1685A8E6" w14:paraId="62152715" w14:textId="365934F2">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Dutovias e biogás: interesse em investimentos e sistemas relevantes ao plano.</w:t>
      </w:r>
    </w:p>
    <w:p w:rsidR="1685A8E6" w:rsidP="61237CFD" w:rsidRDefault="1685A8E6" w14:paraId="7B34F5F4" w14:textId="291F6F17">
      <w:pPr>
        <w:spacing w:before="60" w:beforeAutospacing="off" w:after="144" w:afterLines="60" w:afterAutospacing="off" w:line="276" w:lineRule="auto"/>
        <w:ind w:left="357" w:right="0"/>
        <w:jc w:val="both"/>
      </w:pPr>
      <w:r w:rsidRPr="61237CFD" w:rsidR="4ECEC0A2">
        <w:rPr>
          <w:rFonts w:ascii="Verdana" w:hAnsi="Verdana" w:eastAsia="Verdana" w:cs="Verdana"/>
          <w:noProof w:val="0"/>
          <w:color w:val="000000" w:themeColor="text1" w:themeTint="FF" w:themeShade="FF"/>
          <w:sz w:val="20"/>
          <w:szCs w:val="20"/>
          <w:lang w:val="pt-BR"/>
        </w:rPr>
        <w:t>Conclusão: Ampliar e organizar diálogo para coletar dados e alinhar necessidades.</w:t>
      </w:r>
    </w:p>
    <w:p w:rsidR="1685A8E6" w:rsidP="61237CFD" w:rsidRDefault="1685A8E6" w14:paraId="36D5EC46" w14:textId="16EA3FE8">
      <w:pPr>
        <w:spacing w:before="60" w:beforeAutospacing="off" w:after="144" w:afterLines="60" w:afterAutospacing="off" w:line="276" w:lineRule="auto"/>
        <w:ind/>
        <w:jc w:val="both"/>
      </w:pPr>
      <w:r w:rsidRPr="61237CFD" w:rsidR="4ECEC0A2">
        <w:rPr>
          <w:rFonts w:ascii="Verdana" w:hAnsi="Verdana" w:eastAsia="Verdana" w:cs="Verdana"/>
          <w:b w:val="1"/>
          <w:bCs w:val="1"/>
          <w:noProof w:val="0"/>
          <w:color w:val="000000" w:themeColor="text1" w:themeTint="FF" w:themeShade="FF"/>
          <w:sz w:val="20"/>
          <w:szCs w:val="20"/>
          <w:lang w:val="pt-BR"/>
        </w:rPr>
        <w:t>Encaminhamentos:</w:t>
      </w:r>
    </w:p>
    <w:p w:rsidR="1685A8E6" w:rsidP="61237CFD" w:rsidRDefault="1685A8E6" w14:paraId="59964164" w14:textId="1AB5A282">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Reenviar ou cobrar retorno das informações solicitadas à Rumo (pendentes desde maio 2025).</w:t>
      </w:r>
    </w:p>
    <w:p w:rsidR="1685A8E6" w:rsidP="61237CFD" w:rsidRDefault="1685A8E6" w14:paraId="68A7056A" w14:textId="2164885D">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Enviar questionários de preferência declarada para unidades da Raízen por e-mail (devido à safra).</w:t>
      </w:r>
    </w:p>
    <w:p w:rsidR="1685A8E6" w:rsidP="61237CFD" w:rsidRDefault="1685A8E6" w14:paraId="113C836B" w14:textId="4BB8ACB2">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Agendar reunião com Moove para entender operações de logística, granéis líquidos e contêineres em Santos.</w:t>
      </w:r>
    </w:p>
    <w:p w:rsidR="1685A8E6" w:rsidP="61237CFD" w:rsidRDefault="1685A8E6" w14:paraId="6E51B70B" w14:textId="015DEC98">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Consolidar contribuições das empresas do grupo COSAN sobre biogás e investimentos em dutovias.</w:t>
      </w:r>
    </w:p>
    <w:p w:rsidR="1685A8E6" w:rsidP="61237CFD" w:rsidRDefault="1685A8E6" w14:paraId="607FC675" w14:textId="79A7DF72">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Manter canal aberto para contribuições contínuas ao Plano e solicitar reuniões conforme necessário.</w:t>
      </w:r>
    </w:p>
    <w:p w:rsidR="1685A8E6" w:rsidP="61237CFD" w:rsidRDefault="1685A8E6" w14:paraId="2C52727D" w14:textId="768C0FD2">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Realizar conversas adicionais com empresas (incluindo COSAN) para contribuições sobre investimentos e logística.</w:t>
      </w:r>
    </w:p>
    <w:p w:rsidR="1685A8E6" w:rsidP="61237CFD" w:rsidRDefault="1685A8E6" w14:paraId="766E8D90" w14:textId="0E5D812C">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Refinar a metodologia para priorizar cadeias de alto volume que passam por Santos.</w:t>
      </w:r>
    </w:p>
    <w:p w:rsidR="1685A8E6" w:rsidP="61237CFD" w:rsidRDefault="1685A8E6" w14:paraId="40D26C40" w14:textId="7017FCEB">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Avaliar cenários de expansão da infraestrutura em Santos (dragagem, reconfiguração de terminais, novas estruturas).</w:t>
      </w:r>
    </w:p>
    <w:p w:rsidR="1685A8E6" w:rsidP="61237CFD" w:rsidRDefault="1685A8E6" w14:paraId="1A10801F" w14:textId="3391A20C">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Mapear projeções de crescimento de soja, milho, celulose e algodão e suas implicações modais.</w:t>
      </w:r>
    </w:p>
    <w:p w:rsidR="1685A8E6" w:rsidP="61237CFD" w:rsidRDefault="1685A8E6" w14:paraId="0C3491FD" w14:textId="775861CA">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Elaborar plano integrado porto-ferrovia-rodovia para Santos, com metas de capacidade e uso de áreas estratégicas.</w:t>
      </w:r>
    </w:p>
    <w:p w:rsidR="1685A8E6" w:rsidP="61237CFD" w:rsidRDefault="1685A8E6" w14:paraId="5F4758A8" w14:textId="7FD5CF2D">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Definir programa para zerar chegada de granel por caminhão a Santos, com cronograma e investimentos necessários.</w:t>
      </w:r>
    </w:p>
    <w:p w:rsidR="1685A8E6" w:rsidP="61237CFD" w:rsidRDefault="1685A8E6" w14:paraId="352BD398" w14:textId="5D635D98">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Mapear e priorizar intervenções ferroviárias na Baixada (peras, loops, segregações) para fluxo de granel.</w:t>
      </w:r>
    </w:p>
    <w:p w:rsidR="1685A8E6" w:rsidP="61237CFD" w:rsidRDefault="1685A8E6" w14:paraId="3D2A483B" w14:textId="2029AC41">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Avaliar e licitar terminal dedicado de celulose compatível com a futura produção da Arauco, ajustando poligonal se necessário.</w:t>
      </w:r>
    </w:p>
    <w:p w:rsidR="1685A8E6" w:rsidP="61237CFD" w:rsidRDefault="1685A8E6" w14:paraId="7268441E" w14:textId="7C2DC2C1">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Estudar trechos viáveis para trens de passageiros no interior (Jundiaí–Campinas, Jundiaí–SP) com análise de tráfego de carga.</w:t>
      </w:r>
    </w:p>
    <w:p w:rsidR="1685A8E6" w:rsidP="61237CFD" w:rsidRDefault="1685A8E6" w14:paraId="28FF23C3" w14:textId="0FD198C2">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Revisar propostas de compartilhamento de malha, permitindo apenas onde a densidade de carga é baixa.</w:t>
      </w:r>
    </w:p>
    <w:p w:rsidR="1685A8E6" w:rsidP="61237CFD" w:rsidRDefault="1685A8E6" w14:paraId="053548DC" w14:textId="519CDEA3">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Avaliar cooperação com áreas privadas (TUPs) para melhorar operações e reduzir riscos de tombamento de contêineres.</w:t>
      </w:r>
    </w:p>
    <w:p w:rsidR="1685A8E6" w:rsidP="61237CFD" w:rsidRDefault="1685A8E6" w14:paraId="5A4AAEF0" w14:textId="18E7A69C">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Mapear áreas privadas no estuário de Santos, fora da poligonal, para potencial aquisição e concessão como terminais.</w:t>
      </w:r>
    </w:p>
    <w:p w:rsidR="1685A8E6" w:rsidP="61237CFD" w:rsidRDefault="1685A8E6" w14:paraId="38E59169" w14:textId="4DFECF85">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Iniciar diálogo com ARTESP e ANTT sobre incentivos (ex.: descontos de pedágio) para caminhões a gás e requisitos de infraestrutura.</w:t>
      </w:r>
    </w:p>
    <w:p w:rsidR="1685A8E6" w:rsidP="61237CFD" w:rsidRDefault="1685A8E6" w14:paraId="20B659EB" w14:textId="78799E15">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Consultar montadoras de caminhões em SP sobre tecnologia e oferta de GNL/caminhões a gás.</w:t>
      </w:r>
    </w:p>
    <w:p w:rsidR="1685A8E6" w:rsidP="61237CFD" w:rsidRDefault="1685A8E6" w14:paraId="69092D0C" w14:textId="3216F8E6">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Visitar a planta de biometano em Paulínia e outras instalações da Compass/Horizon para entendimento técnico.</w:t>
      </w:r>
    </w:p>
    <w:p w:rsidR="1685A8E6" w:rsidP="61237CFD" w:rsidRDefault="1685A8E6" w14:paraId="70C85118" w14:textId="6E3298B5">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Retomar reunião após delinear projetos para obter opiniões técnicas.</w:t>
      </w:r>
    </w:p>
    <w:p w:rsidR="1685A8E6" w:rsidP="61237CFD" w:rsidRDefault="1685A8E6" w14:paraId="5E4018C6" w14:textId="5D9DAF3F">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Avaliar possibilidades de melhoria nos terminais da Baixada para receber trem inteiro.</w:t>
      </w:r>
    </w:p>
    <w:p w:rsidR="1685A8E6" w:rsidP="61237CFD" w:rsidRDefault="1685A8E6" w14:paraId="713CD4FB" w14:textId="324504B7">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Mapear pontos de linha singela no interior de SP e estudar pátios/duplicações.</w:t>
      </w:r>
    </w:p>
    <w:p w:rsidR="1685A8E6" w:rsidP="61237CFD" w:rsidRDefault="1685A8E6" w14:paraId="24FB26B6" w14:textId="6D8FBA02">
      <w:pPr>
        <w:spacing w:before="60" w:beforeAutospacing="off" w:after="144" w:afterLines="60" w:afterAutospacing="off" w:line="276" w:lineRule="auto"/>
        <w:ind w:left="708" w:right="0"/>
        <w:jc w:val="both"/>
      </w:pPr>
    </w:p>
    <w:p w:rsidR="1685A8E6" w:rsidP="61237CFD" w:rsidRDefault="1685A8E6" w14:paraId="496A3C2B" w14:textId="14494BDF">
      <w:pPr>
        <w:spacing w:before="60" w:beforeAutospacing="off" w:after="144" w:afterLines="60" w:afterAutospacing="off" w:line="276" w:lineRule="auto"/>
        <w:ind w:left="708" w:right="0"/>
        <w:jc w:val="both"/>
      </w:pPr>
    </w:p>
    <w:p w:rsidR="1685A8E6" w:rsidP="61237CFD" w:rsidRDefault="1685A8E6" w14:paraId="4D826BEE" w14:textId="54C2C157">
      <w:pPr>
        <w:spacing w:before="0" w:beforeAutospacing="off" w:after="160" w:afterLines="60" w:afterAutospacing="off" w:line="257" w:lineRule="auto"/>
        <w:ind/>
        <w:jc w:val="both"/>
      </w:pPr>
      <w:r w:rsidRPr="61237CFD" w:rsidR="4ECEC0A2">
        <w:rPr>
          <w:rFonts w:ascii="Verdana" w:hAnsi="Verdana" w:eastAsia="Verdana" w:cs="Verdana"/>
          <w:noProof w:val="0"/>
          <w:color w:val="000000" w:themeColor="text1" w:themeTint="FF" w:themeShade="FF"/>
          <w:sz w:val="20"/>
          <w:szCs w:val="20"/>
          <w:lang w:val="pt-BR"/>
        </w:rPr>
        <w:t xml:space="preserve"> </w:t>
      </w:r>
    </w:p>
    <w:p w:rsidR="1685A8E6" w:rsidP="61237CFD" w:rsidRDefault="1685A8E6" w14:paraId="61C8E2CD" w14:textId="1A6F2834">
      <w:pPr>
        <w:pStyle w:val="Ttulo4"/>
        <w:numPr>
          <w:ilvl w:val="0"/>
          <w:numId w:val="0"/>
        </w:numPr>
        <w:suppressLineNumbers w:val="0"/>
        <w:bidi w:val="0"/>
        <w:spacing w:before="0" w:beforeAutospacing="off" w:after="160" w:afterAutospacing="off" w:line="259" w:lineRule="auto"/>
        <w:ind w:left="0" w:right="0" w:hanging="0"/>
        <w:jc w:val="left"/>
        <w:rPr>
          <w:rFonts w:eastAsia="Verdana" w:cs="Verdana"/>
          <w:noProof w:val="0"/>
          <w:sz w:val="20"/>
          <w:szCs w:val="20"/>
          <w:lang w:val="pt-BR"/>
        </w:rPr>
      </w:pPr>
      <w:r w:rsidRPr="61237CFD" w:rsidR="4ECEC0A2">
        <w:rPr>
          <w:rFonts w:eastAsia="Verdana" w:cs="Verdana"/>
          <w:noProof w:val="0"/>
          <w:sz w:val="20"/>
          <w:szCs w:val="20"/>
          <w:lang w:val="pt-BR"/>
        </w:rPr>
        <w:t>P. Secretaria de Energia e Minas – PLI, Biocombustíveis e Planos da SEM para Dutovias</w:t>
      </w:r>
    </w:p>
    <w:p w:rsidR="1685A8E6" w:rsidP="61237CFD" w:rsidRDefault="1685A8E6" w14:paraId="1392C91C" w14:textId="3D91C0BB">
      <w:pPr>
        <w:spacing w:before="60" w:beforeAutospacing="off" w:after="144" w:afterLines="60" w:afterAutospacing="off" w:line="276" w:lineRule="auto"/>
        <w:ind w:firstLine="567"/>
        <w:jc w:val="both"/>
      </w:pPr>
      <w:r w:rsidRPr="61237CFD" w:rsidR="4ECEC0A2">
        <w:rPr>
          <w:rFonts w:ascii="Verdana" w:hAnsi="Verdana" w:eastAsia="Verdana" w:cs="Verdana"/>
          <w:b w:val="1"/>
          <w:bCs w:val="1"/>
          <w:noProof w:val="0"/>
          <w:sz w:val="20"/>
          <w:szCs w:val="20"/>
          <w:lang w:val="pt-BR"/>
        </w:rPr>
        <w:t>Data:</w:t>
      </w:r>
      <w:r w:rsidRPr="61237CFD" w:rsidR="4ECEC0A2">
        <w:rPr>
          <w:rFonts w:ascii="Verdana" w:hAnsi="Verdana" w:eastAsia="Verdana" w:cs="Verdana"/>
          <w:noProof w:val="0"/>
          <w:sz w:val="20"/>
          <w:szCs w:val="20"/>
          <w:lang w:val="pt-BR"/>
        </w:rPr>
        <w:t xml:space="preserve"> 07/04/2026, às 11:00h</w:t>
      </w:r>
    </w:p>
    <w:p w:rsidR="1685A8E6" w:rsidP="61237CFD" w:rsidRDefault="1685A8E6" w14:paraId="4D2B2420" w14:textId="2F68A385">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 xml:space="preserve">Participantes: </w:t>
      </w:r>
      <w:r w:rsidRPr="61237CFD" w:rsidR="4ECEC0A2">
        <w:rPr>
          <w:rFonts w:ascii="Verdana" w:hAnsi="Verdana" w:eastAsia="Verdana" w:cs="Verdana"/>
          <w:noProof w:val="0"/>
          <w:sz w:val="20"/>
          <w:szCs w:val="20"/>
          <w:lang w:val="pt-BR"/>
        </w:rPr>
        <w:t>Sandra Branconnot, Laís, … (SEM/SEMIL); Carol, Sandra (SLT/SEMIL), Daniel, Joseane, Silvio (Consórcio)</w:t>
      </w:r>
    </w:p>
    <w:p w:rsidR="1685A8E6" w:rsidP="61237CFD" w:rsidRDefault="1685A8E6" w14:paraId="2A83F96E" w14:textId="49C72F1F">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Principais pontos:</w:t>
      </w:r>
    </w:p>
    <w:p w:rsidR="1685A8E6" w:rsidP="61237CFD" w:rsidRDefault="1685A8E6" w14:paraId="5565EB08" w14:textId="79CCC96F">
      <w:pPr>
        <w:spacing w:before="60" w:beforeAutospacing="off" w:after="144" w:afterLines="60" w:afterAutospacing="off" w:line="276" w:lineRule="auto"/>
        <w:ind w:left="360" w:right="0"/>
        <w:jc w:val="both"/>
      </w:pPr>
      <w:r w:rsidRPr="61237CFD" w:rsidR="4ECEC0A2">
        <w:rPr>
          <w:rFonts w:ascii="Verdana" w:hAnsi="Verdana" w:eastAsia="Verdana" w:cs="Verdana"/>
          <w:noProof w:val="0"/>
          <w:color w:val="000000" w:themeColor="text1" w:themeTint="FF" w:themeShade="FF"/>
          <w:sz w:val="20"/>
          <w:szCs w:val="20"/>
          <w:u w:val="single"/>
          <w:lang w:val="pt-BR"/>
        </w:rPr>
        <w:t>Análise e Estrutura dos Relatórios do PLI-SP 2050</w:t>
      </w:r>
    </w:p>
    <w:p w:rsidR="1685A8E6" w:rsidP="61237CFD" w:rsidRDefault="1685A8E6" w14:paraId="1B40FFFF" w14:textId="0BE58E79">
      <w:pPr>
        <w:pStyle w:val="PargrafodaLista"/>
        <w:numPr>
          <w:ilvl w:val="0"/>
          <w:numId w:val="132"/>
        </w:numPr>
        <w:spacing w:before="0" w:beforeAutospacing="off" w:after="0" w:afterLines="60" w:afterAutospacing="off" w:line="276" w:lineRule="auto"/>
        <w:ind w:left="1077"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Discutiu-se a qualidade dos relatórios dos produtos do PLI, considerados muito descritivos e sem conclusões ou propostas, em especial, pelo tema analisado pela SEM. O Produto 3, que deveria ter sido concluído em abril/maio de 2025, ainda não foi finalizado e nem medido, com quase um ano de atraso.</w:t>
      </w:r>
    </w:p>
    <w:p w:rsidR="1685A8E6" w:rsidP="61237CFD" w:rsidRDefault="1685A8E6" w14:paraId="67958BD4" w14:textId="146F9BB1">
      <w:pPr>
        <w:pStyle w:val="PargrafodaLista"/>
        <w:numPr>
          <w:ilvl w:val="0"/>
          <w:numId w:val="132"/>
        </w:numPr>
        <w:spacing w:before="0" w:beforeAutospacing="off" w:after="0" w:afterLines="60" w:afterAutospacing="off" w:line="276" w:lineRule="auto"/>
        <w:ind w:left="1077"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metodologia de desenvolvimento foi criticada, apontando problemas na constituição do grupo de trabalho e na contratação de técnicos, resultando em relatórios fragmentados.</w:t>
      </w:r>
    </w:p>
    <w:p w:rsidR="1685A8E6" w:rsidP="61237CFD" w:rsidRDefault="1685A8E6" w14:paraId="47A179CA" w14:textId="65B41CAE">
      <w:pPr>
        <w:pStyle w:val="PargrafodaLista"/>
        <w:numPr>
          <w:ilvl w:val="0"/>
          <w:numId w:val="132"/>
        </w:numPr>
        <w:spacing w:before="0" w:beforeAutospacing="off" w:after="0" w:afterLines="60" w:afterAutospacing="off" w:line="276" w:lineRule="auto"/>
        <w:ind w:left="1077"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proposta atual é seguir adiante com o Produto 3, mantendo os relatórios como descritivos sobre os temas de infraestrutura, haja vista seu caráter de diagnóstico e fazer a análise crítica de capacidades e infraestruturas junto às proposições nos relatórios acima do D12.</w:t>
      </w:r>
    </w:p>
    <w:p w:rsidR="1685A8E6" w:rsidP="61237CFD" w:rsidRDefault="1685A8E6" w14:paraId="1EDC0E4A" w14:textId="426668FD">
      <w:pPr>
        <w:spacing w:before="60" w:beforeAutospacing="off" w:after="144" w:afterLines="60" w:afterAutospacing="off" w:line="276" w:lineRule="auto"/>
        <w:ind w:left="360" w:right="0"/>
        <w:jc w:val="both"/>
      </w:pPr>
      <w:r w:rsidRPr="61237CFD" w:rsidR="4ECEC0A2">
        <w:rPr>
          <w:rFonts w:ascii="Verdana" w:hAnsi="Verdana" w:eastAsia="Verdana" w:cs="Verdana"/>
          <w:noProof w:val="0"/>
          <w:color w:val="000000" w:themeColor="text1" w:themeTint="FF" w:themeShade="FF"/>
          <w:sz w:val="20"/>
          <w:szCs w:val="20"/>
          <w:u w:val="single"/>
          <w:lang w:val="pt-BR"/>
        </w:rPr>
        <w:t>Cadeias de Combustíveis, Tecnologias e Descarbonização</w:t>
      </w:r>
    </w:p>
    <w:p w:rsidR="1685A8E6" w:rsidP="61237CFD" w:rsidRDefault="1685A8E6" w14:paraId="69024DF3" w14:textId="5B4DE816">
      <w:pPr>
        <w:pStyle w:val="PargrafodaLista"/>
        <w:numPr>
          <w:ilvl w:val="0"/>
          <w:numId w:val="133"/>
        </w:numPr>
        <w:spacing w:before="0" w:beforeAutospacing="off" w:after="0" w:afterLines="60" w:afterAutospacing="off" w:line="276" w:lineRule="auto"/>
        <w:ind w:left="1077"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abordagem do plano é analisar temas (ex: cadeia do gás) em vez de modais de transporte isoladamente.</w:t>
      </w:r>
    </w:p>
    <w:p w:rsidR="1685A8E6" w:rsidP="61237CFD" w:rsidRDefault="1685A8E6" w14:paraId="6F9F71A5" w14:textId="1C205F85">
      <w:pPr>
        <w:spacing w:before="60" w:beforeAutospacing="off" w:after="144" w:afterLines="60" w:afterAutospacing="off" w:line="276" w:lineRule="auto"/>
        <w:ind w:left="360" w:right="0"/>
        <w:jc w:val="both"/>
      </w:pPr>
      <w:r w:rsidRPr="61237CFD" w:rsidR="4ECEC0A2">
        <w:rPr>
          <w:rFonts w:ascii="Verdana" w:hAnsi="Verdana" w:eastAsia="Verdana" w:cs="Verdana"/>
          <w:noProof w:val="0"/>
          <w:color w:val="000000" w:themeColor="text1" w:themeTint="FF" w:themeShade="FF"/>
          <w:sz w:val="20"/>
          <w:szCs w:val="20"/>
          <w:u w:val="single"/>
          <w:lang w:val="pt-BR"/>
        </w:rPr>
        <w:t>Biometano e Gás Natural:</w:t>
      </w:r>
    </w:p>
    <w:p w:rsidR="1685A8E6" w:rsidP="61237CFD" w:rsidRDefault="1685A8E6" w14:paraId="37DE5BAC" w14:textId="7FC371AD">
      <w:pPr>
        <w:pStyle w:val="PargrafodaLista"/>
        <w:numPr>
          <w:ilvl w:val="0"/>
          <w:numId w:val="134"/>
        </w:numPr>
        <w:spacing w:before="0" w:beforeAutospacing="off" w:after="0" w:afterLines="60" w:afterAutospacing="off" w:line="276" w:lineRule="auto"/>
        <w:ind w:left="1077"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separação ou mistura do biometano na rede de gás natural foi discutida; ele é intercambiável, desde que as garantias energéticas sejam mantidas, com o atributo ambiental sendo de quem comprou a molécula para o uso final.</w:t>
      </w:r>
    </w:p>
    <w:p w:rsidR="1685A8E6" w:rsidP="61237CFD" w:rsidRDefault="1685A8E6" w14:paraId="1780B77C" w14:textId="57C492DA">
      <w:pPr>
        <w:pStyle w:val="PargrafodaLista"/>
        <w:numPr>
          <w:ilvl w:val="0"/>
          <w:numId w:val="134"/>
        </w:numPr>
        <w:spacing w:before="0" w:beforeAutospacing="off" w:after="0" w:afterLines="60" w:afterAutospacing="off" w:line="276" w:lineRule="auto"/>
        <w:ind w:left="1077"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contabilização é separada entre o energético (gás físico) e o atributo (certificado), permitindo que um produtor venda o certificado ambiental separadamente. Empresas sem obrigação de descarbonização (ex: frota de lixo) podem vender certificados para quem tem a obrigação (distribuidoras, Petrobras).</w:t>
      </w:r>
    </w:p>
    <w:p w:rsidR="1685A8E6" w:rsidP="61237CFD" w:rsidRDefault="1685A8E6" w14:paraId="5A7F8BF6" w14:textId="4C06EC79">
      <w:pPr>
        <w:pStyle w:val="PargrafodaLista"/>
        <w:numPr>
          <w:ilvl w:val="0"/>
          <w:numId w:val="134"/>
        </w:numPr>
        <w:spacing w:before="0" w:beforeAutospacing="off" w:after="0" w:afterLines="60" w:afterAutospacing="off" w:line="276" w:lineRule="auto"/>
        <w:ind w:left="1077"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Foi questionada a medição do percentual de biogás na rede e a regulamentação da ANP sobre obrigações e isenções para pequenos produtores.</w:t>
      </w:r>
    </w:p>
    <w:p w:rsidR="1685A8E6" w:rsidP="61237CFD" w:rsidRDefault="1685A8E6" w14:paraId="15556491" w14:textId="636B5789">
      <w:pPr>
        <w:pStyle w:val="PargrafodaLista"/>
        <w:numPr>
          <w:ilvl w:val="0"/>
          <w:numId w:val="134"/>
        </w:numPr>
        <w:spacing w:before="0" w:beforeAutospacing="off" w:after="0" w:afterLines="60" w:afterAutospacing="off" w:line="276" w:lineRule="auto"/>
        <w:ind w:left="1077"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O custo do transporte via Gasbol e a falta de obrigatoriedade para a produção de biometano (produtores podem priorizar açúcar/álcool) são riscos para a viabilidade econômica para sistemas que façam uso do biocombustível.</w:t>
      </w:r>
    </w:p>
    <w:p w:rsidR="1685A8E6" w:rsidP="61237CFD" w:rsidRDefault="1685A8E6" w14:paraId="2197E42F" w14:textId="38986017">
      <w:pPr>
        <w:pStyle w:val="PargrafodaLista"/>
        <w:numPr>
          <w:ilvl w:val="0"/>
          <w:numId w:val="134"/>
        </w:numPr>
        <w:spacing w:before="0" w:beforeAutospacing="off" w:after="0" w:afterLines="60" w:afterAutospacing="off" w:line="276" w:lineRule="auto"/>
        <w:ind w:left="1077"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Embora a oferta de gás natural seja uma segurança para consumidores, por exemplo frotas de caminhão com gás natural, a chegada do gás barato de Vaca Muerta (Argentina) é vista como uma ameaça à viabilidade de projetos de biometano, especialmente no Sul do Brasil.</w:t>
      </w:r>
    </w:p>
    <w:p w:rsidR="1685A8E6" w:rsidP="61237CFD" w:rsidRDefault="1685A8E6" w14:paraId="2561A85C" w14:textId="0480654F">
      <w:pPr>
        <w:pStyle w:val="PargrafodaLista"/>
        <w:numPr>
          <w:ilvl w:val="0"/>
          <w:numId w:val="134"/>
        </w:numPr>
        <w:spacing w:before="0" w:beforeAutospacing="off" w:after="0" w:afterLines="60" w:afterAutospacing="off" w:line="276" w:lineRule="auto"/>
        <w:ind w:left="1077"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qualidade e variação na composição do gás na rede podem afetar equipamentos industriais sensíveis, como fornos.</w:t>
      </w:r>
    </w:p>
    <w:p w:rsidR="1685A8E6" w:rsidP="61237CFD" w:rsidRDefault="1685A8E6" w14:paraId="3C83A438" w14:textId="08CDC2A4">
      <w:pPr>
        <w:spacing w:before="60" w:beforeAutospacing="off" w:after="144" w:afterLines="60" w:afterAutospacing="off" w:line="276" w:lineRule="auto"/>
        <w:ind w:left="360" w:right="0"/>
        <w:jc w:val="both"/>
      </w:pPr>
      <w:r w:rsidRPr="61237CFD" w:rsidR="4ECEC0A2">
        <w:rPr>
          <w:rFonts w:ascii="Verdana" w:hAnsi="Verdana" w:eastAsia="Verdana" w:cs="Verdana"/>
          <w:noProof w:val="0"/>
          <w:color w:val="000000" w:themeColor="text1" w:themeTint="FF" w:themeShade="FF"/>
          <w:sz w:val="20"/>
          <w:szCs w:val="20"/>
          <w:u w:val="single"/>
          <w:lang w:val="pt-BR"/>
        </w:rPr>
        <w:t>Estratégias de Distribuição e Investimento:</w:t>
      </w:r>
    </w:p>
    <w:p w:rsidR="1685A8E6" w:rsidP="61237CFD" w:rsidRDefault="1685A8E6" w14:paraId="7B303E37" w14:textId="36C34DD1">
      <w:pPr>
        <w:pStyle w:val="PargrafodaLista"/>
        <w:numPr>
          <w:ilvl w:val="0"/>
          <w:numId w:val="135"/>
        </w:numPr>
        <w:spacing w:before="0" w:beforeAutospacing="off" w:after="0" w:afterLines="60" w:afterAutospacing="off" w:line="276" w:lineRule="auto"/>
        <w:ind w:left="1077"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Necta (distribuidora estadual) parece planejar a criação de um circuito dedicado de biometano, conectando produtores a grandes consumidores (mesmo fora de sua área de concessão), o que gerou oposição da ATGás (transportadora federal) por receio de concorrência e depreciação de ativos.</w:t>
      </w:r>
    </w:p>
    <w:p w:rsidR="1685A8E6" w:rsidP="61237CFD" w:rsidRDefault="1685A8E6" w14:paraId="487D464F" w14:textId="6729D3B0">
      <w:pPr>
        <w:pStyle w:val="PargrafodaLista"/>
        <w:numPr>
          <w:ilvl w:val="0"/>
          <w:numId w:val="135"/>
        </w:numPr>
        <w:spacing w:before="0" w:beforeAutospacing="off" w:after="0" w:afterLines="60" w:afterAutospacing="off" w:line="276" w:lineRule="auto"/>
        <w:ind w:left="1077"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Discutiu-se a viabilidade de modelos como pontos de injeção móveis (caminhões que coletam o gás e injetam na rede) e o financiamento misto de novos dutos, com custos divididos entre produtores e concessionárias.</w:t>
      </w:r>
    </w:p>
    <w:p w:rsidR="1685A8E6" w:rsidP="61237CFD" w:rsidRDefault="1685A8E6" w14:paraId="2D6085F1" w14:textId="09A6B8BE">
      <w:pPr>
        <w:pStyle w:val="PargrafodaLista"/>
        <w:numPr>
          <w:ilvl w:val="0"/>
          <w:numId w:val="135"/>
        </w:numPr>
        <w:spacing w:before="0" w:beforeAutospacing="off" w:after="0" w:afterLines="60" w:afterAutospacing="off" w:line="276" w:lineRule="auto"/>
        <w:ind w:left="1077"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Etanol: A Lógun enfrenta dificuldades para competir com o transporte rodoviário na descida da serra, pois só oferece o frete de descida para etanol, enquanto o caminhão tem lucro subindo com diesel e basicamente quer cobrir apenas a despesa no sentido igual ao dos dutos da Lógum.</w:t>
      </w:r>
    </w:p>
    <w:p w:rsidR="1685A8E6" w:rsidP="61237CFD" w:rsidRDefault="1685A8E6" w14:paraId="3601A339" w14:textId="300338AE">
      <w:pPr>
        <w:pStyle w:val="PargrafodaLista"/>
        <w:numPr>
          <w:ilvl w:val="0"/>
          <w:numId w:val="135"/>
        </w:numPr>
        <w:spacing w:before="0" w:beforeAutospacing="off" w:after="0" w:afterLines="60" w:afterAutospacing="off" w:line="276" w:lineRule="auto"/>
        <w:ind w:left="1077"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Hidrogênio: Considerado um tema para o futuro (horizonte 2050), sem propostas de indução no momento.</w:t>
      </w:r>
    </w:p>
    <w:p w:rsidR="1685A8E6" w:rsidP="61237CFD" w:rsidRDefault="1685A8E6" w14:paraId="7A5CBDEA" w14:textId="05634781">
      <w:pPr>
        <w:spacing w:before="60" w:beforeAutospacing="off" w:after="144" w:afterLines="60" w:afterAutospacing="off" w:line="276" w:lineRule="auto"/>
        <w:ind w:left="360" w:right="0"/>
        <w:jc w:val="both"/>
      </w:pPr>
      <w:r w:rsidRPr="61237CFD" w:rsidR="4ECEC0A2">
        <w:rPr>
          <w:rFonts w:ascii="Verdana" w:hAnsi="Verdana" w:eastAsia="Verdana" w:cs="Verdana"/>
          <w:noProof w:val="0"/>
          <w:color w:val="000000" w:themeColor="text1" w:themeTint="FF" w:themeShade="FF"/>
          <w:sz w:val="20"/>
          <w:szCs w:val="20"/>
          <w:u w:val="single"/>
          <w:lang w:val="pt-BR"/>
        </w:rPr>
        <w:t>Eletrificação e Infraestrutura Rodoviária</w:t>
      </w:r>
    </w:p>
    <w:p w:rsidR="1685A8E6" w:rsidP="61237CFD" w:rsidRDefault="1685A8E6" w14:paraId="11EFF396" w14:textId="75FE4E48">
      <w:pPr>
        <w:pStyle w:val="PargrafodaLista"/>
        <w:numPr>
          <w:ilvl w:val="0"/>
          <w:numId w:val="136"/>
        </w:numPr>
        <w:spacing w:before="0" w:beforeAutospacing="off" w:after="0" w:afterLines="60" w:afterAutospacing="off" w:line="276" w:lineRule="auto"/>
        <w:ind w:left="1077"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Levantou-se a preocupação com a infraestrutura de abastecimento (GNV, biometano, elétricos) nas rodovias, especialmente para os portos de Santos e São Sebastião. Há interesse em dialogar com a Amazon sobre suas necessidades – frota de caminhões com biometano.</w:t>
      </w:r>
    </w:p>
    <w:p w:rsidR="1685A8E6" w:rsidP="61237CFD" w:rsidRDefault="1685A8E6" w14:paraId="615AB0D3" w14:textId="3E41059E">
      <w:pPr>
        <w:pStyle w:val="PargrafodaLista"/>
        <w:numPr>
          <w:ilvl w:val="0"/>
          <w:numId w:val="136"/>
        </w:numPr>
        <w:spacing w:before="0" w:beforeAutospacing="off" w:after="0" w:afterLines="60" w:afterAutospacing="off" w:line="276" w:lineRule="auto"/>
        <w:ind w:left="1077"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Apesar dos incentivos estaduais (redução de ICMS, isenção de rodízio), a falta de postos de carregamento rápido em estradas é um gargalo para veículos elétricos.</w:t>
      </w:r>
    </w:p>
    <w:p w:rsidR="1685A8E6" w:rsidP="61237CFD" w:rsidRDefault="1685A8E6" w14:paraId="225EAA4C" w14:textId="0CE24690">
      <w:pPr>
        <w:pStyle w:val="PargrafodaLista"/>
        <w:numPr>
          <w:ilvl w:val="0"/>
          <w:numId w:val="136"/>
        </w:numPr>
        <w:spacing w:before="0" w:beforeAutospacing="off" w:after="0" w:afterLines="60" w:afterAutospacing="off" w:line="276" w:lineRule="auto"/>
        <w:ind w:left="1077"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Para caminhões a biometano/GNV, a eficiência do abastecimento e a autonomia são cruciais. Foi mencionado um mapa da Compass que analisa a cobertura de postos de alta pressão.</w:t>
      </w:r>
    </w:p>
    <w:p w:rsidR="1685A8E6" w:rsidP="61237CFD" w:rsidRDefault="1685A8E6" w14:paraId="7461808C" w14:textId="139B3812">
      <w:pPr>
        <w:spacing w:before="60" w:beforeAutospacing="off" w:after="144" w:afterLines="60" w:afterAutospacing="off" w:line="276" w:lineRule="auto"/>
        <w:ind w:left="360" w:right="0"/>
        <w:jc w:val="both"/>
      </w:pPr>
      <w:r w:rsidRPr="61237CFD" w:rsidR="4ECEC0A2">
        <w:rPr>
          <w:rFonts w:ascii="Verdana" w:hAnsi="Verdana" w:eastAsia="Verdana" w:cs="Verdana"/>
          <w:noProof w:val="0"/>
          <w:color w:val="000000" w:themeColor="text1" w:themeTint="FF" w:themeShade="FF"/>
          <w:sz w:val="20"/>
          <w:szCs w:val="20"/>
          <w:u w:val="single"/>
          <w:lang w:val="pt-BR"/>
        </w:rPr>
        <w:t>Projetos de Infraestrutura e Logística (Portos e Etanol)</w:t>
      </w:r>
    </w:p>
    <w:p w:rsidR="1685A8E6" w:rsidP="61237CFD" w:rsidRDefault="1685A8E6" w14:paraId="758AA044" w14:textId="3C056BA4">
      <w:pPr>
        <w:spacing w:before="60" w:beforeAutospacing="off" w:after="144" w:afterLines="60" w:afterAutospacing="off" w:line="276" w:lineRule="auto"/>
        <w:ind w:left="360" w:right="0"/>
        <w:jc w:val="both"/>
      </w:pPr>
      <w:r w:rsidRPr="61237CFD" w:rsidR="4ECEC0A2">
        <w:rPr>
          <w:rFonts w:ascii="Verdana" w:hAnsi="Verdana" w:eastAsia="Verdana" w:cs="Verdana"/>
          <w:noProof w:val="0"/>
          <w:color w:val="000000" w:themeColor="text1" w:themeTint="FF" w:themeShade="FF"/>
          <w:sz w:val="20"/>
          <w:szCs w:val="20"/>
          <w:u w:val="single"/>
          <w:lang w:val="pt-BR"/>
        </w:rPr>
        <w:t>Porto de São Sebastião e Região</w:t>
      </w:r>
    </w:p>
    <w:p w:rsidR="1685A8E6" w:rsidP="61237CFD" w:rsidRDefault="1685A8E6" w14:paraId="1377904E" w14:textId="494A11E6">
      <w:pPr>
        <w:pStyle w:val="PargrafodaLista"/>
        <w:numPr>
          <w:ilvl w:val="0"/>
          <w:numId w:val="136"/>
        </w:numPr>
        <w:spacing w:before="0" w:beforeAutospacing="off" w:after="0" w:afterLines="60" w:afterAutospacing="off" w:line="276" w:lineRule="auto"/>
        <w:ind w:left="1077"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região possui grande potencial industrial (fertilizantes, vidro, energia elétrica) impulsionado pela chegada de gás de melhor qualidade (pré-sal), mas a infraestrutura de energia é o principal obstáculo.</w:t>
      </w:r>
    </w:p>
    <w:p w:rsidR="1685A8E6" w:rsidP="61237CFD" w:rsidRDefault="1685A8E6" w14:paraId="128339FA" w14:textId="754A1282">
      <w:pPr>
        <w:pStyle w:val="PargrafodaLista"/>
        <w:numPr>
          <w:ilvl w:val="0"/>
          <w:numId w:val="136"/>
        </w:numPr>
        <w:spacing w:before="0" w:beforeAutospacing="off" w:after="0" w:afterLines="60" w:afterAutospacing="off" w:line="276" w:lineRule="auto"/>
        <w:ind w:left="1077"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Fazenda Serramar tem um projeto de desenvolvimento para uma retroárea portuária, incluindo um aeroporto, mas depende de mudanças no zoneamento ecológico, que estão em discussão.</w:t>
      </w:r>
    </w:p>
    <w:p w:rsidR="1685A8E6" w:rsidP="61237CFD" w:rsidRDefault="1685A8E6" w14:paraId="5A1FFFFD" w14:textId="557818D4">
      <w:pPr>
        <w:pStyle w:val="PargrafodaLista"/>
        <w:numPr>
          <w:ilvl w:val="0"/>
          <w:numId w:val="136"/>
        </w:numPr>
        <w:spacing w:before="0" w:beforeAutospacing="off" w:after="0" w:afterLines="60" w:afterAutospacing="off" w:line="276" w:lineRule="auto"/>
        <w:ind w:left="1077"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Discutiu-se a criação de uma base de apoio offshore (</w:t>
      </w:r>
      <w:r w:rsidRPr="61237CFD" w:rsidR="4ECEC0A2">
        <w:rPr>
          <w:rFonts w:ascii="Verdana" w:hAnsi="Verdana" w:eastAsia="Verdana" w:cs="Verdana"/>
          <w:i w:val="1"/>
          <w:iCs w:val="1"/>
          <w:noProof w:val="0"/>
          <w:color w:val="000000" w:themeColor="text1" w:themeTint="FF" w:themeShade="FF"/>
          <w:sz w:val="20"/>
          <w:szCs w:val="20"/>
          <w:lang w:val="pt-BR"/>
        </w:rPr>
        <w:t>supply boat</w:t>
      </w:r>
      <w:r w:rsidRPr="61237CFD" w:rsidR="4ECEC0A2">
        <w:rPr>
          <w:rFonts w:ascii="Verdana" w:hAnsi="Verdana" w:eastAsia="Verdana" w:cs="Verdana"/>
          <w:noProof w:val="0"/>
          <w:color w:val="000000" w:themeColor="text1" w:themeTint="FF" w:themeShade="FF"/>
          <w:sz w:val="20"/>
          <w:szCs w:val="20"/>
          <w:lang w:val="pt-BR"/>
        </w:rPr>
        <w:t>) em São Sebastião, inspirada no modelo de Macaé, para gerar empregos e atender à indústria de petróleo. A localização exata enfrenta desafios ambientais e logísticos.</w:t>
      </w:r>
    </w:p>
    <w:p w:rsidR="1685A8E6" w:rsidP="61237CFD" w:rsidRDefault="1685A8E6" w14:paraId="416B5614" w14:textId="3E9AF097">
      <w:pPr>
        <w:pStyle w:val="PargrafodaLista"/>
        <w:numPr>
          <w:ilvl w:val="0"/>
          <w:numId w:val="136"/>
        </w:numPr>
        <w:spacing w:before="0" w:beforeAutospacing="off" w:after="0" w:afterLines="60" w:afterAutospacing="off" w:line="276" w:lineRule="auto"/>
        <w:ind w:left="1077"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 xml:space="preserve">Há a questão que o porto possui um calado superior ao de Santos (20m vs. 14m), permitindo navios maiores e, por isso, seria um desperdício utilizar para </w:t>
      </w:r>
      <w:r w:rsidRPr="61237CFD" w:rsidR="4ECEC0A2">
        <w:rPr>
          <w:rFonts w:ascii="Verdana" w:hAnsi="Verdana" w:eastAsia="Verdana" w:cs="Verdana"/>
          <w:i w:val="1"/>
          <w:iCs w:val="1"/>
          <w:noProof w:val="0"/>
          <w:color w:val="000000" w:themeColor="text1" w:themeTint="FF" w:themeShade="FF"/>
          <w:sz w:val="20"/>
          <w:szCs w:val="20"/>
          <w:lang w:val="pt-BR"/>
        </w:rPr>
        <w:t>supply</w:t>
      </w:r>
      <w:r w:rsidRPr="61237CFD" w:rsidR="4ECEC0A2">
        <w:rPr>
          <w:rFonts w:ascii="Verdana" w:hAnsi="Verdana" w:eastAsia="Verdana" w:cs="Verdana"/>
          <w:i w:val="1"/>
          <w:iCs w:val="1"/>
          <w:noProof w:val="0"/>
          <w:color w:val="000000" w:themeColor="text1" w:themeTint="FF" w:themeShade="FF"/>
          <w:sz w:val="20"/>
          <w:szCs w:val="20"/>
          <w:lang w:val="pt-BR"/>
        </w:rPr>
        <w:t xml:space="preserve"> </w:t>
      </w:r>
      <w:r w:rsidRPr="61237CFD" w:rsidR="4ECEC0A2">
        <w:rPr>
          <w:rFonts w:ascii="Verdana" w:hAnsi="Verdana" w:eastAsia="Verdana" w:cs="Verdana"/>
          <w:i w:val="1"/>
          <w:iCs w:val="1"/>
          <w:noProof w:val="0"/>
          <w:color w:val="000000" w:themeColor="text1" w:themeTint="FF" w:themeShade="FF"/>
          <w:sz w:val="20"/>
          <w:szCs w:val="20"/>
          <w:lang w:val="pt-BR"/>
        </w:rPr>
        <w:t>boats</w:t>
      </w:r>
      <w:r w:rsidRPr="61237CFD" w:rsidR="4ECEC0A2">
        <w:rPr>
          <w:rFonts w:ascii="Verdana" w:hAnsi="Verdana" w:eastAsia="Verdana" w:cs="Verdana"/>
          <w:noProof w:val="0"/>
          <w:color w:val="000000" w:themeColor="text1" w:themeTint="FF" w:themeShade="FF"/>
          <w:sz w:val="20"/>
          <w:szCs w:val="20"/>
          <w:lang w:val="pt-BR"/>
        </w:rPr>
        <w:t>. Ao mesmo tempo, a área designada para esta finalidade, não seria viável para navios de grande porte por causa do deslocamento das balsas (a serem reestruturadas no contrato de concessão das Travessias).</w:t>
      </w:r>
      <w:r w:rsidRPr="61237CFD" w:rsidR="4ECEC0A2">
        <w:rPr>
          <w:rFonts w:ascii="Verdana" w:hAnsi="Verdana" w:eastAsia="Verdana" w:cs="Verdana"/>
          <w:noProof w:val="0"/>
          <w:color w:val="000000" w:themeColor="text1" w:themeTint="FF" w:themeShade="FF"/>
          <w:sz w:val="20"/>
          <w:szCs w:val="20"/>
          <w:lang w:val="pt-BR"/>
        </w:rPr>
        <w:t xml:space="preserve"> </w:t>
      </w:r>
    </w:p>
    <w:p w:rsidR="1685A8E6" w:rsidP="61237CFD" w:rsidRDefault="1685A8E6" w14:paraId="3DE9F281" w14:textId="7DE3EC34">
      <w:pPr>
        <w:spacing w:before="60" w:beforeAutospacing="off" w:after="144" w:afterLines="60" w:afterAutospacing="off" w:line="276" w:lineRule="auto"/>
        <w:ind w:left="360" w:right="0"/>
        <w:jc w:val="both"/>
      </w:pPr>
      <w:r w:rsidRPr="61237CFD" w:rsidR="4ECEC0A2">
        <w:rPr>
          <w:rFonts w:ascii="Verdana" w:hAnsi="Verdana" w:eastAsia="Verdana" w:cs="Verdana"/>
          <w:noProof w:val="0"/>
          <w:color w:val="000000" w:themeColor="text1" w:themeTint="FF" w:themeShade="FF"/>
          <w:sz w:val="20"/>
          <w:szCs w:val="20"/>
          <w:u w:val="single"/>
          <w:lang w:val="pt-BR"/>
        </w:rPr>
        <w:t>Escoamento de Etanol e Logística:</w:t>
      </w:r>
    </w:p>
    <w:p w:rsidR="1685A8E6" w:rsidP="61237CFD" w:rsidRDefault="1685A8E6" w14:paraId="0A7B582A" w14:textId="063D89EE">
      <w:pPr>
        <w:pStyle w:val="PargrafodaLista"/>
        <w:numPr>
          <w:ilvl w:val="0"/>
          <w:numId w:val="137"/>
        </w:numPr>
        <w:spacing w:before="0" w:beforeAutospacing="off" w:after="0" w:afterLines="60" w:afterAutospacing="off" w:line="276" w:lineRule="auto"/>
        <w:ind w:left="1365"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Propôs-se usar a infraestrutura da Petrobras (Tebar) e a rodovia duplicada para escoar etanol por São Sebastião, criando uma área de tancagem e resolvendo a falta de berços em Santos. Isso retiraria caminhões das estradas.</w:t>
      </w:r>
    </w:p>
    <w:p w:rsidR="1685A8E6" w:rsidP="61237CFD" w:rsidRDefault="1685A8E6" w14:paraId="08C0CAA8" w14:textId="7453792F">
      <w:pPr>
        <w:spacing w:before="60" w:beforeAutospacing="off" w:after="144" w:afterLines="60" w:afterAutospacing="off" w:line="276" w:lineRule="auto"/>
        <w:ind w:left="360" w:right="0"/>
        <w:jc w:val="both"/>
      </w:pPr>
      <w:r w:rsidRPr="61237CFD" w:rsidR="4ECEC0A2">
        <w:rPr>
          <w:rFonts w:ascii="Verdana" w:hAnsi="Verdana" w:eastAsia="Verdana" w:cs="Verdana"/>
          <w:noProof w:val="0"/>
          <w:color w:val="000000" w:themeColor="text1" w:themeTint="FF" w:themeShade="FF"/>
          <w:sz w:val="20"/>
          <w:szCs w:val="20"/>
          <w:u w:val="single"/>
          <w:lang w:val="pt-BR"/>
        </w:rPr>
        <w:t>Acessibilidade ao Porto de Santos:</w:t>
      </w:r>
    </w:p>
    <w:p w:rsidR="1685A8E6" w:rsidP="61237CFD" w:rsidRDefault="1685A8E6" w14:paraId="00D95BB6" w14:textId="3C312192">
      <w:pPr>
        <w:pStyle w:val="PargrafodaLista"/>
        <w:numPr>
          <w:ilvl w:val="0"/>
          <w:numId w:val="138"/>
        </w:numPr>
        <w:spacing w:before="0" w:beforeAutospacing="off" w:after="0" w:afterLines="60" w:afterAutospacing="off" w:line="276" w:lineRule="auto"/>
        <w:ind w:left="1365"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Discutiu-se a necessidade de melhorar o acesso, atualmente dependente das rodovias Anchieta/Imigrantes. Alternativas como uma terceira faixa (cara e demorada), soluções ferroviárias, caminhões com catenária para subidas íngremes e teleféricos de contêineres foram mencionadas.</w:t>
      </w:r>
    </w:p>
    <w:p w:rsidR="1685A8E6" w:rsidP="61237CFD" w:rsidRDefault="1685A8E6" w14:paraId="1A97D103" w14:textId="1790A914">
      <w:pPr>
        <w:spacing w:before="60" w:beforeAutospacing="off" w:after="144" w:afterLines="60" w:afterAutospacing="off" w:line="276" w:lineRule="auto"/>
        <w:ind w:left="360" w:right="0"/>
        <w:jc w:val="both"/>
      </w:pPr>
      <w:r w:rsidRPr="61237CFD" w:rsidR="4ECEC0A2">
        <w:rPr>
          <w:rFonts w:ascii="Verdana" w:hAnsi="Verdana" w:eastAsia="Verdana" w:cs="Verdana"/>
          <w:noProof w:val="0"/>
          <w:color w:val="000000" w:themeColor="text1" w:themeTint="FF" w:themeShade="FF"/>
          <w:sz w:val="20"/>
          <w:szCs w:val="20"/>
          <w:u w:val="single"/>
          <w:lang w:val="pt-BR"/>
        </w:rPr>
        <w:t>Iniciativas e Políticas de Descarbonização</w:t>
      </w:r>
    </w:p>
    <w:p w:rsidR="1685A8E6" w:rsidP="61237CFD" w:rsidRDefault="1685A8E6" w14:paraId="66E08E27" w14:textId="1D0421EC">
      <w:pPr>
        <w:pStyle w:val="PargrafodaLista"/>
        <w:numPr>
          <w:ilvl w:val="0"/>
          <w:numId w:val="139"/>
        </w:numPr>
        <w:spacing w:before="0" w:beforeAutospacing="off" w:after="0" w:afterLines="60" w:afterAutospacing="off" w:line="276" w:lineRule="auto"/>
        <w:ind w:left="108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Foi mencionada a iniciativa "Diesel Zero", a ser lançada na Semana do Meio Ambiente, visando fomentar o uso de etanol e biometano.</w:t>
      </w:r>
    </w:p>
    <w:p w:rsidR="1685A8E6" w:rsidP="61237CFD" w:rsidRDefault="1685A8E6" w14:paraId="5356FB47" w14:textId="6ECE6895">
      <w:pPr>
        <w:pStyle w:val="PargrafodaLista"/>
        <w:numPr>
          <w:ilvl w:val="0"/>
          <w:numId w:val="139"/>
        </w:numPr>
        <w:spacing w:before="0" w:beforeAutospacing="off" w:after="0" w:afterLines="60" w:afterAutospacing="off" w:line="276" w:lineRule="auto"/>
        <w:ind w:left="108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meta de uso de biometano subiu para 0,6%, considerada desafiadora, mas necessária para estimular novos investimentos.</w:t>
      </w:r>
    </w:p>
    <w:p w:rsidR="1685A8E6" w:rsidP="61237CFD" w:rsidRDefault="1685A8E6" w14:paraId="44D4DCC3" w14:textId="252EDC2F">
      <w:pPr>
        <w:pStyle w:val="PargrafodaLista"/>
        <w:numPr>
          <w:ilvl w:val="0"/>
          <w:numId w:val="139"/>
        </w:numPr>
        <w:spacing w:before="0" w:beforeAutospacing="off" w:after="0" w:afterLines="60" w:afterAutospacing="off" w:line="276" w:lineRule="auto"/>
        <w:ind w:left="108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empresa Serradinho (GO) foi citada como um player interessante em biometano de milho.</w:t>
      </w:r>
    </w:p>
    <w:p w:rsidR="1685A8E6" w:rsidP="61237CFD" w:rsidRDefault="1685A8E6" w14:paraId="1C7ABE93" w14:textId="743E6F19">
      <w:pPr>
        <w:pStyle w:val="PargrafodaLista"/>
        <w:numPr>
          <w:ilvl w:val="0"/>
          <w:numId w:val="139"/>
        </w:numPr>
        <w:spacing w:before="0" w:beforeAutospacing="off" w:after="0" w:afterLines="60" w:afterAutospacing="off" w:line="276" w:lineRule="auto"/>
        <w:ind w:left="108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Goiás também foi exemplo com um gasoduto dedicado ao biometano para ônibus públicos próximo à capital.</w:t>
      </w:r>
    </w:p>
    <w:p w:rsidR="1685A8E6" w:rsidP="61237CFD" w:rsidRDefault="1685A8E6" w14:paraId="16B0FCDA" w14:textId="71E282EF">
      <w:pPr>
        <w:pStyle w:val="PargrafodaLista"/>
        <w:numPr>
          <w:ilvl w:val="0"/>
          <w:numId w:val="139"/>
        </w:numPr>
        <w:spacing w:before="0" w:beforeAutospacing="off" w:after="0" w:afterLines="60" w:afterAutospacing="off" w:line="276" w:lineRule="auto"/>
        <w:ind w:left="108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conversão de caminhões para GNV/biometano foi apontada como uma solução de bom custo-benefício.</w:t>
      </w:r>
    </w:p>
    <w:p w:rsidR="1685A8E6" w:rsidP="61237CFD" w:rsidRDefault="1685A8E6" w14:paraId="1FE6CC61" w14:textId="5BB4BE07">
      <w:pPr>
        <w:spacing w:before="60" w:beforeAutospacing="off" w:after="144" w:afterLines="60" w:afterAutospacing="off" w:line="276" w:lineRule="auto"/>
        <w:ind w:left="360" w:right="0"/>
        <w:jc w:val="both"/>
      </w:pPr>
      <w:r w:rsidRPr="61237CFD" w:rsidR="4ECEC0A2">
        <w:rPr>
          <w:rFonts w:ascii="Verdana" w:hAnsi="Verdana" w:eastAsia="Verdana" w:cs="Verdana"/>
          <w:b w:val="1"/>
          <w:bCs w:val="1"/>
          <w:noProof w:val="0"/>
          <w:color w:val="000000" w:themeColor="text1" w:themeTint="FF" w:themeShade="FF"/>
          <w:sz w:val="20"/>
          <w:szCs w:val="20"/>
          <w:lang w:val="pt-BR"/>
        </w:rPr>
        <w:t>Encaminhamentos:</w:t>
      </w:r>
    </w:p>
    <w:p w:rsidR="1685A8E6" w:rsidP="61237CFD" w:rsidRDefault="1685A8E6" w14:paraId="0A660D3F" w14:textId="7CBB6A71">
      <w:pPr>
        <w:pStyle w:val="PargrafodaLista"/>
        <w:numPr>
          <w:ilvl w:val="0"/>
          <w:numId w:val="140"/>
        </w:numPr>
        <w:spacing w:before="0" w:beforeAutospacing="off" w:after="0" w:afterLines="60" w:afterAutospacing="off" w:line="276" w:lineRule="auto"/>
        <w:ind w:left="108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Agendar uma conversa para aprofundar a questão do gás (Rota 1) e das possibilidades de escoamento de etanol por São Sebastião junto à Petrobrás. Avaliar a viabilidade de uma proposta para utilizar o Tebar em São Sebastião para o escoamento de etanol.</w:t>
      </w:r>
    </w:p>
    <w:p w:rsidR="1685A8E6" w:rsidP="61237CFD" w:rsidRDefault="1685A8E6" w14:paraId="1324FC12" w14:textId="69DF93C9">
      <w:pPr>
        <w:pStyle w:val="PargrafodaLista"/>
        <w:numPr>
          <w:ilvl w:val="0"/>
          <w:numId w:val="140"/>
        </w:numPr>
        <w:spacing w:before="0" w:beforeAutospacing="off" w:after="0" w:afterLines="60" w:afterAutospacing="off" w:line="276" w:lineRule="auto"/>
        <w:ind w:left="108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Avaliar o interesse de grandes empresas, como a Shell, em projetos de gás via Rota 1.</w:t>
      </w:r>
    </w:p>
    <w:p w:rsidR="1685A8E6" w:rsidP="61237CFD" w:rsidRDefault="1685A8E6" w14:paraId="5BB34766" w14:textId="1C18902C">
      <w:pPr>
        <w:pStyle w:val="PargrafodaLista"/>
        <w:numPr>
          <w:ilvl w:val="0"/>
          <w:numId w:val="140"/>
        </w:numPr>
        <w:spacing w:before="0" w:beforeAutospacing="off" w:after="0" w:afterLines="60" w:afterAutospacing="off" w:line="276" w:lineRule="auto"/>
        <w:ind w:left="108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Mapear as usinas maiores (Raízen, São Martinho, Cocal) com produção de biometano de segunda geração.</w:t>
      </w:r>
    </w:p>
    <w:p w:rsidR="1685A8E6" w:rsidP="61237CFD" w:rsidRDefault="1685A8E6" w14:paraId="604F4A2E" w14:textId="5BAD85DA">
      <w:pPr>
        <w:pStyle w:val="PargrafodaLista"/>
        <w:numPr>
          <w:ilvl w:val="0"/>
          <w:numId w:val="140"/>
        </w:numPr>
        <w:spacing w:before="0" w:beforeAutospacing="off" w:after="0" w:afterLines="60" w:afterAutospacing="off" w:line="276" w:lineRule="auto"/>
        <w:ind w:left="108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Agendar conversa com a Scania para discutir o uso de biometano liquefeito em caminhões.</w:t>
      </w:r>
    </w:p>
    <w:p w:rsidR="1685A8E6" w:rsidP="61237CFD" w:rsidRDefault="1685A8E6" w14:paraId="33B9CDD5" w14:textId="51FD2622">
      <w:pPr>
        <w:pStyle w:val="PargrafodaLista"/>
        <w:numPr>
          <w:ilvl w:val="0"/>
          <w:numId w:val="140"/>
        </w:numPr>
        <w:spacing w:before="0" w:beforeAutospacing="off" w:after="0" w:afterLines="60" w:afterAutospacing="off" w:line="276" w:lineRule="auto"/>
        <w:ind w:left="108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Considerar chamar a empresa Serradinho para uma conversa sobre seus investimentos em biometano.</w:t>
      </w:r>
    </w:p>
    <w:p w:rsidR="1685A8E6" w:rsidP="61237CFD" w:rsidRDefault="1685A8E6" w14:paraId="16D57284" w14:textId="6EABCCA1">
      <w:pPr>
        <w:pStyle w:val="PargrafodaLista"/>
        <w:numPr>
          <w:ilvl w:val="0"/>
          <w:numId w:val="140"/>
        </w:numPr>
        <w:spacing w:before="0" w:beforeAutospacing="off" w:after="0" w:afterLines="60" w:afterAutospacing="off" w:line="276" w:lineRule="auto"/>
        <w:ind w:left="108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Representar os interesses do projeto no comitê de votação do zoneamento para apoiar a mudança de uso da Fazenda Serramar.</w:t>
      </w:r>
    </w:p>
    <w:p w:rsidR="1685A8E6" w:rsidP="61237CFD" w:rsidRDefault="1685A8E6" w14:paraId="3B4C573F" w14:textId="4EFAA7A4">
      <w:pPr>
        <w:pStyle w:val="PargrafodaLista"/>
        <w:numPr>
          <w:ilvl w:val="0"/>
          <w:numId w:val="140"/>
        </w:numPr>
        <w:spacing w:before="0" w:beforeAutospacing="off" w:after="0" w:afterLines="60" w:afterAutospacing="off" w:line="276" w:lineRule="auto"/>
        <w:ind w:left="108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Aprofundar o estudo sobre a criação de uma base de apoio offshore em São Sebastião, inspirada no modelo de Macaé.</w:t>
      </w:r>
    </w:p>
    <w:p w:rsidR="1685A8E6" w:rsidP="61237CFD" w:rsidRDefault="1685A8E6" w14:paraId="587DB1FF" w14:textId="4E1D2AF3">
      <w:pPr>
        <w:pStyle w:val="PargrafodaLista"/>
        <w:numPr>
          <w:ilvl w:val="0"/>
          <w:numId w:val="140"/>
        </w:numPr>
        <w:spacing w:before="0" w:beforeAutospacing="off" w:after="0" w:afterLines="60" w:afterAutospacing="off" w:line="276" w:lineRule="auto"/>
        <w:ind w:left="108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Analisar as estatísticas de pedágio para avaliar o impacto de novos programas de incentivo, considerando a proposta da SEM sobre o projeto "Diesel Zero".</w:t>
      </w:r>
    </w:p>
    <w:p w:rsidR="1685A8E6" w:rsidP="61237CFD" w:rsidRDefault="1685A8E6" w14:paraId="1A8C91E3" w14:textId="4C9732B8">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 xml:space="preserve"> </w:t>
      </w:r>
    </w:p>
    <w:p w:rsidR="1685A8E6" w:rsidP="61237CFD" w:rsidRDefault="1685A8E6" w14:paraId="72C5B24B" w14:textId="4954CAD4">
      <w:pPr>
        <w:pStyle w:val="Ttulo4"/>
        <w:numPr>
          <w:ilvl w:val="0"/>
          <w:numId w:val="0"/>
        </w:numPr>
        <w:suppressLineNumbers w:val="0"/>
        <w:bidi w:val="0"/>
        <w:spacing w:before="0" w:beforeAutospacing="off" w:after="160" w:afterAutospacing="off" w:line="259" w:lineRule="auto"/>
        <w:ind w:left="0" w:right="0" w:hanging="0"/>
        <w:jc w:val="left"/>
        <w:rPr>
          <w:rFonts w:eastAsia="Verdana" w:cs="Verdana"/>
          <w:noProof w:val="0"/>
          <w:sz w:val="20"/>
          <w:szCs w:val="20"/>
          <w:lang w:val="pt-BR"/>
        </w:rPr>
      </w:pPr>
      <w:r w:rsidRPr="61237CFD" w:rsidR="4ECEC0A2">
        <w:rPr>
          <w:rFonts w:eastAsia="Verdana" w:cs="Verdana"/>
          <w:noProof w:val="0"/>
          <w:sz w:val="20"/>
          <w:szCs w:val="20"/>
          <w:lang w:val="pt-BR"/>
        </w:rPr>
        <w:t>Q. Reunião SDUH - Apresentação e Objetivos da Plataforma de Dados (SIDURB/SDUH)</w:t>
      </w:r>
    </w:p>
    <w:p w:rsidR="1685A8E6" w:rsidP="61237CFD" w:rsidRDefault="1685A8E6" w14:paraId="0FB58CB1" w14:textId="457D5A45">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Data:</w:t>
      </w:r>
      <w:r w:rsidRPr="61237CFD" w:rsidR="4ECEC0A2">
        <w:rPr>
          <w:rFonts w:ascii="Verdana" w:hAnsi="Verdana" w:eastAsia="Verdana" w:cs="Verdana"/>
          <w:noProof w:val="0"/>
          <w:sz w:val="20"/>
          <w:szCs w:val="20"/>
          <w:lang w:val="pt-BR"/>
        </w:rPr>
        <w:t xml:space="preserve"> 10/04/2026, às 10:00h</w:t>
      </w:r>
    </w:p>
    <w:p w:rsidR="1685A8E6" w:rsidP="61237CFD" w:rsidRDefault="1685A8E6" w14:paraId="63985052" w14:textId="6F783B93">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Participantes:</w:t>
      </w:r>
      <w:r w:rsidRPr="61237CFD" w:rsidR="4ECEC0A2">
        <w:rPr>
          <w:rFonts w:ascii="Verdana" w:hAnsi="Verdana" w:eastAsia="Verdana" w:cs="Verdana"/>
          <w:noProof w:val="0"/>
          <w:color w:val="000000" w:themeColor="text1" w:themeTint="FF" w:themeShade="FF"/>
          <w:sz w:val="20"/>
          <w:szCs w:val="20"/>
          <w:lang w:val="pt-BR"/>
        </w:rPr>
        <w:t xml:space="preserve"> Natália (SDUH), 2 Pesquisadores (FIPE); Carol, Sandra (SLT/SEMIL), Joseane, Silvio (Consórcio)</w:t>
      </w:r>
    </w:p>
    <w:p w:rsidR="1685A8E6" w:rsidP="61237CFD" w:rsidRDefault="1685A8E6" w14:paraId="24D97A95" w14:textId="36AC59EF">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Principais pontos:</w:t>
      </w:r>
    </w:p>
    <w:p w:rsidR="1685A8E6" w:rsidP="61237CFD" w:rsidRDefault="1685A8E6" w14:paraId="37E687D2" w14:textId="4812A84D">
      <w:pPr>
        <w:spacing w:before="120" w:beforeAutospacing="off" w:after="0" w:afterLines="60" w:afterAutospacing="off" w:line="276" w:lineRule="auto"/>
        <w:ind w:left="720" w:right="0"/>
        <w:jc w:val="both"/>
      </w:pPr>
      <w:r w:rsidRPr="61237CFD" w:rsidR="4ECEC0A2">
        <w:rPr>
          <w:rFonts w:ascii="Verdana" w:hAnsi="Verdana" w:eastAsia="Verdana" w:cs="Verdana"/>
          <w:noProof w:val="0"/>
          <w:color w:val="000000" w:themeColor="text1" w:themeTint="FF" w:themeShade="FF"/>
          <w:sz w:val="20"/>
          <w:szCs w:val="20"/>
          <w:u w:val="single"/>
          <w:lang w:val="pt-BR"/>
        </w:rPr>
        <w:t>Apresentação e Objetivos da Plataforma de Dados (SIDURB/SDUH)</w:t>
      </w:r>
    </w:p>
    <w:p w:rsidR="1685A8E6" w:rsidP="61237CFD" w:rsidRDefault="1685A8E6" w14:paraId="2E3C7E1D" w14:textId="18C036C4">
      <w:pPr>
        <w:pStyle w:val="PargrafodaLista"/>
        <w:numPr>
          <w:ilvl w:val="1"/>
          <w:numId w:val="132"/>
        </w:numPr>
        <w:spacing w:before="0" w:beforeAutospacing="off" w:after="0" w:afterLines="60" w:afterAutospacing="off" w:line="276" w:lineRule="auto"/>
        <w:ind w:left="144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O comitê SIDURB, coordenado pela SDUH e composto por seis secretarias (SDUH, SEMIL, Desenvolvimento Econômico, Casa Civil, SPI, Transportes Metropolitanos), contratou a FIPE para desenvolver uma plataforma de dados para gestão pública focada em desenvolvimento urbano. O objetivo da plataforma, também referida como SIDURB (Sistema de Informações e Dados Urbanos), é consolidar informações estratégicas para analisar o impacto de grandes projetos estaduais, identificar problemas, oportunidades para projetos habitacionais e áreas que necessitam de mais recursos. A ferramenta visa evitar decisões baseadas apenas em metas quantitativas, fornecendo dados sobre conectividade e infraestrutura para apoiar análises sobre população do entorno, áreas de expansão e terrenos livres.</w:t>
      </w:r>
    </w:p>
    <w:p w:rsidR="1685A8E6" w:rsidP="61237CFD" w:rsidRDefault="1685A8E6" w14:paraId="74E031A4" w14:textId="7C13AD7F">
      <w:pPr>
        <w:spacing w:before="120" w:beforeAutospacing="off" w:after="0" w:afterLines="60" w:afterAutospacing="off" w:line="276" w:lineRule="auto"/>
        <w:ind w:left="720" w:right="0"/>
        <w:jc w:val="both"/>
      </w:pPr>
      <w:r w:rsidRPr="61237CFD" w:rsidR="4ECEC0A2">
        <w:rPr>
          <w:rFonts w:ascii="Verdana" w:hAnsi="Verdana" w:eastAsia="Verdana" w:cs="Verdana"/>
          <w:noProof w:val="0"/>
          <w:color w:val="000000" w:themeColor="text1" w:themeTint="FF" w:themeShade="FF"/>
          <w:sz w:val="20"/>
          <w:szCs w:val="20"/>
          <w:u w:val="single"/>
          <w:lang w:val="pt-BR"/>
        </w:rPr>
        <w:t>Coleta, Integração e Qualidade dos Dados</w:t>
      </w:r>
    </w:p>
    <w:p w:rsidR="1685A8E6" w:rsidP="61237CFD" w:rsidRDefault="1685A8E6" w14:paraId="28AC59D3" w14:textId="3CDC7777">
      <w:pPr>
        <w:pStyle w:val="PargrafodaLista"/>
        <w:numPr>
          <w:ilvl w:val="1"/>
          <w:numId w:val="132"/>
        </w:numPr>
        <w:spacing w:before="0" w:beforeAutospacing="off" w:after="0" w:afterLines="60" w:afterAutospacing="off" w:line="276" w:lineRule="auto"/>
        <w:ind w:left="144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 xml:space="preserve">A plataforma busca conectar-se a sistemas existentes via API para utilizar dados de outras secretarias, mas muitos dados são coletados como arquivos (shapefile, tabelas) por não estarem em geoportais. A SLT está organizando seus dados para um Plano de Logística e Investimentos (PLI), que inclui um painel de infraestrutura com informações sobre ferrovias, rodovias, hidrovias e aeroportos, atualmente disponível para consulta, mas sem download ou API. </w:t>
      </w:r>
    </w:p>
    <w:p w:rsidR="1685A8E6" w:rsidP="61237CFD" w:rsidRDefault="1685A8E6" w14:paraId="200319F9" w14:textId="31ED445E">
      <w:pPr>
        <w:spacing w:before="120" w:beforeAutospacing="off" w:after="0" w:afterLines="60" w:afterAutospacing="off" w:line="276" w:lineRule="auto"/>
        <w:ind w:left="1440" w:right="0"/>
        <w:jc w:val="both"/>
      </w:pPr>
      <w:r w:rsidRPr="61237CFD" w:rsidR="4ECEC0A2">
        <w:rPr>
          <w:rFonts w:ascii="Verdana" w:hAnsi="Verdana" w:eastAsia="Verdana" w:cs="Verdana"/>
          <w:noProof w:val="0"/>
          <w:color w:val="000000" w:themeColor="text1" w:themeTint="FF" w:themeShade="FF"/>
          <w:sz w:val="20"/>
          <w:szCs w:val="20"/>
          <w:lang w:val="pt-BR"/>
        </w:rPr>
        <w:t xml:space="preserve">Uma outra plataforma da SEMIL com acesso restrito pode ser disponibilizada, corresponde à Base do Conhecimento - SIGMA. A propriedade dos dados permanece com as secretarias de origem. </w:t>
      </w:r>
    </w:p>
    <w:p w:rsidR="1685A8E6" w:rsidP="61237CFD" w:rsidRDefault="1685A8E6" w14:paraId="1BDA5C6D" w14:textId="434611AF">
      <w:pPr>
        <w:spacing w:before="120" w:beforeAutospacing="off" w:after="0" w:afterLines="60" w:afterAutospacing="off" w:line="276" w:lineRule="auto"/>
        <w:ind w:left="1440" w:right="0"/>
        <w:jc w:val="both"/>
      </w:pPr>
      <w:r w:rsidRPr="61237CFD" w:rsidR="4ECEC0A2">
        <w:rPr>
          <w:rFonts w:ascii="Verdana" w:hAnsi="Verdana" w:eastAsia="Verdana" w:cs="Verdana"/>
          <w:noProof w:val="0"/>
          <w:color w:val="000000" w:themeColor="text1" w:themeTint="FF" w:themeShade="FF"/>
          <w:sz w:val="20"/>
          <w:szCs w:val="20"/>
          <w:lang w:val="pt-BR"/>
        </w:rPr>
        <w:t>A qualidade dos dados varia, o que será indicado em notas metodológicas. A precisão geográfica está focada inicialmente na escala do município, mas a importância da escala do setor censitário para análises detalhadas é reconhecida. A plataforma permitirá que algumas bases de dados sejam privadas, visíveis apenas para a secretaria de origem, mas ainda utilizáveis em cruzamentos.</w:t>
      </w:r>
    </w:p>
    <w:p w:rsidR="1685A8E6" w:rsidP="61237CFD" w:rsidRDefault="1685A8E6" w14:paraId="22CEB6FC" w14:textId="78C080DE">
      <w:pPr>
        <w:spacing w:before="120" w:beforeAutospacing="off" w:after="0" w:afterLines="60" w:afterAutospacing="off" w:line="276" w:lineRule="auto"/>
        <w:ind w:left="720" w:right="0"/>
        <w:jc w:val="both"/>
      </w:pPr>
      <w:r w:rsidRPr="61237CFD" w:rsidR="4ECEC0A2">
        <w:rPr>
          <w:rFonts w:ascii="Verdana" w:hAnsi="Verdana" w:eastAsia="Verdana" w:cs="Verdana"/>
          <w:noProof w:val="0"/>
          <w:color w:val="000000" w:themeColor="text1" w:themeTint="FF" w:themeShade="FF"/>
          <w:sz w:val="20"/>
          <w:szCs w:val="20"/>
          <w:u w:val="single"/>
          <w:lang w:val="pt-BR"/>
        </w:rPr>
        <w:t>Desafios de Desenvolvimento Urbano e Infraestrutura</w:t>
      </w:r>
    </w:p>
    <w:p w:rsidR="1685A8E6" w:rsidP="61237CFD" w:rsidRDefault="1685A8E6" w14:paraId="7711AB10" w14:textId="051F64F0">
      <w:pPr>
        <w:pStyle w:val="PargrafodaLista"/>
        <w:numPr>
          <w:ilvl w:val="1"/>
          <w:numId w:val="132"/>
        </w:numPr>
        <w:spacing w:before="0" w:beforeAutospacing="off" w:after="0" w:afterLines="60" w:afterAutospacing="off" w:line="276" w:lineRule="auto"/>
        <w:ind w:left="144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Foi discutida a expansão de grandes conjuntos habitacionais em áreas distantes dos centros, levantando preocupações sobre a oferta de serviços (transporte, emprego, comércio) e a sobrecarga da infraestrutura viária, como em projetos na Rodovia Raposo Tavares. Há necessidade de um indicador de nível de serviço para as vias, mas o cálculo preciso (metodologia HCM) é complexo devido à falta de dados detalhados. Também foi destacada a interconexão de problemas sistêmicos em regiões como a Baixada Santista, envolvendo logística, drenagem, habitação, energia, zoneamento e até falta de matéria-prima para construção.</w:t>
      </w:r>
    </w:p>
    <w:p w:rsidR="1685A8E6" w:rsidP="61237CFD" w:rsidRDefault="1685A8E6" w14:paraId="21C4C557" w14:textId="6B667E7D">
      <w:pPr>
        <w:spacing w:before="120" w:beforeAutospacing="off" w:after="0" w:afterLines="60" w:afterAutospacing="off" w:line="276" w:lineRule="auto"/>
        <w:ind w:left="1440" w:right="0"/>
        <w:jc w:val="both"/>
      </w:pPr>
      <w:r w:rsidRPr="61237CFD" w:rsidR="4ECEC0A2">
        <w:rPr>
          <w:rFonts w:ascii="Verdana" w:hAnsi="Verdana" w:eastAsia="Verdana" w:cs="Verdana"/>
          <w:noProof w:val="0"/>
          <w:color w:val="000000" w:themeColor="text1" w:themeTint="FF" w:themeShade="FF"/>
          <w:sz w:val="20"/>
          <w:szCs w:val="20"/>
          <w:lang w:val="pt-BR"/>
        </w:rPr>
        <w:t>A reforma tributária pode aumentar a pressão logística sobre o estado.</w:t>
      </w:r>
    </w:p>
    <w:p w:rsidR="1685A8E6" w:rsidP="61237CFD" w:rsidRDefault="1685A8E6" w14:paraId="42510305" w14:textId="212F3FD3">
      <w:pPr>
        <w:spacing w:before="120" w:beforeAutospacing="off" w:after="0" w:afterLines="60" w:afterAutospacing="off" w:line="276" w:lineRule="auto"/>
        <w:ind w:left="720" w:right="0"/>
        <w:jc w:val="both"/>
      </w:pPr>
      <w:r w:rsidRPr="61237CFD" w:rsidR="4ECEC0A2">
        <w:rPr>
          <w:rFonts w:ascii="Verdana" w:hAnsi="Verdana" w:eastAsia="Verdana" w:cs="Verdana"/>
          <w:noProof w:val="0"/>
          <w:color w:val="000000" w:themeColor="text1" w:themeTint="FF" w:themeShade="FF"/>
          <w:sz w:val="20"/>
          <w:szCs w:val="20"/>
          <w:u w:val="single"/>
          <w:lang w:val="pt-BR"/>
        </w:rPr>
        <w:t>Projetos Estratégicos e Aplicações da Plataforma</w:t>
      </w:r>
    </w:p>
    <w:p w:rsidR="1685A8E6" w:rsidP="61237CFD" w:rsidRDefault="1685A8E6" w14:paraId="03742471" w14:textId="6191D703">
      <w:pPr>
        <w:pStyle w:val="PargrafodaLista"/>
        <w:numPr>
          <w:ilvl w:val="1"/>
          <w:numId w:val="132"/>
        </w:numPr>
        <w:spacing w:before="0" w:beforeAutospacing="off" w:after="0" w:afterLines="60" w:afterAutospacing="off" w:line="276" w:lineRule="auto"/>
        <w:ind w:left="144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plataforma será usada para pautar discussões sobre novos empreendimentos, incluindo dados de projetos aprovados.</w:t>
      </w:r>
    </w:p>
    <w:p w:rsidR="1685A8E6" w:rsidP="61237CFD" w:rsidRDefault="1685A8E6" w14:paraId="2B62F380" w14:textId="76BB3F66">
      <w:pPr>
        <w:spacing w:before="120" w:beforeAutospacing="off" w:after="0" w:afterLines="60" w:afterAutospacing="off" w:line="276" w:lineRule="auto"/>
        <w:ind w:left="1440" w:right="0"/>
        <w:jc w:val="both"/>
      </w:pPr>
      <w:r w:rsidRPr="61237CFD" w:rsidR="4ECEC0A2">
        <w:rPr>
          <w:rFonts w:ascii="Verdana" w:hAnsi="Verdana" w:eastAsia="Verdana" w:cs="Verdana"/>
          <w:noProof w:val="0"/>
          <w:color w:val="000000" w:themeColor="text1" w:themeTint="FF" w:themeShade="FF"/>
          <w:sz w:val="20"/>
          <w:szCs w:val="20"/>
          <w:lang w:val="pt-BR"/>
        </w:rPr>
        <w:t>Exemplos de aplicação incluem o desenvolvimento urbano ao longo dos eixos do Trem Intercidades (TIC) e VLT, onde a modernização de linhas e novas estações estimulam a ocupação vertical. A CDHU e a SDUH estão iniciando estudos para analisar a dinâmica de expansão no entorno do eixo do TIC e associar projetos habitacionais.</w:t>
      </w:r>
    </w:p>
    <w:p w:rsidR="1685A8E6" w:rsidP="61237CFD" w:rsidRDefault="1685A8E6" w14:paraId="4B39427E" w14:textId="22C96491">
      <w:pPr>
        <w:pStyle w:val="PargrafodaLista"/>
        <w:numPr>
          <w:ilvl w:val="1"/>
          <w:numId w:val="132"/>
        </w:numPr>
        <w:spacing w:before="0" w:beforeAutospacing="off" w:after="0" w:afterLines="60" w:afterAutospacing="off" w:line="276" w:lineRule="auto"/>
        <w:ind w:left="144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Hidrovia Tietê-Paraná foi destacada como projeto estratégico, e foram mencionados dois Centros de Ciência para o Desenvolvimento (CCDs) com a FAPESP que estudam o tema, sendo um da Poli-USP sobre desenvolvimento regional o mais alinhado aos interesses da reunião.</w:t>
      </w:r>
    </w:p>
    <w:p w:rsidR="1685A8E6" w:rsidP="61237CFD" w:rsidRDefault="1685A8E6" w14:paraId="4E06EC7A" w14:textId="3781C1FF">
      <w:pPr>
        <w:spacing w:before="120" w:beforeAutospacing="off" w:after="0" w:afterLines="60" w:afterAutospacing="off" w:line="276" w:lineRule="auto"/>
        <w:ind w:left="1440" w:right="0"/>
        <w:jc w:val="both"/>
      </w:pPr>
      <w:r w:rsidRPr="61237CFD" w:rsidR="4ECEC0A2">
        <w:rPr>
          <w:rFonts w:ascii="Verdana" w:hAnsi="Verdana" w:eastAsia="Verdana" w:cs="Verdana"/>
          <w:noProof w:val="0"/>
          <w:color w:val="000000" w:themeColor="text1" w:themeTint="FF" w:themeShade="FF"/>
          <w:sz w:val="20"/>
          <w:szCs w:val="20"/>
          <w:lang w:val="pt-BR"/>
        </w:rPr>
        <w:t>O levantamento de projetos estratégicos está sendo feito com base no PPA de 2023, embora se reconheça que esta fonte pode estar desatualizada. Uma base interna com cerca de 250 projetos que alteram a capacidade de infraestrutura será usada para validação.</w:t>
      </w:r>
    </w:p>
    <w:p w:rsidR="1685A8E6" w:rsidP="61237CFD" w:rsidRDefault="1685A8E6" w14:paraId="41EA84F9" w14:textId="0CCBBECB">
      <w:pPr>
        <w:spacing w:before="120" w:beforeAutospacing="off" w:after="0" w:afterLines="60" w:afterAutospacing="off" w:line="276" w:lineRule="auto"/>
        <w:ind w:left="720" w:right="0"/>
        <w:jc w:val="both"/>
      </w:pPr>
      <w:r w:rsidRPr="61237CFD" w:rsidR="4ECEC0A2">
        <w:rPr>
          <w:rFonts w:ascii="Verdana" w:hAnsi="Verdana" w:eastAsia="Verdana" w:cs="Verdana"/>
          <w:noProof w:val="0"/>
          <w:color w:val="000000" w:themeColor="text1" w:themeTint="FF" w:themeShade="FF"/>
          <w:sz w:val="20"/>
          <w:szCs w:val="20"/>
          <w:u w:val="single"/>
          <w:lang w:val="pt-BR"/>
        </w:rPr>
        <w:t>Organização Interna e Cronograma</w:t>
      </w:r>
    </w:p>
    <w:p w:rsidR="1685A8E6" w:rsidP="61237CFD" w:rsidRDefault="1685A8E6" w14:paraId="0575B0C5" w14:textId="235B0E6F">
      <w:pPr>
        <w:spacing w:before="120" w:beforeAutospacing="off" w:after="0" w:afterLines="60" w:afterAutospacing="off" w:line="276" w:lineRule="auto"/>
        <w:ind w:left="1440" w:right="0"/>
        <w:jc w:val="both"/>
      </w:pPr>
      <w:r w:rsidRPr="61237CFD" w:rsidR="4ECEC0A2">
        <w:rPr>
          <w:rFonts w:ascii="Verdana" w:hAnsi="Verdana" w:eastAsia="Verdana" w:cs="Verdana"/>
          <w:noProof w:val="0"/>
          <w:color w:val="000000" w:themeColor="text1" w:themeTint="FF" w:themeShade="FF"/>
          <w:sz w:val="20"/>
          <w:szCs w:val="20"/>
          <w:lang w:val="pt-BR"/>
        </w:rPr>
        <w:t>Uma organização interna para nivelar o conhecimento da equipe está em andamento, incluindo a preparação de uma base de conhecimento e um atlas de dados sobre mobilidade. O cronograma da plataforma prevê reuniões técnicas em março e abril, lançamento em setembro ou outubro, e um período de ajustes e capacitação em novembro.</w:t>
      </w:r>
    </w:p>
    <w:p w:rsidR="1685A8E6" w:rsidP="61237CFD" w:rsidRDefault="1685A8E6" w14:paraId="319C5A39" w14:textId="354835A6">
      <w:pPr>
        <w:spacing w:before="120" w:beforeAutospacing="off" w:after="0" w:afterLines="60" w:afterAutospacing="off" w:line="276" w:lineRule="auto"/>
        <w:ind w:firstLine="708"/>
        <w:jc w:val="both"/>
      </w:pPr>
      <w:r w:rsidRPr="61237CFD" w:rsidR="4ECEC0A2">
        <w:rPr>
          <w:rFonts w:ascii="Verdana" w:hAnsi="Verdana" w:eastAsia="Verdana" w:cs="Verdana"/>
          <w:b w:val="1"/>
          <w:bCs w:val="1"/>
          <w:noProof w:val="0"/>
          <w:color w:val="000000" w:themeColor="text1" w:themeTint="FF" w:themeShade="FF"/>
          <w:sz w:val="20"/>
          <w:szCs w:val="20"/>
          <w:lang w:val="pt-BR"/>
        </w:rPr>
        <w:t>Encaminhamentos</w:t>
      </w:r>
    </w:p>
    <w:p w:rsidR="1685A8E6" w:rsidP="61237CFD" w:rsidRDefault="1685A8E6" w14:paraId="6049A11A" w14:textId="28B464FB">
      <w:pPr>
        <w:pStyle w:val="PargrafodaLista"/>
        <w:numPr>
          <w:ilvl w:val="0"/>
          <w:numId w:val="143"/>
        </w:numPr>
        <w:spacing w:before="0" w:beforeAutospacing="off" w:after="0" w:afterLines="60" w:afterAutospacing="off" w:line="276" w:lineRule="auto"/>
        <w:ind w:left="1068"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Definir como a SEMIL compartilhará os dados de sua plataforma interna com o projeto SIDURB – provavelmente com permissão de acesso aos dados do SIGMA-PLI. Também compartilhar com a Secretaria de Desenvolvimento Econômico os conjuntos de dados do plano de exploração hidroviária e devolver os dashboards para análise.</w:t>
      </w:r>
    </w:p>
    <w:p w:rsidR="1685A8E6" w:rsidP="61237CFD" w:rsidRDefault="1685A8E6" w14:paraId="66C18907" w14:textId="4F950597">
      <w:pPr>
        <w:pStyle w:val="PargrafodaLista"/>
        <w:numPr>
          <w:ilvl w:val="0"/>
          <w:numId w:val="143"/>
        </w:numPr>
        <w:spacing w:before="0" w:beforeAutospacing="off" w:after="0" w:afterLines="60" w:afterAutospacing="off" w:line="276" w:lineRule="auto"/>
        <w:ind w:left="1068"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Criar um PowerPoint para apresentar o funcionamento da base de conhecimento e pré-cadastrar e-mails de exemplo.</w:t>
      </w:r>
    </w:p>
    <w:p w:rsidR="1685A8E6" w:rsidP="61237CFD" w:rsidRDefault="1685A8E6" w14:paraId="44D2AF83" w14:textId="2223B3DE">
      <w:pPr>
        <w:pStyle w:val="PargrafodaLista"/>
        <w:numPr>
          <w:ilvl w:val="0"/>
          <w:numId w:val="143"/>
        </w:numPr>
        <w:spacing w:before="0" w:beforeAutospacing="off" w:after="0" w:afterLines="60" w:afterAutospacing="off" w:line="276" w:lineRule="auto"/>
        <w:ind w:left="1068"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Responder ao e-mail com a lista de projetos, sinalizando a responsabilidade de cada um e adicionando projetos faltantes.</w:t>
      </w:r>
    </w:p>
    <w:p w:rsidR="1685A8E6" w:rsidP="61237CFD" w:rsidRDefault="1685A8E6" w14:paraId="59CF772F" w14:textId="75D78DA7">
      <w:pPr>
        <w:pStyle w:val="PargrafodaLista"/>
        <w:numPr>
          <w:ilvl w:val="0"/>
          <w:numId w:val="143"/>
        </w:numPr>
        <w:spacing w:before="0" w:beforeAutospacing="off" w:after="0" w:afterLines="60" w:afterAutospacing="off" w:line="276" w:lineRule="auto"/>
        <w:ind w:left="1068"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Disponibilizar os dados de geolocalização para a equipe da SDUH, indicando os que estão em revisão.</w:t>
      </w:r>
    </w:p>
    <w:p w:rsidR="1685A8E6" w:rsidP="61237CFD" w:rsidRDefault="1685A8E6" w14:paraId="4BC3CD7E" w14:textId="7C35A143">
      <w:pPr>
        <w:spacing w:before="120" w:beforeAutospacing="off" w:after="0" w:afterLines="60" w:afterAutospacing="off" w:line="276" w:lineRule="auto"/>
        <w:ind w:left="1068" w:right="0"/>
        <w:jc w:val="both"/>
      </w:pPr>
      <w:r w:rsidRPr="61237CFD" w:rsidR="4ECEC0A2">
        <w:rPr>
          <w:rFonts w:ascii="Verdana" w:hAnsi="Verdana" w:eastAsia="Verdana" w:cs="Verdana"/>
          <w:noProof w:val="0"/>
          <w:color w:val="000000" w:themeColor="text1" w:themeTint="FF" w:themeShade="FF"/>
          <w:sz w:val="20"/>
          <w:szCs w:val="20"/>
          <w:lang w:val="pt-BR"/>
        </w:rPr>
        <w:t xml:space="preserve"> </w:t>
      </w:r>
    </w:p>
    <w:p w:rsidR="1685A8E6" w:rsidP="61237CFD" w:rsidRDefault="1685A8E6" w14:paraId="2246E304" w14:textId="2236DD3D">
      <w:pPr>
        <w:pStyle w:val="PargrafodaLista"/>
        <w:numPr>
          <w:ilvl w:val="0"/>
          <w:numId w:val="143"/>
        </w:numPr>
        <w:spacing w:before="0" w:beforeAutospacing="off" w:after="0" w:afterLines="60" w:afterAutospacing="off" w:line="276" w:lineRule="auto"/>
        <w:ind w:left="1068"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Construir indicadores de acessibilidade e conectividade a partir dos dados reunidos. As secretarias devem identificar perguntas-chave que a plataforma poderia ajudar a responder.</w:t>
      </w:r>
    </w:p>
    <w:p w:rsidR="1685A8E6" w:rsidP="61237CFD" w:rsidRDefault="1685A8E6" w14:paraId="3F951F11" w14:textId="637CBEFC">
      <w:pPr>
        <w:pStyle w:val="PargrafodaLista"/>
        <w:numPr>
          <w:ilvl w:val="0"/>
          <w:numId w:val="143"/>
        </w:numPr>
        <w:spacing w:before="0" w:beforeAutospacing="off" w:after="0" w:afterLines="60" w:afterAutospacing="off" w:line="276" w:lineRule="auto"/>
        <w:ind w:left="1068"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Promover maior interação entre as áreas, especialmente com a CDHU, para alinhar os planejamentos.</w:t>
      </w:r>
    </w:p>
    <w:p w:rsidR="1685A8E6" w:rsidP="61237CFD" w:rsidRDefault="1685A8E6" w14:paraId="60F33616" w14:textId="7A3B9B5C">
      <w:pPr>
        <w:pStyle w:val="PargrafodaLista"/>
        <w:numPr>
          <w:ilvl w:val="0"/>
          <w:numId w:val="143"/>
        </w:numPr>
        <w:spacing w:before="0" w:beforeAutospacing="off" w:after="0" w:afterLines="60" w:afterAutospacing="off" w:line="276" w:lineRule="auto"/>
        <w:ind w:left="1068"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Detalhar o item do PPA sobre reforma de embarcações e passar informações sobre o programa de investimentos da Hidrovia Tietê-Paraná.</w:t>
      </w:r>
    </w:p>
    <w:p w:rsidR="1685A8E6" w:rsidP="61237CFD" w:rsidRDefault="1685A8E6" w14:paraId="2E00631C" w14:textId="3003D19C">
      <w:pPr>
        <w:spacing w:before="0" w:beforeAutospacing="off" w:after="160" w:afterLines="60" w:afterAutospacing="off" w:line="257" w:lineRule="auto"/>
        <w:ind/>
        <w:jc w:val="both"/>
      </w:pPr>
      <w:r w:rsidRPr="61237CFD" w:rsidR="4ECEC0A2">
        <w:rPr>
          <w:rFonts w:ascii="Verdana" w:hAnsi="Verdana" w:eastAsia="Verdana" w:cs="Verdana"/>
          <w:noProof w:val="0"/>
          <w:color w:val="000000" w:themeColor="text1" w:themeTint="FF" w:themeShade="FF"/>
          <w:sz w:val="20"/>
          <w:szCs w:val="20"/>
          <w:lang w:val="pt-BR"/>
        </w:rPr>
        <w:t xml:space="preserve"> </w:t>
      </w:r>
    </w:p>
    <w:p w:rsidR="1685A8E6" w:rsidP="61237CFD" w:rsidRDefault="1685A8E6" w14:paraId="19380579" w14:textId="6EC07975">
      <w:pPr>
        <w:pStyle w:val="Ttulo4"/>
        <w:numPr>
          <w:ilvl w:val="0"/>
          <w:numId w:val="0"/>
        </w:numPr>
        <w:suppressLineNumbers w:val="0"/>
        <w:bidi w:val="0"/>
        <w:spacing w:before="0" w:beforeAutospacing="off" w:after="160" w:afterAutospacing="off" w:line="259" w:lineRule="auto"/>
        <w:ind w:left="0" w:right="0" w:hanging="0"/>
        <w:jc w:val="left"/>
        <w:rPr>
          <w:rFonts w:eastAsia="Verdana" w:cs="Verdana"/>
          <w:noProof w:val="0"/>
          <w:sz w:val="20"/>
          <w:szCs w:val="20"/>
          <w:lang w:val="pt-BR"/>
        </w:rPr>
      </w:pPr>
      <w:r w:rsidRPr="61237CFD" w:rsidR="4ECEC0A2">
        <w:rPr>
          <w:rFonts w:eastAsia="Verdana" w:cs="Verdana"/>
          <w:noProof w:val="0"/>
          <w:sz w:val="20"/>
          <w:szCs w:val="20"/>
          <w:lang w:val="pt-BR"/>
        </w:rPr>
        <w:t>R. Reunião Poli/USP Engenharia Naval – Projeto CCD/Fapesp, solicitação de apoio para desenvolvimento de modelo de filas e operação hidroviária</w:t>
      </w:r>
    </w:p>
    <w:p w:rsidR="1685A8E6" w:rsidP="61237CFD" w:rsidRDefault="1685A8E6" w14:paraId="1526CBF6" w14:textId="16B3F3E4">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Data:</w:t>
      </w:r>
      <w:r w:rsidRPr="61237CFD" w:rsidR="4ECEC0A2">
        <w:rPr>
          <w:rFonts w:ascii="Verdana" w:hAnsi="Verdana" w:eastAsia="Verdana" w:cs="Verdana"/>
          <w:noProof w:val="0"/>
          <w:sz w:val="20"/>
          <w:szCs w:val="20"/>
          <w:lang w:val="pt-BR"/>
        </w:rPr>
        <w:t xml:space="preserve"> 10/04/2026, às 15:00h</w:t>
      </w:r>
    </w:p>
    <w:p w:rsidR="1685A8E6" w:rsidP="61237CFD" w:rsidRDefault="1685A8E6" w14:paraId="1F862D2D" w14:textId="68CE6483">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Participantes:</w:t>
      </w:r>
      <w:r w:rsidRPr="61237CFD" w:rsidR="4ECEC0A2">
        <w:rPr>
          <w:rFonts w:ascii="Verdana" w:hAnsi="Verdana" w:eastAsia="Verdana" w:cs="Verdana"/>
          <w:noProof w:val="0"/>
          <w:color w:val="000000" w:themeColor="text1" w:themeTint="FF" w:themeShade="FF"/>
          <w:sz w:val="20"/>
          <w:szCs w:val="20"/>
          <w:lang w:val="pt-BR"/>
        </w:rPr>
        <w:t xml:space="preserve"> </w:t>
      </w:r>
      <w:r w:rsidRPr="61237CFD" w:rsidR="4ECEC0A2">
        <w:rPr>
          <w:rFonts w:ascii="Verdana" w:hAnsi="Verdana" w:eastAsia="Verdana" w:cs="Verdana"/>
          <w:noProof w:val="0"/>
          <w:sz w:val="20"/>
          <w:szCs w:val="20"/>
          <w:lang w:val="pt-BR"/>
        </w:rPr>
        <w:t xml:space="preserve">André Bergsten Mendes; Elcio Ribeiro; Antonio Camargo (Instituto de Engenharia Naval-POLI/USP); </w:t>
      </w:r>
      <w:r w:rsidRPr="61237CFD" w:rsidR="4ECEC0A2">
        <w:rPr>
          <w:rFonts w:ascii="Verdana" w:hAnsi="Verdana" w:eastAsia="Verdana" w:cs="Verdana"/>
          <w:noProof w:val="0"/>
          <w:color w:val="000000" w:themeColor="text1" w:themeTint="FF" w:themeShade="FF"/>
          <w:sz w:val="20"/>
          <w:szCs w:val="20"/>
          <w:lang w:val="pt-BR"/>
        </w:rPr>
        <w:t>Sandra; Carol, Sandra (SLT/SEMIL), Joseane, Silvio (Consórcio)</w:t>
      </w:r>
    </w:p>
    <w:p w:rsidR="1685A8E6" w:rsidP="61237CFD" w:rsidRDefault="1685A8E6" w14:paraId="443E6E52" w14:textId="40817CE7">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Principais pontos:</w:t>
      </w:r>
    </w:p>
    <w:p w:rsidR="1685A8E6" w:rsidP="61237CFD" w:rsidRDefault="1685A8E6" w14:paraId="221513DC" w14:textId="3F4195AE">
      <w:pPr>
        <w:pStyle w:val="PargrafodaLista"/>
        <w:numPr>
          <w:ilvl w:val="0"/>
          <w:numId w:val="132"/>
        </w:numPr>
        <w:spacing w:before="0" w:beforeAutospacing="off" w:after="0" w:afterLines="60" w:afterAutospacing="off" w:line="276" w:lineRule="auto"/>
        <w:ind w:left="1077"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Discutiu-se a sobre a necessidade e importância de um modelo de formação de filas que permita avaliar o impacto de alterações nos tempos de impedância das barreiras físicas existentes atualmente na Hidrovia Tietê-Paraná (vãos de pontes, atracadouros à montante e jusante de eclusas e eclusas, canais com passagem pare e siga), considerando que:</w:t>
      </w:r>
    </w:p>
    <w:p w:rsidR="1685A8E6" w:rsidP="61237CFD" w:rsidRDefault="1685A8E6" w14:paraId="66A22621" w14:textId="7A979E1A">
      <w:pPr>
        <w:pStyle w:val="PargrafodaLista"/>
        <w:numPr>
          <w:ilvl w:val="1"/>
          <w:numId w:val="132"/>
        </w:numPr>
        <w:spacing w:before="0" w:beforeAutospacing="off" w:after="0" w:afterLines="60" w:afterAutospacing="off" w:line="276" w:lineRule="auto"/>
        <w:ind w:left="144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projetos a serem estudados e implementados pela SLT/SEMIL são discutidos pelos usuários, quanto a sua importância e prioridade (há projetos que segundo os usuários não deveriam nem sequem ter sido implementados, pois atrapalham a navegação – Reunião do Sindasp - e outros que deveriam ter sido realizados antes de outros);</w:t>
      </w:r>
    </w:p>
    <w:p w:rsidR="1685A8E6" w:rsidP="61237CFD" w:rsidRDefault="1685A8E6" w14:paraId="2E2D2368" w14:textId="606A3A1E">
      <w:pPr>
        <w:pStyle w:val="PargrafodaLista"/>
        <w:numPr>
          <w:ilvl w:val="1"/>
          <w:numId w:val="132"/>
        </w:numPr>
        <w:spacing w:before="0" w:beforeAutospacing="off" w:after="0" w:afterLines="60" w:afterAutospacing="off" w:line="276" w:lineRule="auto"/>
        <w:ind w:left="144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o modelo apresentado pela MRS, destaca que o aumento de capacidade nas hidrovias depende de um sistema com empurradores acessórios para evitar as operações escoteiras;</w:t>
      </w:r>
    </w:p>
    <w:p w:rsidR="1685A8E6" w:rsidP="61237CFD" w:rsidRDefault="1685A8E6" w14:paraId="5B7F00BF" w14:textId="667E4AD6">
      <w:pPr>
        <w:pStyle w:val="PargrafodaLista"/>
        <w:numPr>
          <w:ilvl w:val="1"/>
          <w:numId w:val="132"/>
        </w:numPr>
        <w:spacing w:before="0" w:beforeAutospacing="off" w:after="0" w:afterLines="60" w:afterAutospacing="off" w:line="276" w:lineRule="auto"/>
        <w:ind w:left="144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necessidade de um centro de controle operacional para organizar filas nas eclusas, manter as vias de navegação, manter e hierarquizar obras de conservação e ampliação da capacidade.</w:t>
      </w:r>
    </w:p>
    <w:p w:rsidR="1685A8E6" w:rsidP="61237CFD" w:rsidRDefault="1685A8E6" w14:paraId="25C6CBED" w14:textId="7AA5A67F">
      <w:pPr>
        <w:pStyle w:val="PargrafodaLista"/>
        <w:numPr>
          <w:ilvl w:val="0"/>
          <w:numId w:val="132"/>
        </w:numPr>
        <w:spacing w:before="0" w:beforeAutospacing="off" w:after="0" w:afterLines="60" w:afterAutospacing="off" w:line="276" w:lineRule="auto"/>
        <w:ind w:left="1077"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O Consórcio apresentou um protótipo do modelo desenvolvido em ambiente de programação VBA no Excel, para possibilitar e facilitar o uso posterior pela SLT, mas destacou que o modelo precisava ser reestruturado para cumprir com as funcionalidades esperadas.</w:t>
      </w:r>
    </w:p>
    <w:p w:rsidR="1685A8E6" w:rsidP="61237CFD" w:rsidRDefault="1685A8E6" w14:paraId="10787A20" w14:textId="2EE8C2FA">
      <w:pPr>
        <w:pStyle w:val="PargrafodaLista"/>
        <w:numPr>
          <w:ilvl w:val="0"/>
          <w:numId w:val="132"/>
        </w:numPr>
        <w:spacing w:before="0" w:beforeAutospacing="off" w:after="0" w:afterLines="60" w:afterAutospacing="off" w:line="276" w:lineRule="auto"/>
        <w:ind w:left="1077"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SLT e o Consórcio solicitaram ao grupo da Poli/USP opções para finalização ou construção do modelo em outra ferramenta que possa ser utilizada pela posteriormente pela SLT.</w:t>
      </w:r>
    </w:p>
    <w:p w:rsidR="1685A8E6" w:rsidP="61237CFD" w:rsidRDefault="1685A8E6" w14:paraId="5B313AA3" w14:textId="34837B50">
      <w:pPr>
        <w:pStyle w:val="PargrafodaLista"/>
        <w:numPr>
          <w:ilvl w:val="0"/>
          <w:numId w:val="132"/>
        </w:numPr>
        <w:spacing w:before="0" w:beforeAutospacing="off" w:after="0" w:afterLines="60" w:afterAutospacing="off" w:line="276" w:lineRule="auto"/>
        <w:ind w:left="1077"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O Grupo da Poli/USP destacou que esta atividade já está prevista no contrato do CCD/Fapesp, mas que isto será realizado somente no 3º ano do Contrato, não sendo possível sua antecipação, por causa dos custos envolvidos.</w:t>
      </w:r>
    </w:p>
    <w:p w:rsidR="1685A8E6" w:rsidP="61237CFD" w:rsidRDefault="1685A8E6" w14:paraId="1E198420" w14:textId="1A251A62">
      <w:pPr>
        <w:pStyle w:val="PargrafodaLista"/>
        <w:numPr>
          <w:ilvl w:val="0"/>
          <w:numId w:val="132"/>
        </w:numPr>
        <w:spacing w:before="0" w:beforeAutospacing="off" w:after="0" w:afterLines="60" w:afterAutospacing="off" w:line="276" w:lineRule="auto"/>
        <w:ind w:left="1077"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O Consórcio apresentou um protótipo do modelo desenvolvido em ambiente de programação VBA no Excel, para possibilitar e facilitar o uso posterior pela SLT, mas destacou que o modelo precisava ser reestruturado para cumprir com as funcionalidades esperadas.</w:t>
      </w:r>
    </w:p>
    <w:p w:rsidR="1685A8E6" w:rsidP="61237CFD" w:rsidRDefault="1685A8E6" w14:paraId="060DABBC" w14:textId="602534A7">
      <w:pPr>
        <w:pStyle w:val="PargrafodaLista"/>
        <w:numPr>
          <w:ilvl w:val="0"/>
          <w:numId w:val="132"/>
        </w:numPr>
        <w:spacing w:before="0" w:beforeAutospacing="off" w:after="0" w:afterLines="60" w:afterAutospacing="off" w:line="276" w:lineRule="auto"/>
        <w:ind w:left="1077"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SLT e o Consórcio solicitaram ao grupo da Poli/USP opções para finalização ou construção do modelo em outra ferramenta que possa ser utilizada pela posteriormente pela SLT.</w:t>
      </w:r>
    </w:p>
    <w:p w:rsidR="1685A8E6" w:rsidP="61237CFD" w:rsidRDefault="1685A8E6" w14:paraId="1275F270" w14:textId="4AE772F1">
      <w:pPr>
        <w:pStyle w:val="PargrafodaLista"/>
        <w:numPr>
          <w:ilvl w:val="0"/>
          <w:numId w:val="132"/>
        </w:numPr>
        <w:spacing w:before="0" w:beforeAutospacing="off" w:after="0" w:afterLines="60" w:afterAutospacing="off" w:line="276" w:lineRule="auto"/>
        <w:ind w:left="1077"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O Grupo da Poli/USP destacou que esta atividade já está prevista no contrato do CCD/Fapesp, mas que isto será realizado somente no 3º ano do Contrato, não sendo possível sua antecipação, por causa dos custos envolvidos.</w:t>
      </w:r>
    </w:p>
    <w:p w:rsidR="1685A8E6" w:rsidP="61237CFD" w:rsidRDefault="1685A8E6" w14:paraId="5D23FE87" w14:textId="2556CA08">
      <w:pPr>
        <w:pStyle w:val="PargrafodaLista"/>
        <w:numPr>
          <w:ilvl w:val="0"/>
          <w:numId w:val="132"/>
        </w:numPr>
        <w:spacing w:before="0" w:beforeAutospacing="off" w:after="0" w:afterLines="60" w:afterAutospacing="off" w:line="276" w:lineRule="auto"/>
        <w:ind w:left="1077"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O Consórcio colocou como possibilidade a contratação do especialista que possa ser envolvido futuramente no contrato ou programa de pós-graduação da Poli/USP. Desta forma, o trabalho seria remunerado neste momento pelo consórcio, sendo o trabalho, automaticamente, integrado pelo especialista que iria realizar o mesmo modelo no prazo futuro. Isto permitiria o uso atual e aperfeiçoamento futuro da ferramenta até o 3º ano do contrato.</w:t>
      </w:r>
    </w:p>
    <w:p w:rsidR="1685A8E6" w:rsidP="61237CFD" w:rsidRDefault="1685A8E6" w14:paraId="16E3378A" w14:textId="38A01240">
      <w:pPr>
        <w:pStyle w:val="PargrafodaLista"/>
        <w:numPr>
          <w:ilvl w:val="0"/>
          <w:numId w:val="132"/>
        </w:numPr>
        <w:spacing w:before="0" w:beforeAutospacing="off" w:after="0" w:afterLines="60" w:afterAutospacing="off" w:line="276" w:lineRule="auto"/>
        <w:ind w:left="1077"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proposta não foi considerada pelo grupo da universidade, sendo substituída pela necessidade de contratação da fundação ligada ao Departamento da Engenharia Naval da USP. Deste modo não seria contratado um único especialista, mas sim um grupo de consultores que fariam o projeto nos moldes da fundação.</w:t>
      </w:r>
    </w:p>
    <w:p w:rsidR="1685A8E6" w:rsidP="61237CFD" w:rsidRDefault="1685A8E6" w14:paraId="7211782C" w14:textId="7BA67653">
      <w:pPr>
        <w:spacing w:before="120" w:beforeAutospacing="off" w:after="0" w:afterLines="60" w:afterAutospacing="off" w:line="276" w:lineRule="auto"/>
        <w:ind w:left="1077" w:right="0"/>
        <w:jc w:val="both"/>
      </w:pPr>
      <w:r w:rsidRPr="61237CFD" w:rsidR="4ECEC0A2">
        <w:rPr>
          <w:rFonts w:ascii="Verdana" w:hAnsi="Verdana" w:eastAsia="Verdana" w:cs="Verdana"/>
          <w:b w:val="1"/>
          <w:bCs w:val="1"/>
          <w:noProof w:val="0"/>
          <w:color w:val="000000" w:themeColor="text1" w:themeTint="FF" w:themeShade="FF"/>
          <w:sz w:val="20"/>
          <w:szCs w:val="20"/>
          <w:lang w:val="pt-BR"/>
        </w:rPr>
        <w:t>Encaminhamentos:</w:t>
      </w:r>
    </w:p>
    <w:p w:rsidR="1685A8E6" w:rsidP="61237CFD" w:rsidRDefault="1685A8E6" w14:paraId="570FFD0F" w14:textId="0FDAE375">
      <w:pPr>
        <w:spacing w:before="120" w:beforeAutospacing="off" w:after="0" w:afterLines="60" w:afterAutospacing="off" w:line="276" w:lineRule="auto"/>
        <w:ind w:left="1077" w:right="0"/>
        <w:jc w:val="both"/>
      </w:pPr>
      <w:r w:rsidRPr="61237CFD" w:rsidR="4ECEC0A2">
        <w:rPr>
          <w:rFonts w:ascii="Verdana" w:hAnsi="Verdana" w:eastAsia="Verdana" w:cs="Verdana"/>
          <w:noProof w:val="0"/>
          <w:color w:val="000000" w:themeColor="text1" w:themeTint="FF" w:themeShade="FF"/>
          <w:sz w:val="20"/>
          <w:szCs w:val="20"/>
          <w:lang w:val="pt-BR"/>
        </w:rPr>
        <w:t>Avaliação pela equipe do Consórcio sobre o interesse e a possibilidade de produção um de Termo de Referência para contratação da Fundação ligada ao Departamento de Engenharia Naval da Poli/USP para contratação de estudo sobre o desenvolvimento do modelo operacional da Hidrovia Tietê-Paraná</w:t>
      </w:r>
    </w:p>
    <w:p w:rsidR="1685A8E6" w:rsidP="61237CFD" w:rsidRDefault="1685A8E6" w14:paraId="6386B6B8" w14:textId="29C8250E">
      <w:pPr>
        <w:spacing w:before="0" w:beforeAutospacing="off" w:after="160" w:afterLines="60" w:afterAutospacing="off" w:line="257" w:lineRule="auto"/>
        <w:ind/>
        <w:jc w:val="both"/>
        <w:rPr>
          <w:rFonts w:ascii="Verdana" w:hAnsi="Verdana" w:eastAsia="Verdana" w:cs="Verdana"/>
          <w:noProof w:val="0"/>
          <w:color w:val="000000" w:themeColor="text1" w:themeTint="FF" w:themeShade="FF"/>
          <w:sz w:val="20"/>
          <w:szCs w:val="20"/>
          <w:lang w:val="pt-BR"/>
        </w:rPr>
      </w:pPr>
    </w:p>
    <w:p w:rsidR="1685A8E6" w:rsidP="61237CFD" w:rsidRDefault="1685A8E6" w14:paraId="22C610AA" w14:textId="3452F081">
      <w:pPr>
        <w:spacing w:before="60" w:after="144" w:afterLines="60" w:line="276" w:lineRule="auto"/>
        <w:ind w:left="0"/>
        <w:jc w:val="both"/>
        <w:rPr>
          <w:rFonts w:ascii="Verdana" w:hAnsi="Verdana" w:cs="Arial"/>
          <w:sz w:val="20"/>
          <w:szCs w:val="20"/>
        </w:rPr>
      </w:pPr>
    </w:p>
    <w:p w:rsidR="1685A8E6" w:rsidRDefault="1685A8E6" w14:paraId="18457C47" w14:textId="67B80ED1">
      <w:r>
        <w:br w:type="page"/>
      </w:r>
    </w:p>
    <w:p w:rsidR="1685A8E6" w:rsidP="1685A8E6" w:rsidRDefault="1685A8E6" w14:paraId="4D6E264F" w14:textId="785701BC">
      <w:pPr>
        <w:spacing w:before="60" w:after="144" w:afterLines="60" w:line="276" w:lineRule="auto"/>
        <w:ind w:left="708"/>
        <w:jc w:val="both"/>
        <w:rPr>
          <w:rFonts w:ascii="Verdana" w:hAnsi="Verdana" w:cs="Arial"/>
          <w:sz w:val="20"/>
          <w:szCs w:val="20"/>
        </w:rPr>
      </w:pPr>
    </w:p>
    <w:sectPr w:rsidRPr="00B26754" w:rsidR="00B26754" w:rsidSect="00202465">
      <w:headerReference w:type="default" r:id="rId65"/>
      <w:footerReference w:type="default" r:id="rId66"/>
      <w:pgSz w:w="11906" w:h="16838" w:orient="portrait"/>
      <w:pgMar w:top="1258" w:right="1134" w:bottom="1418" w:left="1134" w:header="39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71F13" w:rsidP="008D16B8" w:rsidRDefault="00271F13" w14:paraId="12A3DAAD" w14:textId="77777777">
      <w:pPr>
        <w:spacing w:after="0" w:line="240" w:lineRule="auto"/>
      </w:pPr>
      <w:r>
        <w:separator/>
      </w:r>
    </w:p>
    <w:p w:rsidR="00271F13" w:rsidRDefault="00271F13" w14:paraId="3308E368" w14:textId="77777777"/>
  </w:endnote>
  <w:endnote w:type="continuationSeparator" w:id="0">
    <w:p w:rsidR="00271F13" w:rsidP="008D16B8" w:rsidRDefault="00271F13" w14:paraId="2CAC461D" w14:textId="77777777">
      <w:pPr>
        <w:spacing w:after="0" w:line="240" w:lineRule="auto"/>
      </w:pPr>
      <w:r>
        <w:continuationSeparator/>
      </w:r>
    </w:p>
    <w:p w:rsidR="00271F13" w:rsidRDefault="00271F13" w14:paraId="680A9D86"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G Omega">
    <w:altName w:val="Candara"/>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Open Sans">
    <w:charset w:val="00"/>
    <w:family w:val="swiss"/>
    <w:pitch w:val="variable"/>
    <w:sig w:usb0="E00002EF" w:usb1="4000205B" w:usb2="00000028" w:usb3="00000000" w:csb0="0000019F" w:csb1="00000000"/>
  </w:font>
  <w:font w:name="FuturaBT">
    <w:altName w:val="Times New Roman"/>
    <w:panose1 w:val="00000000000000000000"/>
    <w:charset w:val="00"/>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ZapfHumnst Dm BT">
    <w:altName w:val="Lucida Sans Unicode"/>
    <w:charset w:val="00"/>
    <w:family w:val="swiss"/>
    <w:pitch w:val="variable"/>
    <w:sig w:usb0="00000001" w:usb1="00000000" w:usb2="00000000" w:usb3="00000000" w:csb0="0000001B" w:csb1="00000000"/>
  </w:font>
  <w:font w:name="Egyptian505 Lt BT">
    <w:altName w:val="Times New Roman"/>
    <w:charset w:val="00"/>
    <w:family w:val="roman"/>
    <w:pitch w:val="variable"/>
    <w:sig w:usb0="00000087" w:usb1="00000000" w:usb2="00000000" w:usb3="00000000" w:csb0="0000001B" w:csb1="00000000"/>
  </w:font>
  <w:font w:name="MinionPro-Regular">
    <w:charset w:val="00"/>
    <w:family w:val="auto"/>
    <w:pitch w:val="default"/>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vantGarde Bk BT">
    <w:altName w:val="Times New Roman"/>
    <w:panose1 w:val="00000000000000000000"/>
    <w:charset w:val="00"/>
    <w:family w:val="roman"/>
    <w:notTrueType/>
    <w:pitch w:val="default"/>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Humanst521 BT">
    <w:altName w:val="Arial"/>
    <w:charset w:val="00"/>
    <w:family w:val="swiss"/>
    <w:pitch w:val="variable"/>
    <w:sig w:usb0="800000AF" w:usb1="1000204A" w:usb2="00000000" w:usb3="00000000" w:csb0="00000011" w:csb1="00000000"/>
  </w:font>
  <w:font w:name="Times New Roman Bold">
    <w:altName w:val="Times New Roman"/>
    <w:charset w:val="00"/>
    <w:family w:val="roman"/>
    <w:pitch w:val="variable"/>
    <w:sig w:usb0="E0002AEF" w:usb1="C0007841"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ontserrat ExtraBold">
    <w:altName w:val="Calibri"/>
    <w:charset w:val="00"/>
    <w:family w:val="auto"/>
    <w:pitch w:val="variable"/>
    <w:sig w:usb0="2000020F" w:usb1="00000003" w:usb2="00000000" w:usb3="00000000" w:csb0="00000197" w:csb1="00000000"/>
  </w:font>
  <w:font w:name="Aptos Narrow">
    <w:altName w:val="Calibri"/>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sdt>
    <w:sdtPr>
      <w:rPr>
        <w:rFonts w:ascii="Montserrat" w:hAnsi="Montserrat"/>
        <w:color w:val="5CB75C"/>
        <w:sz w:val="40"/>
        <w:szCs w:val="40"/>
      </w:rPr>
      <w:id w:val="-2104644608"/>
      <w:docPartObj>
        <w:docPartGallery w:val="Page Numbers (Bottom of Page)"/>
        <w:docPartUnique/>
      </w:docPartObj>
    </w:sdtPr>
    <w:sdtEndPr>
      <w:rPr>
        <w:rFonts w:ascii="Montserrat" w:hAnsi="Montserrat"/>
        <w:b w:val="1"/>
        <w:bCs w:val="1"/>
        <w:color w:val="5CB75C"/>
        <w:sz w:val="28"/>
        <w:szCs w:val="28"/>
      </w:rPr>
    </w:sdtEndPr>
    <w:sdtContent>
      <w:p w:rsidRPr="001237D4" w:rsidR="00220684" w:rsidP="001237D4" w:rsidRDefault="00220684" w14:paraId="6BD68AEF" w14:textId="77777777">
        <w:pPr>
          <w:pStyle w:val="Rodap"/>
          <w:jc w:val="right"/>
          <w:rPr>
            <w:rFonts w:ascii="Montserrat" w:hAnsi="Montserrat"/>
            <w:b/>
            <w:bCs/>
            <w:color w:val="5CB75C"/>
            <w:sz w:val="28"/>
            <w:szCs w:val="28"/>
          </w:rPr>
        </w:pPr>
        <w:r>
          <w:rPr>
            <w:noProof/>
            <w:lang w:eastAsia="pt-BR"/>
          </w:rPr>
          <mc:AlternateContent>
            <mc:Choice Requires="wps">
              <w:drawing>
                <wp:anchor distT="45720" distB="45720" distL="114300" distR="114300" simplePos="0" relativeHeight="251663360" behindDoc="0" locked="0" layoutInCell="1" allowOverlap="1" wp14:anchorId="3E5A1233" wp14:editId="20790512">
                  <wp:simplePos x="0" y="0"/>
                  <wp:positionH relativeFrom="margin">
                    <wp:posOffset>40005</wp:posOffset>
                  </wp:positionH>
                  <wp:positionV relativeFrom="paragraph">
                    <wp:posOffset>-34925</wp:posOffset>
                  </wp:positionV>
                  <wp:extent cx="3869690" cy="1404620"/>
                  <wp:effectExtent l="0" t="0" r="0" b="8255"/>
                  <wp:wrapSquare wrapText="bothSides"/>
                  <wp:docPr id="101121975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9690" cy="1404620"/>
                          </a:xfrm>
                          <a:prstGeom prst="rect">
                            <a:avLst/>
                          </a:prstGeom>
                          <a:solidFill>
                            <a:srgbClr val="FFFFFF"/>
                          </a:solidFill>
                          <a:ln w="9525">
                            <a:noFill/>
                            <a:miter lim="800000"/>
                            <a:headEnd/>
                            <a:tailEnd/>
                          </a:ln>
                        </wps:spPr>
                        <wps:txbx>
                          <w:txbxContent>
                            <w:p w:rsidRPr="00F82428" w:rsidR="00220684" w:rsidP="001237D4" w:rsidRDefault="00220684" w14:paraId="06D9C7E7" w14:textId="77777777">
                              <w:pPr>
                                <w:spacing w:after="0" w:line="240" w:lineRule="auto"/>
                                <w:rPr>
                                  <w:rFonts w:ascii="Verdana" w:hAnsi="Verdana"/>
                                  <w:b/>
                                  <w:bCs/>
                                  <w:color w:val="A6A6A6" w:themeColor="background1" w:themeShade="A6"/>
                                  <w:sz w:val="16"/>
                                  <w:szCs w:val="16"/>
                                </w:rPr>
                              </w:pPr>
                              <w:r w:rsidRPr="00F82428">
                                <w:rPr>
                                  <w:rFonts w:ascii="Verdana" w:hAnsi="Verdana"/>
                                  <w:color w:val="A6A6A6" w:themeColor="background1" w:themeShade="A6"/>
                                  <w:sz w:val="16"/>
                                  <w:szCs w:val="16"/>
                                </w:rPr>
                                <w:t xml:space="preserve">Plano de Logística e Investimentos do Estado de SP </w:t>
                              </w:r>
                              <w:r w:rsidRPr="00F82428">
                                <w:rPr>
                                  <w:rFonts w:ascii="Verdana" w:hAnsi="Verdana"/>
                                  <w:b/>
                                  <w:bCs/>
                                  <w:color w:val="A6A6A6" w:themeColor="background1" w:themeShade="A6"/>
                                  <w:sz w:val="16"/>
                                  <w:szCs w:val="16"/>
                                </w:rPr>
                                <w:t>| PLI 2050</w:t>
                              </w:r>
                            </w:p>
                          </w:txbxContent>
                        </wps:txbx>
                        <wps:bodyPr rot="0" vert="horz" wrap="square" lIns="0" tIns="45720" rIns="0" bIns="45720" anchor="ctr" anchorCtr="0">
                          <a:spAutoFit/>
                        </wps:bodyPr>
                      </wps:wsp>
                    </a:graphicData>
                  </a:graphic>
                  <wp14:sizeRelH relativeFrom="margin">
                    <wp14:pctWidth>0</wp14:pctWidth>
                  </wp14:sizeRelH>
                  <wp14:sizeRelV relativeFrom="margin">
                    <wp14:pctHeight>20000</wp14:pctHeight>
                  </wp14:sizeRelV>
                </wp:anchor>
              </w:drawing>
            </mc:Choice>
            <mc:Fallback>
              <w:pict w14:anchorId="5CA90170">
                <v:shapetype id="_x0000_t202" coordsize="21600,21600" o:spt="202" path="m,l,21600r21600,l21600,xe" w14:anchorId="3E5A1233">
                  <v:stroke joinstyle="miter"/>
                  <v:path gradientshapeok="t" o:connecttype="rect"/>
                </v:shapetype>
                <v:shape id="_x0000_s1027" style="position:absolute;left:0;text-align:left;margin-left:3.15pt;margin-top:-2.75pt;width:304.7pt;height:110.6pt;z-index:25166336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middle"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">
                  <v:textbox style="mso-fit-shape-to-text:t" inset="0,,0">
                    <w:txbxContent>
                      <w:p w:rsidRPr="00F82428" w:rsidR="00220684" w:rsidP="001237D4" w:rsidRDefault="00220684" w14:paraId="311C317F" w14:textId="77777777">
                        <w:pPr>
                          <w:spacing w:after="0" w:line="240" w:lineRule="auto"/>
                          <w:rPr>
                            <w:rFonts w:ascii="Verdana" w:hAnsi="Verdana"/>
                            <w:b/>
                            <w:bCs/>
                            <w:color w:val="A6A6A6" w:themeColor="background1" w:themeShade="A6"/>
                            <w:sz w:val="16"/>
                            <w:szCs w:val="16"/>
                          </w:rPr>
                        </w:pPr>
                        <w:r w:rsidRPr="00F82428">
                          <w:rPr>
                            <w:rFonts w:ascii="Verdana" w:hAnsi="Verdana"/>
                            <w:color w:val="A6A6A6" w:themeColor="background1" w:themeShade="A6"/>
                            <w:sz w:val="16"/>
                            <w:szCs w:val="16"/>
                          </w:rPr>
                          <w:t xml:space="preserve">Plano de Logística e Investimentos do Estado de SP </w:t>
                        </w:r>
                        <w:r w:rsidRPr="00F82428">
                          <w:rPr>
                            <w:rFonts w:ascii="Verdana" w:hAnsi="Verdana"/>
                            <w:b/>
                            <w:bCs/>
                            <w:color w:val="A6A6A6" w:themeColor="background1" w:themeShade="A6"/>
                            <w:sz w:val="16"/>
                            <w:szCs w:val="16"/>
                          </w:rPr>
                          <w:t>| PLI 2050</w:t>
                        </w:r>
                      </w:p>
                    </w:txbxContent>
                  </v:textbox>
                  <w10:wrap type="square" anchorx="margin"/>
                </v:shape>
              </w:pict>
            </mc:Fallback>
          </mc:AlternateContent>
        </w:r>
        <w:r w:rsidRPr="001237D4">
          <w:rPr>
            <w:rFonts w:ascii="Verdana" w:hAnsi="Verdana"/>
            <w:b/>
            <w:bCs/>
            <w:noProof/>
            <w:color w:val="7F7F7F" w:themeColor="text1" w:themeTint="80"/>
            <w:sz w:val="18"/>
            <w:szCs w:val="18"/>
            <w:lang w:eastAsia="pt-BR"/>
          </w:rPr>
          <w:drawing>
            <wp:anchor distT="0" distB="0" distL="114300" distR="114300" simplePos="0" relativeHeight="251657216" behindDoc="0" locked="0" layoutInCell="1" allowOverlap="1" wp14:anchorId="5DC45582" wp14:editId="5011517D">
              <wp:simplePos x="0" y="0"/>
              <wp:positionH relativeFrom="margin">
                <wp:posOffset>20955</wp:posOffset>
              </wp:positionH>
              <wp:positionV relativeFrom="paragraph">
                <wp:posOffset>-320362</wp:posOffset>
              </wp:positionV>
              <wp:extent cx="6124353" cy="127844"/>
              <wp:effectExtent l="0" t="0" r="0" b="5715"/>
              <wp:wrapNone/>
              <wp:docPr id="695678302"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401573" name="Imagem 3"/>
                      <pic:cNvPicPr/>
                    </pic:nvPicPr>
                    <pic:blipFill rotWithShape="1">
                      <a:blip r:embed="rId1">
                        <a:duotone>
                          <a:schemeClr val="accent3">
                            <a:shade val="45000"/>
                            <a:satMod val="135000"/>
                          </a:schemeClr>
                          <a:prstClr val="white"/>
                        </a:duotone>
                        <a:extLst>
                          <a:ext uri="{28A0092B-C50C-407E-A947-70E740481C1C}">
                            <a14:useLocalDpi xmlns:a14="http://schemas.microsoft.com/office/drawing/2010/main" val="0"/>
                          </a:ext>
                        </a:extLst>
                      </a:blip>
                      <a:srcRect l="52095" t="1" b="-2"/>
                      <a:stretch/>
                    </pic:blipFill>
                    <pic:spPr bwMode="auto">
                      <a:xfrm flipV="1">
                        <a:off x="0" y="0"/>
                        <a:ext cx="6124353" cy="12784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237D4">
          <w:rPr>
            <w:rFonts w:ascii="Verdana" w:hAnsi="Verdana"/>
            <w:b/>
            <w:bCs/>
            <w:color w:val="7F7F7F" w:themeColor="text1" w:themeTint="80"/>
            <w:sz w:val="18"/>
            <w:szCs w:val="18"/>
          </w:rPr>
          <w:fldChar w:fldCharType="begin"/>
        </w:r>
        <w:r w:rsidRPr="001237D4">
          <w:rPr>
            <w:rFonts w:ascii="Verdana" w:hAnsi="Verdana"/>
            <w:b/>
            <w:bCs/>
            <w:color w:val="7F7F7F" w:themeColor="text1" w:themeTint="80"/>
            <w:sz w:val="18"/>
            <w:szCs w:val="18"/>
          </w:rPr>
          <w:instrText>PAGE   \* MERGEFORMAT</w:instrText>
        </w:r>
        <w:r w:rsidRPr="001237D4">
          <w:rPr>
            <w:rFonts w:ascii="Verdana" w:hAnsi="Verdana"/>
            <w:b/>
            <w:bCs/>
            <w:color w:val="7F7F7F" w:themeColor="text1" w:themeTint="80"/>
            <w:sz w:val="18"/>
            <w:szCs w:val="18"/>
          </w:rPr>
          <w:fldChar w:fldCharType="separate"/>
        </w:r>
        <w:r>
          <w:rPr>
            <w:rFonts w:ascii="Verdana" w:hAnsi="Verdana"/>
            <w:b/>
            <w:bCs/>
            <w:noProof/>
            <w:color w:val="7F7F7F" w:themeColor="text1" w:themeTint="80"/>
            <w:sz w:val="18"/>
            <w:szCs w:val="18"/>
          </w:rPr>
          <w:t>36</w:t>
        </w:r>
        <w:r w:rsidRPr="001237D4">
          <w:rPr>
            <w:rFonts w:ascii="Verdana" w:hAnsi="Verdana"/>
            <w:b/>
            <w:bCs/>
            <w:color w:val="7F7F7F" w:themeColor="text1" w:themeTint="80"/>
            <w:sz w:val="18"/>
            <w:szCs w:val="18"/>
          </w:rPr>
          <w:fldChar w:fldCharType="end"/>
        </w:r>
      </w:p>
    </w:sdtContent>
  </w:sdt>
  <w:p w:rsidR="00220684" w:rsidRDefault="00220684" w14:paraId="209CDE80" w14:textId="7777777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sdt>
    <w:sdtPr>
      <w:rPr>
        <w:rFonts w:ascii="Montserrat" w:hAnsi="Montserrat"/>
        <w:color w:val="5CB75C"/>
        <w:sz w:val="40"/>
        <w:szCs w:val="40"/>
      </w:rPr>
      <w:id w:val="1121727047"/>
      <w:docPartObj>
        <w:docPartGallery w:val="Page Numbers (Bottom of Page)"/>
        <w:docPartUnique/>
      </w:docPartObj>
    </w:sdtPr>
    <w:sdtEndPr>
      <w:rPr>
        <w:rFonts w:ascii="Montserrat" w:hAnsi="Montserrat"/>
        <w:b w:val="1"/>
        <w:bCs w:val="1"/>
        <w:color w:val="5CB75C"/>
        <w:sz w:val="28"/>
        <w:szCs w:val="28"/>
      </w:rPr>
    </w:sdtEndPr>
    <w:sdtContent>
      <w:p w:rsidRPr="001237D4" w:rsidR="007B2172" w:rsidP="001237D4" w:rsidRDefault="007B2172" w14:paraId="42A2977C" w14:textId="301BAA1C">
        <w:pPr>
          <w:pStyle w:val="Rodap"/>
          <w:jc w:val="right"/>
          <w:rPr>
            <w:rFonts w:ascii="Montserrat" w:hAnsi="Montserrat"/>
            <w:b/>
            <w:bCs/>
            <w:color w:val="5CB75C"/>
            <w:sz w:val="28"/>
            <w:szCs w:val="28"/>
          </w:rPr>
        </w:pPr>
        <w:r>
          <w:rPr>
            <w:noProof/>
            <w:lang w:eastAsia="pt-BR"/>
          </w:rPr>
          <mc:AlternateContent>
            <mc:Choice Requires="wps">
              <w:drawing>
                <wp:anchor distT="45720" distB="45720" distL="114300" distR="114300" simplePos="0" relativeHeight="251653120" behindDoc="0" locked="0" layoutInCell="1" allowOverlap="1" wp14:anchorId="20D7F0F9" wp14:editId="17443582">
                  <wp:simplePos x="0" y="0"/>
                  <wp:positionH relativeFrom="margin">
                    <wp:posOffset>40005</wp:posOffset>
                  </wp:positionH>
                  <wp:positionV relativeFrom="paragraph">
                    <wp:posOffset>-34925</wp:posOffset>
                  </wp:positionV>
                  <wp:extent cx="3869690" cy="1404620"/>
                  <wp:effectExtent l="0" t="0" r="0" b="8255"/>
                  <wp:wrapSquare wrapText="bothSides"/>
                  <wp:docPr id="70791357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9690" cy="1404620"/>
                          </a:xfrm>
                          <a:prstGeom prst="rect">
                            <a:avLst/>
                          </a:prstGeom>
                          <a:solidFill>
                            <a:srgbClr val="FFFFFF"/>
                          </a:solidFill>
                          <a:ln w="9525">
                            <a:noFill/>
                            <a:miter lim="800000"/>
                            <a:headEnd/>
                            <a:tailEnd/>
                          </a:ln>
                        </wps:spPr>
                        <wps:txbx>
                          <w:txbxContent>
                            <w:p w:rsidRPr="00F82428" w:rsidR="007B2172" w:rsidP="001237D4" w:rsidRDefault="007B2172" w14:paraId="08273701" w14:textId="77777777">
                              <w:pPr>
                                <w:spacing w:after="0" w:line="240" w:lineRule="auto"/>
                                <w:rPr>
                                  <w:rFonts w:ascii="Verdana" w:hAnsi="Verdana"/>
                                  <w:b/>
                                  <w:bCs/>
                                  <w:color w:val="A6A6A6" w:themeColor="background1" w:themeShade="A6"/>
                                  <w:sz w:val="16"/>
                                  <w:szCs w:val="16"/>
                                </w:rPr>
                              </w:pPr>
                              <w:r w:rsidRPr="00F82428">
                                <w:rPr>
                                  <w:rFonts w:ascii="Verdana" w:hAnsi="Verdana"/>
                                  <w:color w:val="A6A6A6" w:themeColor="background1" w:themeShade="A6"/>
                                  <w:sz w:val="16"/>
                                  <w:szCs w:val="16"/>
                                </w:rPr>
                                <w:t xml:space="preserve">Plano de Logística e Investimentos do Estado de SP </w:t>
                              </w:r>
                              <w:r w:rsidRPr="00F82428">
                                <w:rPr>
                                  <w:rFonts w:ascii="Verdana" w:hAnsi="Verdana"/>
                                  <w:b/>
                                  <w:bCs/>
                                  <w:color w:val="A6A6A6" w:themeColor="background1" w:themeShade="A6"/>
                                  <w:sz w:val="16"/>
                                  <w:szCs w:val="16"/>
                                </w:rPr>
                                <w:t>| PLI 2050</w:t>
                              </w:r>
                            </w:p>
                          </w:txbxContent>
                        </wps:txbx>
                        <wps:bodyPr rot="0" vert="horz" wrap="square" lIns="0" tIns="45720" rIns="0" bIns="45720" anchor="ctr" anchorCtr="0">
                          <a:spAutoFit/>
                        </wps:bodyPr>
                      </wps:wsp>
                    </a:graphicData>
                  </a:graphic>
                  <wp14:sizeRelH relativeFrom="margin">
                    <wp14:pctWidth>0</wp14:pctWidth>
                  </wp14:sizeRelH>
                  <wp14:sizeRelV relativeFrom="margin">
                    <wp14:pctHeight>20000</wp14:pctHeight>
                  </wp14:sizeRelV>
                </wp:anchor>
              </w:drawing>
            </mc:Choice>
            <mc:Fallback>
              <w:pict w14:anchorId="6DC49377">
                <v:shapetype id="_x0000_t202" coordsize="21600,21600" o:spt="202" path="m,l,21600r21600,l21600,xe" w14:anchorId="20D7F0F9">
                  <v:stroke joinstyle="miter"/>
                  <v:path gradientshapeok="t" o:connecttype="rect"/>
                </v:shapetype>
                <v:shape id="_x0000_s1028" style="position:absolute;left:0;text-align:left;margin-left:3.15pt;margin-top:-2.75pt;width:304.7pt;height:110.6pt;z-index:25165312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middle"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">
                  <v:textbox style="mso-fit-shape-to-text:t" inset="0,,0">
                    <w:txbxContent>
                      <w:p w:rsidRPr="00F82428" w:rsidR="007B2172" w:rsidP="001237D4" w:rsidRDefault="007B2172" w14:paraId="6296698C" w14:textId="77777777">
                        <w:pPr>
                          <w:spacing w:after="0" w:line="240" w:lineRule="auto"/>
                          <w:rPr>
                            <w:rFonts w:ascii="Verdana" w:hAnsi="Verdana"/>
                            <w:b/>
                            <w:bCs/>
                            <w:color w:val="A6A6A6" w:themeColor="background1" w:themeShade="A6"/>
                            <w:sz w:val="16"/>
                            <w:szCs w:val="16"/>
                          </w:rPr>
                        </w:pPr>
                        <w:r w:rsidRPr="00F82428">
                          <w:rPr>
                            <w:rFonts w:ascii="Verdana" w:hAnsi="Verdana"/>
                            <w:color w:val="A6A6A6" w:themeColor="background1" w:themeShade="A6"/>
                            <w:sz w:val="16"/>
                            <w:szCs w:val="16"/>
                          </w:rPr>
                          <w:t xml:space="preserve">Plano de Logística e Investimentos do Estado de SP </w:t>
                        </w:r>
                        <w:r w:rsidRPr="00F82428">
                          <w:rPr>
                            <w:rFonts w:ascii="Verdana" w:hAnsi="Verdana"/>
                            <w:b/>
                            <w:bCs/>
                            <w:color w:val="A6A6A6" w:themeColor="background1" w:themeShade="A6"/>
                            <w:sz w:val="16"/>
                            <w:szCs w:val="16"/>
                          </w:rPr>
                          <w:t>| PLI 2050</w:t>
                        </w:r>
                      </w:p>
                    </w:txbxContent>
                  </v:textbox>
                  <w10:wrap type="square" anchorx="margin"/>
                </v:shape>
              </w:pict>
            </mc:Fallback>
          </mc:AlternateContent>
        </w:r>
        <w:r w:rsidRPr="001237D4">
          <w:rPr>
            <w:rFonts w:ascii="Verdana" w:hAnsi="Verdana"/>
            <w:b/>
            <w:bCs/>
            <w:noProof/>
            <w:color w:val="7F7F7F" w:themeColor="text1" w:themeTint="80"/>
            <w:sz w:val="18"/>
            <w:szCs w:val="18"/>
            <w:lang w:eastAsia="pt-BR"/>
          </w:rPr>
          <w:drawing>
            <wp:anchor distT="0" distB="0" distL="114300" distR="114300" simplePos="0" relativeHeight="251652096" behindDoc="0" locked="0" layoutInCell="1" allowOverlap="1" wp14:anchorId="2EC586C8" wp14:editId="6AD0763A">
              <wp:simplePos x="0" y="0"/>
              <wp:positionH relativeFrom="margin">
                <wp:posOffset>20955</wp:posOffset>
              </wp:positionH>
              <wp:positionV relativeFrom="paragraph">
                <wp:posOffset>-320362</wp:posOffset>
              </wp:positionV>
              <wp:extent cx="6124353" cy="127844"/>
              <wp:effectExtent l="0" t="0" r="0" b="5715"/>
              <wp:wrapNone/>
              <wp:docPr id="861767636"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401573" name="Imagem 3"/>
                      <pic:cNvPicPr/>
                    </pic:nvPicPr>
                    <pic:blipFill rotWithShape="1">
                      <a:blip r:embed="rId1">
                        <a:duotone>
                          <a:schemeClr val="accent3">
                            <a:shade val="45000"/>
                            <a:satMod val="135000"/>
                          </a:schemeClr>
                          <a:prstClr val="white"/>
                        </a:duotone>
                        <a:extLst>
                          <a:ext uri="{28A0092B-C50C-407E-A947-70E740481C1C}">
                            <a14:useLocalDpi xmlns:a14="http://schemas.microsoft.com/office/drawing/2010/main" val="0"/>
                          </a:ext>
                        </a:extLst>
                      </a:blip>
                      <a:srcRect l="52095" t="1" b="-2"/>
                      <a:stretch/>
                    </pic:blipFill>
                    <pic:spPr bwMode="auto">
                      <a:xfrm flipV="1">
                        <a:off x="0" y="0"/>
                        <a:ext cx="6124353" cy="12784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237D4">
          <w:rPr>
            <w:rFonts w:ascii="Verdana" w:hAnsi="Verdana"/>
            <w:b/>
            <w:bCs/>
            <w:color w:val="7F7F7F" w:themeColor="text1" w:themeTint="80"/>
            <w:sz w:val="18"/>
            <w:szCs w:val="18"/>
          </w:rPr>
          <w:fldChar w:fldCharType="begin"/>
        </w:r>
        <w:r w:rsidRPr="001237D4">
          <w:rPr>
            <w:rFonts w:ascii="Verdana" w:hAnsi="Verdana"/>
            <w:b/>
            <w:bCs/>
            <w:color w:val="7F7F7F" w:themeColor="text1" w:themeTint="80"/>
            <w:sz w:val="18"/>
            <w:szCs w:val="18"/>
          </w:rPr>
          <w:instrText>PAGE   \* MERGEFORMAT</w:instrText>
        </w:r>
        <w:r w:rsidRPr="001237D4">
          <w:rPr>
            <w:rFonts w:ascii="Verdana" w:hAnsi="Verdana"/>
            <w:b/>
            <w:bCs/>
            <w:color w:val="7F7F7F" w:themeColor="text1" w:themeTint="80"/>
            <w:sz w:val="18"/>
            <w:szCs w:val="18"/>
          </w:rPr>
          <w:fldChar w:fldCharType="separate"/>
        </w:r>
        <w:r w:rsidR="00645612">
          <w:rPr>
            <w:rFonts w:ascii="Verdana" w:hAnsi="Verdana"/>
            <w:b/>
            <w:bCs/>
            <w:noProof/>
            <w:color w:val="7F7F7F" w:themeColor="text1" w:themeTint="80"/>
            <w:sz w:val="18"/>
            <w:szCs w:val="18"/>
          </w:rPr>
          <w:t>47</w:t>
        </w:r>
        <w:r w:rsidRPr="001237D4">
          <w:rPr>
            <w:rFonts w:ascii="Verdana" w:hAnsi="Verdana"/>
            <w:b/>
            <w:bCs/>
            <w:color w:val="7F7F7F" w:themeColor="text1" w:themeTint="80"/>
            <w:sz w:val="18"/>
            <w:szCs w:val="18"/>
          </w:rPr>
          <w:fldChar w:fldCharType="end"/>
        </w:r>
      </w:p>
    </w:sdtContent>
  </w:sdt>
  <w:p w:rsidR="007B2172" w:rsidRDefault="007B2172" w14:paraId="729A410B" w14:textId="7777777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sdt>
    <w:sdtPr>
      <w:rPr>
        <w:rFonts w:ascii="Montserrat" w:hAnsi="Montserrat"/>
        <w:color w:val="5CB75C"/>
        <w:sz w:val="40"/>
        <w:szCs w:val="40"/>
      </w:rPr>
      <w:id w:val="1903400810"/>
      <w:docPartObj>
        <w:docPartGallery w:val="Page Numbers (Bottom of Page)"/>
        <w:docPartUnique/>
      </w:docPartObj>
    </w:sdtPr>
    <w:sdtEndPr>
      <w:rPr>
        <w:rFonts w:ascii="Montserrat" w:hAnsi="Montserrat"/>
        <w:b w:val="1"/>
        <w:bCs w:val="1"/>
        <w:color w:val="5CB75C"/>
        <w:sz w:val="28"/>
        <w:szCs w:val="28"/>
      </w:rPr>
    </w:sdtEndPr>
    <w:sdtContent>
      <w:p w:rsidRPr="001237D4" w:rsidR="007B2172" w:rsidP="001237D4" w:rsidRDefault="007B2172" w14:paraId="6EF4039B" w14:textId="6357120D">
        <w:pPr>
          <w:pStyle w:val="Rodap"/>
          <w:jc w:val="right"/>
          <w:rPr>
            <w:rFonts w:ascii="Montserrat" w:hAnsi="Montserrat"/>
            <w:b/>
            <w:bCs/>
            <w:color w:val="5CB75C"/>
            <w:sz w:val="28"/>
            <w:szCs w:val="28"/>
          </w:rPr>
        </w:pPr>
        <w:r w:rsidRPr="00B26754">
          <w:rPr>
            <w:noProof/>
            <w:lang w:eastAsia="pt-BR"/>
          </w:rPr>
          <mc:AlternateContent>
            <mc:Choice Requires="wps">
              <w:drawing>
                <wp:anchor distT="45720" distB="45720" distL="114300" distR="114300" simplePos="0" relativeHeight="251653632" behindDoc="0" locked="0" layoutInCell="1" allowOverlap="1" wp14:anchorId="54D60CD3" wp14:editId="32B6D937">
                  <wp:simplePos x="0" y="0"/>
                  <wp:positionH relativeFrom="margin">
                    <wp:posOffset>40005</wp:posOffset>
                  </wp:positionH>
                  <wp:positionV relativeFrom="paragraph">
                    <wp:posOffset>-34925</wp:posOffset>
                  </wp:positionV>
                  <wp:extent cx="3869690" cy="1404620"/>
                  <wp:effectExtent l="0" t="0" r="0" b="8255"/>
                  <wp:wrapSquare wrapText="bothSides"/>
                  <wp:docPr id="187329832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9690" cy="1404620"/>
                          </a:xfrm>
                          <a:prstGeom prst="rect">
                            <a:avLst/>
                          </a:prstGeom>
                          <a:solidFill>
                            <a:srgbClr val="FFFFFF"/>
                          </a:solidFill>
                          <a:ln w="9525">
                            <a:noFill/>
                            <a:miter lim="800000"/>
                            <a:headEnd/>
                            <a:tailEnd/>
                          </a:ln>
                        </wps:spPr>
                        <wps:txbx>
                          <w:txbxContent>
                            <w:p w:rsidRPr="00F82428" w:rsidR="007B2172" w:rsidP="001237D4" w:rsidRDefault="007B2172" w14:paraId="12ECFE92" w14:textId="77777777">
                              <w:pPr>
                                <w:spacing w:after="0" w:line="240" w:lineRule="auto"/>
                                <w:rPr>
                                  <w:rFonts w:ascii="Verdana" w:hAnsi="Verdana"/>
                                  <w:b/>
                                  <w:bCs/>
                                  <w:color w:val="A6A6A6" w:themeColor="background1" w:themeShade="A6"/>
                                  <w:sz w:val="16"/>
                                  <w:szCs w:val="16"/>
                                </w:rPr>
                              </w:pPr>
                              <w:r w:rsidRPr="00F82428">
                                <w:rPr>
                                  <w:rFonts w:ascii="Verdana" w:hAnsi="Verdana"/>
                                  <w:color w:val="A6A6A6" w:themeColor="background1" w:themeShade="A6"/>
                                  <w:sz w:val="16"/>
                                  <w:szCs w:val="16"/>
                                </w:rPr>
                                <w:t xml:space="preserve">Plano de Logística e Investimentos do Estado de SP </w:t>
                              </w:r>
                              <w:r w:rsidRPr="00F82428">
                                <w:rPr>
                                  <w:rFonts w:ascii="Verdana" w:hAnsi="Verdana"/>
                                  <w:b/>
                                  <w:bCs/>
                                  <w:color w:val="A6A6A6" w:themeColor="background1" w:themeShade="A6"/>
                                  <w:sz w:val="16"/>
                                  <w:szCs w:val="16"/>
                                </w:rPr>
                                <w:t>| PLI 2050</w:t>
                              </w:r>
                            </w:p>
                          </w:txbxContent>
                        </wps:txbx>
                        <wps:bodyPr rot="0" vert="horz" wrap="square" lIns="0" tIns="45720" rIns="0" bIns="45720" anchor="ctr" anchorCtr="0">
                          <a:spAutoFit/>
                        </wps:bodyPr>
                      </wps:wsp>
                    </a:graphicData>
                  </a:graphic>
                  <wp14:sizeRelH relativeFrom="margin">
                    <wp14:pctWidth>0</wp14:pctWidth>
                  </wp14:sizeRelH>
                  <wp14:sizeRelV relativeFrom="margin">
                    <wp14:pctHeight>20000</wp14:pctHeight>
                  </wp14:sizeRelV>
                </wp:anchor>
              </w:drawing>
            </mc:Choice>
            <mc:Fallback>
              <w:pict w14:anchorId="09346274">
                <v:shapetype id="_x0000_t202" coordsize="21600,21600" o:spt="202" path="m,l,21600r21600,l21600,xe" w14:anchorId="54D60CD3">
                  <v:stroke joinstyle="miter"/>
                  <v:path gradientshapeok="t" o:connecttype="rect"/>
                </v:shapetype>
                <v:shape id="_x0000_s1029" style="position:absolute;left:0;text-align:left;margin-left:3.15pt;margin-top:-2.75pt;width:304.7pt;height:110.6pt;z-index:25165363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middle"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">
                  <v:textbox style="mso-fit-shape-to-text:t" inset="0,,0">
                    <w:txbxContent>
                      <w:p w:rsidRPr="00F82428" w:rsidR="007B2172" w:rsidP="001237D4" w:rsidRDefault="007B2172" w14:paraId="5AD979B2" w14:textId="77777777">
                        <w:pPr>
                          <w:spacing w:after="0" w:line="240" w:lineRule="auto"/>
                          <w:rPr>
                            <w:rFonts w:ascii="Verdana" w:hAnsi="Verdana"/>
                            <w:b/>
                            <w:bCs/>
                            <w:color w:val="A6A6A6" w:themeColor="background1" w:themeShade="A6"/>
                            <w:sz w:val="16"/>
                            <w:szCs w:val="16"/>
                          </w:rPr>
                        </w:pPr>
                        <w:r w:rsidRPr="00F82428">
                          <w:rPr>
                            <w:rFonts w:ascii="Verdana" w:hAnsi="Verdana"/>
                            <w:color w:val="A6A6A6" w:themeColor="background1" w:themeShade="A6"/>
                            <w:sz w:val="16"/>
                            <w:szCs w:val="16"/>
                          </w:rPr>
                          <w:t xml:space="preserve">Plano de Logística e Investimentos do Estado de SP </w:t>
                        </w:r>
                        <w:r w:rsidRPr="00F82428">
                          <w:rPr>
                            <w:rFonts w:ascii="Verdana" w:hAnsi="Verdana"/>
                            <w:b/>
                            <w:bCs/>
                            <w:color w:val="A6A6A6" w:themeColor="background1" w:themeShade="A6"/>
                            <w:sz w:val="16"/>
                            <w:szCs w:val="16"/>
                          </w:rPr>
                          <w:t>| PLI 2050</w:t>
                        </w:r>
                      </w:p>
                    </w:txbxContent>
                  </v:textbox>
                  <w10:wrap type="square" anchorx="margin"/>
                </v:shape>
              </w:pict>
            </mc:Fallback>
          </mc:AlternateContent>
        </w:r>
        <w:r w:rsidRPr="00B26754">
          <w:rPr>
            <w:rFonts w:ascii="Verdana" w:hAnsi="Verdana"/>
            <w:b/>
            <w:bCs/>
            <w:noProof/>
            <w:color w:val="7F7F7F" w:themeColor="text1" w:themeTint="80"/>
            <w:sz w:val="18"/>
            <w:szCs w:val="18"/>
            <w:lang w:eastAsia="pt-BR"/>
          </w:rPr>
          <w:drawing>
            <wp:anchor distT="0" distB="0" distL="114300" distR="114300" simplePos="0" relativeHeight="251652608" behindDoc="0" locked="0" layoutInCell="1" allowOverlap="1" wp14:anchorId="2BB7CF4D" wp14:editId="459878EA">
              <wp:simplePos x="0" y="0"/>
              <wp:positionH relativeFrom="margin">
                <wp:posOffset>20955</wp:posOffset>
              </wp:positionH>
              <wp:positionV relativeFrom="paragraph">
                <wp:posOffset>-320362</wp:posOffset>
              </wp:positionV>
              <wp:extent cx="6124353" cy="127844"/>
              <wp:effectExtent l="0" t="0" r="0" b="5715"/>
              <wp:wrapNone/>
              <wp:docPr id="1664884195"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401573" name="Imagem 3"/>
                      <pic:cNvPicPr/>
                    </pic:nvPicPr>
                    <pic:blipFill rotWithShape="1">
                      <a:blip r:embed="rId1">
                        <a:duotone>
                          <a:schemeClr val="accent3">
                            <a:shade val="45000"/>
                            <a:satMod val="135000"/>
                          </a:schemeClr>
                          <a:prstClr val="white"/>
                        </a:duotone>
                        <a:extLst>
                          <a:ext uri="{28A0092B-C50C-407E-A947-70E740481C1C}">
                            <a14:useLocalDpi xmlns:a14="http://schemas.microsoft.com/office/drawing/2010/main" val="0"/>
                          </a:ext>
                        </a:extLst>
                      </a:blip>
                      <a:srcRect l="52095" t="1" b="-2"/>
                      <a:stretch/>
                    </pic:blipFill>
                    <pic:spPr bwMode="auto">
                      <a:xfrm flipV="1">
                        <a:off x="0" y="0"/>
                        <a:ext cx="6124353" cy="12784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26754">
          <w:rPr>
            <w:rFonts w:ascii="Verdana" w:hAnsi="Verdana"/>
            <w:b/>
            <w:bCs/>
            <w:color w:val="7F7F7F" w:themeColor="text1" w:themeTint="80"/>
            <w:sz w:val="18"/>
            <w:szCs w:val="18"/>
          </w:rPr>
          <w:fldChar w:fldCharType="begin"/>
        </w:r>
        <w:r w:rsidRPr="00B26754">
          <w:rPr>
            <w:rFonts w:ascii="Verdana" w:hAnsi="Verdana"/>
            <w:b/>
            <w:bCs/>
            <w:color w:val="7F7F7F" w:themeColor="text1" w:themeTint="80"/>
            <w:sz w:val="18"/>
            <w:szCs w:val="18"/>
          </w:rPr>
          <w:instrText>PAGE   \* MERGEFORMAT</w:instrText>
        </w:r>
        <w:r w:rsidRPr="00B26754">
          <w:rPr>
            <w:rFonts w:ascii="Verdana" w:hAnsi="Verdana"/>
            <w:b/>
            <w:bCs/>
            <w:color w:val="7F7F7F" w:themeColor="text1" w:themeTint="80"/>
            <w:sz w:val="18"/>
            <w:szCs w:val="18"/>
          </w:rPr>
          <w:fldChar w:fldCharType="separate"/>
        </w:r>
        <w:r w:rsidR="00645612">
          <w:rPr>
            <w:rFonts w:ascii="Verdana" w:hAnsi="Verdana"/>
            <w:b/>
            <w:bCs/>
            <w:noProof/>
            <w:color w:val="7F7F7F" w:themeColor="text1" w:themeTint="80"/>
            <w:sz w:val="18"/>
            <w:szCs w:val="18"/>
          </w:rPr>
          <w:t>60</w:t>
        </w:r>
        <w:r w:rsidRPr="00B26754">
          <w:rPr>
            <w:rFonts w:ascii="Verdana" w:hAnsi="Verdana"/>
            <w:b/>
            <w:bCs/>
            <w:color w:val="7F7F7F" w:themeColor="text1" w:themeTint="80"/>
            <w:sz w:val="18"/>
            <w:szCs w:val="18"/>
          </w:rPr>
          <w:fldChar w:fldCharType="end"/>
        </w:r>
      </w:p>
    </w:sdtContent>
  </w:sdt>
  <w:p w:rsidR="007B2172" w:rsidRDefault="007B2172" w14:paraId="223B37BD" w14:textId="77777777"/>
  <w:p w:rsidR="007B2172" w:rsidRDefault="007B2172" w14:paraId="7D308473"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71F13" w:rsidP="008D16B8" w:rsidRDefault="00271F13" w14:paraId="430E874F" w14:textId="77777777">
      <w:pPr>
        <w:spacing w:after="0" w:line="240" w:lineRule="auto"/>
      </w:pPr>
      <w:r>
        <w:separator/>
      </w:r>
    </w:p>
    <w:p w:rsidR="00271F13" w:rsidRDefault="00271F13" w14:paraId="1F69B133" w14:textId="77777777"/>
  </w:footnote>
  <w:footnote w:type="continuationSeparator" w:id="0">
    <w:p w:rsidR="00271F13" w:rsidP="008D16B8" w:rsidRDefault="00271F13" w14:paraId="3B4E9951" w14:textId="77777777">
      <w:pPr>
        <w:spacing w:after="0" w:line="240" w:lineRule="auto"/>
      </w:pPr>
      <w:r>
        <w:continuationSeparator/>
      </w:r>
    </w:p>
    <w:p w:rsidR="00271F13" w:rsidRDefault="00271F13" w14:paraId="515C7950" w14:textId="77777777"/>
  </w:footnote>
  <w:footnote w:id="1">
    <w:p w:rsidRPr="0031619C" w:rsidR="0031619C" w:rsidRDefault="0031619C" w14:paraId="1C709486" w14:textId="07517749">
      <w:pPr>
        <w:pStyle w:val="Textodenotaderodap"/>
        <w:rPr>
          <w:lang w:val="pt-BR"/>
        </w:rPr>
      </w:pPr>
      <w:r>
        <w:rPr>
          <w:rStyle w:val="Refdenotaderodap"/>
        </w:rPr>
        <w:footnoteRef/>
      </w:r>
      <w:r>
        <w:t xml:space="preserve"> </w:t>
      </w:r>
      <w:r w:rsidRPr="00641A4A" w:rsidR="00641A4A">
        <w:t>https://www.sppratodaobra.sp.gov.br/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220684" w:rsidRDefault="00220684" w14:paraId="7AC5E108" w14:textId="77777777">
    <w:pPr>
      <w:pStyle w:val="Cabealho"/>
    </w:pPr>
    <w:r>
      <w:rPr>
        <w:noProof/>
        <w:lang w:eastAsia="pt-BR"/>
      </w:rPr>
      <w:drawing>
        <wp:anchor distT="0" distB="0" distL="114300" distR="114300" simplePos="0" relativeHeight="251661312" behindDoc="0" locked="0" layoutInCell="1" allowOverlap="1" wp14:anchorId="66CD4DEA" wp14:editId="6D32EF75">
          <wp:simplePos x="0" y="0"/>
          <wp:positionH relativeFrom="margin">
            <wp:posOffset>4411980</wp:posOffset>
          </wp:positionH>
          <wp:positionV relativeFrom="paragraph">
            <wp:posOffset>0</wp:posOffset>
          </wp:positionV>
          <wp:extent cx="1705401" cy="286507"/>
          <wp:effectExtent l="0" t="0" r="0" b="0"/>
          <wp:wrapNone/>
          <wp:docPr id="1296143604" name="Imagem 4"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486592" name="Imagem 4" descr="Texto&#10;&#10;O conteúdo gerado por IA pode estar incorreto."/>
                  <pic:cNvPicPr/>
                </pic:nvPicPr>
                <pic:blipFill>
                  <a:blip r:embed="rId1">
                    <a:extLst>
                      <a:ext uri="{28A0092B-C50C-407E-A947-70E740481C1C}">
                        <a14:useLocalDpi xmlns:a14="http://schemas.microsoft.com/office/drawing/2010/main" val="0"/>
                      </a:ext>
                    </a:extLst>
                  </a:blip>
                  <a:stretch>
                    <a:fillRect/>
                  </a:stretch>
                </pic:blipFill>
                <pic:spPr>
                  <a:xfrm>
                    <a:off x="0" y="0"/>
                    <a:ext cx="1705401" cy="286507"/>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220684" w:rsidP="00D54251" w:rsidRDefault="00220684" w14:paraId="56195975" w14:textId="77777777">
    <w:pPr>
      <w:pStyle w:val="Cabealho"/>
      <w:tabs>
        <w:tab w:val="left" w:pos="7938"/>
      </w:tabs>
      <w:jc w:val="right"/>
    </w:pPr>
    <w:r>
      <w:rPr>
        <w:noProof/>
        <w:lang w:eastAsia="pt-BR"/>
      </w:rPr>
      <w:drawing>
        <wp:anchor distT="0" distB="0" distL="114300" distR="114300" simplePos="0" relativeHeight="251659264" behindDoc="0" locked="0" layoutInCell="1" allowOverlap="1" wp14:anchorId="71D571F1" wp14:editId="2481139A">
          <wp:simplePos x="0" y="0"/>
          <wp:positionH relativeFrom="margin">
            <wp:align>right</wp:align>
          </wp:positionH>
          <wp:positionV relativeFrom="paragraph">
            <wp:posOffset>0</wp:posOffset>
          </wp:positionV>
          <wp:extent cx="1705401" cy="286507"/>
          <wp:effectExtent l="0" t="0" r="0" b="0"/>
          <wp:wrapNone/>
          <wp:docPr id="1548546951"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9575" name="Imagem 176839575"/>
                  <pic:cNvPicPr/>
                </pic:nvPicPr>
                <pic:blipFill>
                  <a:blip r:embed="rId1">
                    <a:extLst>
                      <a:ext uri="{28A0092B-C50C-407E-A947-70E740481C1C}">
                        <a14:useLocalDpi xmlns:a14="http://schemas.microsoft.com/office/drawing/2010/main" val="0"/>
                      </a:ext>
                    </a:extLst>
                  </a:blip>
                  <a:stretch>
                    <a:fillRect/>
                  </a:stretch>
                </pic:blipFill>
                <pic:spPr>
                  <a:xfrm>
                    <a:off x="0" y="0"/>
                    <a:ext cx="1705401" cy="286507"/>
                  </a:xfrm>
                  <a:prstGeom prst="rect">
                    <a:avLst/>
                  </a:prstGeom>
                </pic:spPr>
              </pic:pic>
            </a:graphicData>
          </a:graphic>
          <wp14:sizeRelH relativeFrom="page">
            <wp14:pctWidth>0</wp14:pctWidth>
          </wp14:sizeRelH>
          <wp14:sizeRelV relativeFrom="page">
            <wp14:pctHeight>0</wp14:pctHeight>
          </wp14:sizeRelV>
        </wp:anchor>
      </w:drawing>
    </w:r>
  </w:p>
  <w:p w:rsidR="00220684" w:rsidRDefault="00220684" w14:paraId="2589C462" w14:textId="7777777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7B2172" w:rsidRDefault="007B2172" w14:paraId="3C10FB28" w14:textId="77777777">
    <w:pPr>
      <w:pStyle w:val="Cabealho"/>
    </w:pPr>
    <w:r>
      <w:rPr>
        <w:noProof/>
        <w:lang w:eastAsia="pt-BR"/>
      </w:rPr>
      <w:drawing>
        <wp:anchor distT="0" distB="0" distL="114300" distR="114300" simplePos="0" relativeHeight="251655168" behindDoc="0" locked="0" layoutInCell="1" allowOverlap="1" wp14:anchorId="746D5801" wp14:editId="21D60D1C">
          <wp:simplePos x="0" y="0"/>
          <wp:positionH relativeFrom="margin">
            <wp:posOffset>4411980</wp:posOffset>
          </wp:positionH>
          <wp:positionV relativeFrom="paragraph">
            <wp:posOffset>0</wp:posOffset>
          </wp:positionV>
          <wp:extent cx="1705401" cy="286507"/>
          <wp:effectExtent l="0" t="0" r="0" b="0"/>
          <wp:wrapNone/>
          <wp:docPr id="1669762940" name="Imagem 4"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486592" name="Imagem 4" descr="Texto&#10;&#10;O conteúdo gerado por IA pode estar incorreto."/>
                  <pic:cNvPicPr/>
                </pic:nvPicPr>
                <pic:blipFill>
                  <a:blip r:embed="rId1">
                    <a:extLst>
                      <a:ext uri="{28A0092B-C50C-407E-A947-70E740481C1C}">
                        <a14:useLocalDpi xmlns:a14="http://schemas.microsoft.com/office/drawing/2010/main" val="0"/>
                      </a:ext>
                    </a:extLst>
                  </a:blip>
                  <a:stretch>
                    <a:fillRect/>
                  </a:stretch>
                </pic:blipFill>
                <pic:spPr>
                  <a:xfrm>
                    <a:off x="0" y="0"/>
                    <a:ext cx="1705401" cy="286507"/>
                  </a:xfrm>
                  <a:prstGeom prst="rect">
                    <a:avLst/>
                  </a:prstGeom>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7B2172" w:rsidP="00D54251" w:rsidRDefault="007B2172" w14:paraId="31E47900" w14:textId="77777777">
    <w:pPr>
      <w:pStyle w:val="Cabealho"/>
      <w:tabs>
        <w:tab w:val="left" w:pos="7938"/>
      </w:tabs>
      <w:jc w:val="right"/>
    </w:pPr>
    <w:r>
      <w:rPr>
        <w:noProof/>
        <w:lang w:eastAsia="pt-BR"/>
      </w:rPr>
      <w:drawing>
        <wp:anchor distT="0" distB="0" distL="114300" distR="114300" simplePos="0" relativeHeight="251654144" behindDoc="0" locked="0" layoutInCell="1" allowOverlap="1" wp14:anchorId="2BC1B0A2" wp14:editId="40A1F8F0">
          <wp:simplePos x="0" y="0"/>
          <wp:positionH relativeFrom="margin">
            <wp:align>right</wp:align>
          </wp:positionH>
          <wp:positionV relativeFrom="paragraph">
            <wp:posOffset>0</wp:posOffset>
          </wp:positionV>
          <wp:extent cx="1705401" cy="286507"/>
          <wp:effectExtent l="0" t="0" r="0" b="0"/>
          <wp:wrapNone/>
          <wp:docPr id="1053772436"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9575" name="Imagem 176839575"/>
                  <pic:cNvPicPr/>
                </pic:nvPicPr>
                <pic:blipFill>
                  <a:blip r:embed="rId1">
                    <a:extLst>
                      <a:ext uri="{28A0092B-C50C-407E-A947-70E740481C1C}">
                        <a14:useLocalDpi xmlns:a14="http://schemas.microsoft.com/office/drawing/2010/main" val="0"/>
                      </a:ext>
                    </a:extLst>
                  </a:blip>
                  <a:stretch>
                    <a:fillRect/>
                  </a:stretch>
                </pic:blipFill>
                <pic:spPr>
                  <a:xfrm>
                    <a:off x="0" y="0"/>
                    <a:ext cx="1705401" cy="286507"/>
                  </a:xfrm>
                  <a:prstGeom prst="rect">
                    <a:avLst/>
                  </a:prstGeom>
                </pic:spPr>
              </pic:pic>
            </a:graphicData>
          </a:graphic>
          <wp14:sizeRelH relativeFrom="page">
            <wp14:pctWidth>0</wp14:pctWidth>
          </wp14:sizeRelH>
          <wp14:sizeRelV relativeFrom="page">
            <wp14:pctHeight>0</wp14:pctHeight>
          </wp14:sizeRelV>
        </wp:anchor>
      </w:drawing>
    </w:r>
  </w:p>
  <w:p w:rsidR="007B2172" w:rsidRDefault="007B2172" w14:paraId="2502B85D" w14:textId="77777777"/>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7B2172" w:rsidP="00D54251" w:rsidRDefault="007B2172" w14:paraId="36FB44EE" w14:textId="77777777">
    <w:pPr>
      <w:pStyle w:val="Cabealho"/>
      <w:tabs>
        <w:tab w:val="left" w:pos="7938"/>
      </w:tabs>
      <w:jc w:val="right"/>
    </w:pPr>
    <w:r>
      <w:rPr>
        <w:noProof/>
        <w:lang w:eastAsia="pt-BR"/>
      </w:rPr>
      <w:drawing>
        <wp:anchor distT="0" distB="0" distL="114300" distR="114300" simplePos="0" relativeHeight="251654656" behindDoc="0" locked="0" layoutInCell="1" allowOverlap="1" wp14:anchorId="17C6F3E8" wp14:editId="4687C68D">
          <wp:simplePos x="0" y="0"/>
          <wp:positionH relativeFrom="margin">
            <wp:align>right</wp:align>
          </wp:positionH>
          <wp:positionV relativeFrom="paragraph">
            <wp:posOffset>0</wp:posOffset>
          </wp:positionV>
          <wp:extent cx="1705401" cy="286507"/>
          <wp:effectExtent l="0" t="0" r="0" b="0"/>
          <wp:wrapNone/>
          <wp:docPr id="899109732"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9575" name="Imagem 176839575"/>
                  <pic:cNvPicPr/>
                </pic:nvPicPr>
                <pic:blipFill>
                  <a:blip r:embed="rId1">
                    <a:extLst>
                      <a:ext uri="{28A0092B-C50C-407E-A947-70E740481C1C}">
                        <a14:useLocalDpi xmlns:a14="http://schemas.microsoft.com/office/drawing/2010/main" val="0"/>
                      </a:ext>
                    </a:extLst>
                  </a:blip>
                  <a:stretch>
                    <a:fillRect/>
                  </a:stretch>
                </pic:blipFill>
                <pic:spPr>
                  <a:xfrm>
                    <a:off x="0" y="0"/>
                    <a:ext cx="1705401" cy="286507"/>
                  </a:xfrm>
                  <a:prstGeom prst="rect">
                    <a:avLst/>
                  </a:prstGeom>
                </pic:spPr>
              </pic:pic>
            </a:graphicData>
          </a:graphic>
          <wp14:sizeRelH relativeFrom="page">
            <wp14:pctWidth>0</wp14:pctWidth>
          </wp14:sizeRelH>
          <wp14:sizeRelV relativeFrom="page">
            <wp14:pctHeight>0</wp14:pctHeight>
          </wp14:sizeRelV>
        </wp:anchor>
      </w:drawing>
    </w:r>
  </w:p>
  <w:p w:rsidR="007B2172" w:rsidRDefault="007B2172" w14:paraId="60903826" w14:textId="77777777"/>
  <w:p w:rsidR="007B2172" w:rsidRDefault="007B2172" w14:paraId="71203085" w14:textId="77777777"/>
</w:hdr>
</file>

<file path=word/intelligence2.xml><?xml version="1.0" encoding="utf-8"?>
<int2:intelligence xmlns:int2="http://schemas.microsoft.com/office/intelligence/2020/intelligence" xmlns:oel="http://schemas.microsoft.com/office/2019/extlst">
  <int2:observations>
    <int2:textHash int2:hashCode="lQWTsfQt6EEWmq" int2:id="EymbDgGU">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54">
    <w:nsid w:val="a3a4462"/>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3">
    <w:nsid w:val="597f4b40"/>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2">
    <w:nsid w:val="5f09245c"/>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1">
    <w:nsid w:val="627c94dd"/>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0">
    <w:nsid w:val="5c857dc"/>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9">
    <w:nsid w:val="7ec32eb5"/>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8">
    <w:nsid w:val="57e5aff4"/>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7">
    <w:nsid w:val="2e10d88f"/>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6">
    <w:nsid w:val="32428f9d"/>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5">
    <w:nsid w:val="7a0863a6"/>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4">
    <w:nsid w:val="63ac854c"/>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3">
    <w:nsid w:val="3a21e958"/>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2">
    <w:nsid w:val="62930672"/>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1">
    <w:nsid w:val="1dd383"/>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0">
    <w:nsid w:val="4500c7c"/>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9">
    <w:nsid w:val="199a0245"/>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8">
    <w:nsid w:val="5d48e983"/>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7">
    <w:nsid w:val="66d94752"/>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6">
    <w:nsid w:val="496c28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
    <w:nsid w:val="54c691e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18"/>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4">
    <w:nsid w:val="45c068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71e683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quot;Courier New&quot;" w:hAnsi="&quot;Courier New&quot;"/>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51cf114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17"/>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1">
    <w:nsid w:val="68b013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6e3c03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20e423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3167f5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3f14c3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3eb5b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nsid w:val="2a502f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
    <w:nsid w:val="3d1b66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3a5bb9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34cbd17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16"/>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1">
    <w:nsid w:val="5c819d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1b07a1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15"/>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9">
    <w:nsid w:val="9b578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486e774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14"/>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7">
    <w:nsid w:val="3158e1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70ebce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87876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57ab2a8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13"/>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3">
    <w:nsid w:val="a9bc4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d8472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7f92ab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3e3bde2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1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9">
    <w:nsid w:val="454096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214042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651bff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3cf6a09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11"/>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5">
    <w:nsid w:val="2edd52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2e74f0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7cfbc0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2de68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52ecef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316d89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14a43da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10"/>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8">
    <w:nsid w:val="491eb8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6f2def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7bb0ed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3a2d0f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7ca35b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c8768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3b6040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208fd2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206e55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7f59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ba32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4b662b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16694a8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9"/>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5">
    <w:nsid w:val="243747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1bc0ad0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8"/>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3">
    <w:nsid w:val="7562a4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47655f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4b4eee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222b206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7"/>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9">
    <w:nsid w:val="7fe3cf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67c436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61607f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3c50d9c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6"/>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5">
    <w:nsid w:val="2cdf41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2fd053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33191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523ad0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2f74b4b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5"/>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0">
    <w:nsid w:val="3ee4fd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641d43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10b7c3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7e9f430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4"/>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
    <w:nsid w:val="78e89e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5962e9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75dc8e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494fb5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24bc1f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4aa6fe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70ad0c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1d04b45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3"/>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FFFFFF89"/>
    <w:multiLevelType w:val="singleLevel"/>
    <w:tmpl w:val="908EFCBC"/>
    <w:lvl w:ilvl="0">
      <w:start w:val="1"/>
      <w:numFmt w:val="bullet"/>
      <w:pStyle w:val="Commarcadores"/>
      <w:lvlText w:val=""/>
      <w:lvlJc w:val="left"/>
      <w:pPr>
        <w:tabs>
          <w:tab w:val="num" w:pos="360"/>
        </w:tabs>
        <w:ind w:left="360" w:hanging="360"/>
      </w:pPr>
      <w:rPr>
        <w:rFonts w:hint="default" w:ascii="Symbol" w:hAnsi="Symbol"/>
      </w:rPr>
    </w:lvl>
  </w:abstractNum>
  <w:abstractNum w:abstractNumId="1" w15:restartNumberingAfterBreak="0">
    <w:nsid w:val="084567C0"/>
    <w:multiLevelType w:val="hybridMultilevel"/>
    <w:tmpl w:val="E9D08FF6"/>
    <w:lvl w:ilvl="0" w:tplc="04160001">
      <w:start w:val="1"/>
      <w:numFmt w:val="bullet"/>
      <w:lvlText w:val=""/>
      <w:lvlJc w:val="left"/>
      <w:pPr>
        <w:ind w:left="1068" w:hanging="360"/>
      </w:pPr>
      <w:rPr>
        <w:rFonts w:hint="default" w:ascii="Symbol" w:hAnsi="Symbol"/>
      </w:rPr>
    </w:lvl>
    <w:lvl w:ilvl="1" w:tplc="04160019">
      <w:start w:val="1"/>
      <w:numFmt w:val="lowerLetter"/>
      <w:lvlText w:val="%2."/>
      <w:lvlJc w:val="left"/>
      <w:pPr>
        <w:ind w:left="1788" w:hanging="360"/>
      </w:pPr>
    </w:lvl>
    <w:lvl w:ilvl="2" w:tplc="0416001B">
      <w:start w:val="1"/>
      <w:numFmt w:val="lowerRoman"/>
      <w:lvlText w:val="%3."/>
      <w:lvlJc w:val="right"/>
      <w:pPr>
        <w:ind w:left="2508" w:hanging="180"/>
      </w:pPr>
    </w:lvl>
    <w:lvl w:ilvl="3" w:tplc="0416000F">
      <w:start w:val="1"/>
      <w:numFmt w:val="decimal"/>
      <w:lvlText w:val="%4."/>
      <w:lvlJc w:val="left"/>
      <w:pPr>
        <w:ind w:left="3228" w:hanging="360"/>
      </w:pPr>
    </w:lvl>
    <w:lvl w:ilvl="4" w:tplc="04160019">
      <w:start w:val="1"/>
      <w:numFmt w:val="lowerLetter"/>
      <w:lvlText w:val="%5."/>
      <w:lvlJc w:val="left"/>
      <w:pPr>
        <w:ind w:left="3948" w:hanging="360"/>
      </w:pPr>
    </w:lvl>
    <w:lvl w:ilvl="5" w:tplc="0416001B">
      <w:start w:val="1"/>
      <w:numFmt w:val="lowerRoman"/>
      <w:lvlText w:val="%6."/>
      <w:lvlJc w:val="right"/>
      <w:pPr>
        <w:ind w:left="4668" w:hanging="180"/>
      </w:pPr>
    </w:lvl>
    <w:lvl w:ilvl="6" w:tplc="0416000F">
      <w:start w:val="1"/>
      <w:numFmt w:val="decimal"/>
      <w:lvlText w:val="%7."/>
      <w:lvlJc w:val="left"/>
      <w:pPr>
        <w:ind w:left="5388" w:hanging="360"/>
      </w:pPr>
    </w:lvl>
    <w:lvl w:ilvl="7" w:tplc="04160019">
      <w:start w:val="1"/>
      <w:numFmt w:val="lowerLetter"/>
      <w:lvlText w:val="%8."/>
      <w:lvlJc w:val="left"/>
      <w:pPr>
        <w:ind w:left="6108" w:hanging="360"/>
      </w:pPr>
    </w:lvl>
    <w:lvl w:ilvl="8" w:tplc="0416001B">
      <w:start w:val="1"/>
      <w:numFmt w:val="lowerRoman"/>
      <w:lvlText w:val="%9."/>
      <w:lvlJc w:val="right"/>
      <w:pPr>
        <w:ind w:left="6828" w:hanging="180"/>
      </w:pPr>
    </w:lvl>
  </w:abstractNum>
  <w:abstractNum w:abstractNumId="2" w15:restartNumberingAfterBreak="0">
    <w:nsid w:val="0E6100F1"/>
    <w:multiLevelType w:val="multilevel"/>
    <w:tmpl w:val="B83665BC"/>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FB65E36"/>
    <w:multiLevelType w:val="hybridMultilevel"/>
    <w:tmpl w:val="B0620EF0"/>
    <w:lvl w:ilvl="0" w:tplc="8F728240">
      <w:start w:val="1"/>
      <w:numFmt w:val="decimal"/>
      <w:pStyle w:val="Nvel1"/>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24E75C8"/>
    <w:multiLevelType w:val="hybridMultilevel"/>
    <w:tmpl w:val="CDE2FFF8"/>
    <w:lvl w:ilvl="0" w:tplc="CFD60052">
      <w:start w:val="1"/>
      <w:numFmt w:val="decimal"/>
      <w:pStyle w:val="numeracao"/>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52F651D"/>
    <w:multiLevelType w:val="multilevel"/>
    <w:tmpl w:val="DD5CAFEA"/>
    <w:lvl w:ilvl="0">
      <w:start w:val="1"/>
      <w:numFmt w:val="bullet"/>
      <w:pStyle w:val="Curriculo-item"/>
      <w:lvlText w:val=""/>
      <w:lvlJc w:val="left"/>
      <w:pPr>
        <w:tabs>
          <w:tab w:val="num" w:pos="360"/>
        </w:tabs>
        <w:ind w:left="340" w:hanging="340"/>
      </w:pPr>
      <w:rPr>
        <w:rFonts w:hint="default" w:ascii="Symbol" w:hAnsi="Symbol"/>
      </w:rPr>
    </w:lvl>
    <w:lvl w:ilvl="1">
      <w:start w:val="1"/>
      <w:numFmt w:val="bullet"/>
      <w:lvlText w:val=""/>
      <w:lvlJc w:val="left"/>
      <w:pPr>
        <w:tabs>
          <w:tab w:val="num" w:pos="360"/>
        </w:tabs>
        <w:ind w:left="340" w:hanging="340"/>
      </w:pPr>
      <w:rPr>
        <w:rFonts w:hint="default" w:ascii="Wingdings" w:hAnsi="Wingdings"/>
      </w:rPr>
    </w:lvl>
    <w:lvl w:ilvl="2">
      <w:start w:val="1"/>
      <w:numFmt w:val="none"/>
      <w:lvlText w:val=""/>
      <w:lvlJc w:val="left"/>
      <w:pPr>
        <w:tabs>
          <w:tab w:val="num" w:pos="360"/>
        </w:tabs>
        <w:ind w:left="340" w:hanging="340"/>
      </w:pPr>
      <w:rPr>
        <w:rFonts w:hint="default"/>
      </w:rPr>
    </w:lvl>
    <w:lvl w:ilvl="3">
      <w:start w:val="1"/>
      <w:numFmt w:val="none"/>
      <w:lvlText w:val=""/>
      <w:lvlJc w:val="left"/>
      <w:pPr>
        <w:tabs>
          <w:tab w:val="num" w:pos="567"/>
        </w:tabs>
        <w:ind w:left="567" w:hanging="567"/>
      </w:pPr>
      <w:rPr>
        <w:rFonts w:hint="default"/>
      </w:rPr>
    </w:lvl>
    <w:lvl w:ilvl="4">
      <w:start w:val="1"/>
      <w:numFmt w:val="bullet"/>
      <w:lvlText w:val=""/>
      <w:lvlJc w:val="left"/>
      <w:pPr>
        <w:tabs>
          <w:tab w:val="num" w:pos="1800"/>
        </w:tabs>
        <w:ind w:left="1800" w:hanging="360"/>
      </w:pPr>
      <w:rPr>
        <w:rFonts w:hint="default" w:ascii="Symbol" w:hAnsi="Symbol"/>
      </w:rPr>
    </w:lvl>
    <w:lvl w:ilvl="5">
      <w:start w:val="1"/>
      <w:numFmt w:val="bullet"/>
      <w:lvlText w:val=""/>
      <w:lvlJc w:val="left"/>
      <w:pPr>
        <w:tabs>
          <w:tab w:val="num" w:pos="2160"/>
        </w:tabs>
        <w:ind w:left="2160" w:hanging="360"/>
      </w:pPr>
      <w:rPr>
        <w:rFonts w:hint="default" w:ascii="Wingdings" w:hAnsi="Wingdings"/>
      </w:rPr>
    </w:lvl>
    <w:lvl w:ilvl="6">
      <w:start w:val="1"/>
      <w:numFmt w:val="bullet"/>
      <w:lvlText w:val=""/>
      <w:lvlJc w:val="left"/>
      <w:pPr>
        <w:tabs>
          <w:tab w:val="num" w:pos="2520"/>
        </w:tabs>
        <w:ind w:left="2520" w:hanging="360"/>
      </w:pPr>
      <w:rPr>
        <w:rFonts w:hint="default" w:ascii="Wingdings" w:hAnsi="Wingdings"/>
      </w:rPr>
    </w:lvl>
    <w:lvl w:ilvl="7">
      <w:start w:val="1"/>
      <w:numFmt w:val="bullet"/>
      <w:lvlText w:val=""/>
      <w:lvlJc w:val="left"/>
      <w:pPr>
        <w:tabs>
          <w:tab w:val="num" w:pos="2880"/>
        </w:tabs>
        <w:ind w:left="2880" w:hanging="360"/>
      </w:pPr>
      <w:rPr>
        <w:rFonts w:hint="default" w:ascii="Symbol" w:hAnsi="Symbol"/>
      </w:rPr>
    </w:lvl>
    <w:lvl w:ilvl="8">
      <w:start w:val="1"/>
      <w:numFmt w:val="bullet"/>
      <w:lvlText w:val=""/>
      <w:lvlJc w:val="left"/>
      <w:pPr>
        <w:tabs>
          <w:tab w:val="num" w:pos="3240"/>
        </w:tabs>
        <w:ind w:left="3240" w:hanging="360"/>
      </w:pPr>
      <w:rPr>
        <w:rFonts w:hint="default" w:ascii="Symbol" w:hAnsi="Symbol"/>
      </w:rPr>
    </w:lvl>
  </w:abstractNum>
  <w:abstractNum w:abstractNumId="6" w15:restartNumberingAfterBreak="0">
    <w:nsid w:val="15B27F4B"/>
    <w:multiLevelType w:val="hybridMultilevel"/>
    <w:tmpl w:val="791EE4D4"/>
    <w:lvl w:ilvl="0" w:tplc="04160001">
      <w:start w:val="1"/>
      <w:numFmt w:val="bullet"/>
      <w:lvlText w:val=""/>
      <w:lvlJc w:val="left"/>
      <w:pPr>
        <w:ind w:left="1068" w:hanging="360"/>
      </w:pPr>
      <w:rPr>
        <w:rFonts w:hint="default" w:ascii="Symbol" w:hAnsi="Symbol"/>
      </w:rPr>
    </w:lvl>
    <w:lvl w:ilvl="1" w:tplc="04160019">
      <w:start w:val="1"/>
      <w:numFmt w:val="lowerLetter"/>
      <w:lvlText w:val="%2."/>
      <w:lvlJc w:val="left"/>
      <w:pPr>
        <w:ind w:left="1788" w:hanging="360"/>
      </w:pPr>
    </w:lvl>
    <w:lvl w:ilvl="2" w:tplc="0416001B">
      <w:start w:val="1"/>
      <w:numFmt w:val="lowerRoman"/>
      <w:lvlText w:val="%3."/>
      <w:lvlJc w:val="right"/>
      <w:pPr>
        <w:ind w:left="2508" w:hanging="180"/>
      </w:pPr>
    </w:lvl>
    <w:lvl w:ilvl="3" w:tplc="0416000F">
      <w:start w:val="1"/>
      <w:numFmt w:val="decimal"/>
      <w:lvlText w:val="%4."/>
      <w:lvlJc w:val="left"/>
      <w:pPr>
        <w:ind w:left="3228" w:hanging="360"/>
      </w:pPr>
    </w:lvl>
    <w:lvl w:ilvl="4" w:tplc="04160019">
      <w:start w:val="1"/>
      <w:numFmt w:val="lowerLetter"/>
      <w:lvlText w:val="%5."/>
      <w:lvlJc w:val="left"/>
      <w:pPr>
        <w:ind w:left="3948" w:hanging="360"/>
      </w:pPr>
    </w:lvl>
    <w:lvl w:ilvl="5" w:tplc="0416001B">
      <w:start w:val="1"/>
      <w:numFmt w:val="lowerRoman"/>
      <w:lvlText w:val="%6."/>
      <w:lvlJc w:val="right"/>
      <w:pPr>
        <w:ind w:left="4668" w:hanging="180"/>
      </w:pPr>
    </w:lvl>
    <w:lvl w:ilvl="6" w:tplc="0416000F">
      <w:start w:val="1"/>
      <w:numFmt w:val="decimal"/>
      <w:lvlText w:val="%7."/>
      <w:lvlJc w:val="left"/>
      <w:pPr>
        <w:ind w:left="5388" w:hanging="360"/>
      </w:pPr>
    </w:lvl>
    <w:lvl w:ilvl="7" w:tplc="04160019">
      <w:start w:val="1"/>
      <w:numFmt w:val="lowerLetter"/>
      <w:lvlText w:val="%8."/>
      <w:lvlJc w:val="left"/>
      <w:pPr>
        <w:ind w:left="6108" w:hanging="360"/>
      </w:pPr>
    </w:lvl>
    <w:lvl w:ilvl="8" w:tplc="0416001B">
      <w:start w:val="1"/>
      <w:numFmt w:val="lowerRoman"/>
      <w:lvlText w:val="%9."/>
      <w:lvlJc w:val="right"/>
      <w:pPr>
        <w:ind w:left="6828" w:hanging="180"/>
      </w:pPr>
    </w:lvl>
  </w:abstractNum>
  <w:abstractNum w:abstractNumId="7" w15:restartNumberingAfterBreak="0">
    <w:nsid w:val="1A4B6197"/>
    <w:multiLevelType w:val="multilevel"/>
    <w:tmpl w:val="610A3B30"/>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1855" w:hanging="720"/>
      </w:pPr>
    </w:lvl>
    <w:lvl w:ilvl="3">
      <w:start w:val="1"/>
      <w:numFmt w:val="decimal"/>
      <w:pStyle w:val="Ttulo4"/>
      <w:lvlText w:val="%1.%2.%3.%4"/>
      <w:lvlJc w:val="left"/>
      <w:pPr>
        <w:ind w:left="864" w:hanging="864"/>
      </w:pPr>
      <w:rPr>
        <w:color w:val="auto"/>
      </w:rPr>
    </w:lvl>
    <w:lvl w:ilvl="4">
      <w:start w:val="1"/>
      <w:numFmt w:val="decimal"/>
      <w:pStyle w:val="Ttulo5"/>
      <w:lvlText w:val="%1.%2.%3.%4.%5"/>
      <w:lvlJc w:val="left"/>
      <w:pPr>
        <w:ind w:left="1008" w:hanging="1008"/>
      </w:pPr>
      <w:rPr>
        <w:b w:val="0"/>
        <w:bCs/>
      </w:r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8" w15:restartNumberingAfterBreak="0">
    <w:nsid w:val="1C714FA1"/>
    <w:multiLevelType w:val="multilevel"/>
    <w:tmpl w:val="0DAE29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EF4394E"/>
    <w:multiLevelType w:val="singleLevel"/>
    <w:tmpl w:val="A0FA3EFC"/>
    <w:lvl w:ilvl="0">
      <w:start w:val="1"/>
      <w:numFmt w:val="bullet"/>
      <w:pStyle w:val="QUADRA-EXPE2"/>
      <w:lvlText w:val=""/>
      <w:lvlJc w:val="left"/>
      <w:pPr>
        <w:tabs>
          <w:tab w:val="num" w:pos="360"/>
        </w:tabs>
        <w:ind w:left="360" w:hanging="360"/>
      </w:pPr>
      <w:rPr>
        <w:rFonts w:hint="default" w:ascii="Wingdings" w:hAnsi="Wingdings"/>
      </w:rPr>
    </w:lvl>
  </w:abstractNum>
  <w:abstractNum w:abstractNumId="10" w15:restartNumberingAfterBreak="0">
    <w:nsid w:val="20AD5570"/>
    <w:multiLevelType w:val="multilevel"/>
    <w:tmpl w:val="CB483A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74B3466"/>
    <w:multiLevelType w:val="hybridMultilevel"/>
    <w:tmpl w:val="CDFCEC64"/>
    <w:lvl w:ilvl="0" w:tplc="04160001">
      <w:start w:val="1"/>
      <w:numFmt w:val="bullet"/>
      <w:lvlText w:val=""/>
      <w:lvlJc w:val="left"/>
      <w:pPr>
        <w:ind w:left="720" w:hanging="360"/>
      </w:pPr>
      <w:rPr>
        <w:rFonts w:hint="default" w:ascii="Symbol" w:hAnsi="Symbol"/>
      </w:rPr>
    </w:lvl>
    <w:lvl w:ilvl="1" w:tplc="04160003">
      <w:start w:val="1"/>
      <w:numFmt w:val="bullet"/>
      <w:lvlText w:val="o"/>
      <w:lvlJc w:val="left"/>
      <w:pPr>
        <w:ind w:left="1440" w:hanging="360"/>
      </w:pPr>
      <w:rPr>
        <w:rFonts w:hint="default" w:ascii="Courier New" w:hAnsi="Courier New" w:cs="Courier New"/>
      </w:rPr>
    </w:lvl>
    <w:lvl w:ilvl="2" w:tplc="04160005">
      <w:start w:val="1"/>
      <w:numFmt w:val="bullet"/>
      <w:lvlText w:val=""/>
      <w:lvlJc w:val="left"/>
      <w:pPr>
        <w:ind w:left="2160" w:hanging="360"/>
      </w:pPr>
      <w:rPr>
        <w:rFonts w:hint="default" w:ascii="Wingdings" w:hAnsi="Wingdings"/>
      </w:rPr>
    </w:lvl>
    <w:lvl w:ilvl="3" w:tplc="04160001">
      <w:start w:val="1"/>
      <w:numFmt w:val="bullet"/>
      <w:lvlText w:val=""/>
      <w:lvlJc w:val="left"/>
      <w:pPr>
        <w:ind w:left="2880" w:hanging="360"/>
      </w:pPr>
      <w:rPr>
        <w:rFonts w:hint="default" w:ascii="Symbol" w:hAnsi="Symbol"/>
      </w:rPr>
    </w:lvl>
    <w:lvl w:ilvl="4" w:tplc="04160003">
      <w:start w:val="1"/>
      <w:numFmt w:val="bullet"/>
      <w:lvlText w:val="o"/>
      <w:lvlJc w:val="left"/>
      <w:pPr>
        <w:ind w:left="3600" w:hanging="360"/>
      </w:pPr>
      <w:rPr>
        <w:rFonts w:hint="default" w:ascii="Courier New" w:hAnsi="Courier New" w:cs="Courier New"/>
      </w:rPr>
    </w:lvl>
    <w:lvl w:ilvl="5" w:tplc="04160005">
      <w:start w:val="1"/>
      <w:numFmt w:val="bullet"/>
      <w:lvlText w:val=""/>
      <w:lvlJc w:val="left"/>
      <w:pPr>
        <w:ind w:left="4320" w:hanging="360"/>
      </w:pPr>
      <w:rPr>
        <w:rFonts w:hint="default" w:ascii="Wingdings" w:hAnsi="Wingdings"/>
      </w:rPr>
    </w:lvl>
    <w:lvl w:ilvl="6" w:tplc="04160001">
      <w:start w:val="1"/>
      <w:numFmt w:val="bullet"/>
      <w:lvlText w:val=""/>
      <w:lvlJc w:val="left"/>
      <w:pPr>
        <w:ind w:left="5040" w:hanging="360"/>
      </w:pPr>
      <w:rPr>
        <w:rFonts w:hint="default" w:ascii="Symbol" w:hAnsi="Symbol"/>
      </w:rPr>
    </w:lvl>
    <w:lvl w:ilvl="7" w:tplc="04160003">
      <w:start w:val="1"/>
      <w:numFmt w:val="bullet"/>
      <w:lvlText w:val="o"/>
      <w:lvlJc w:val="left"/>
      <w:pPr>
        <w:ind w:left="5760" w:hanging="360"/>
      </w:pPr>
      <w:rPr>
        <w:rFonts w:hint="default" w:ascii="Courier New" w:hAnsi="Courier New" w:cs="Courier New"/>
      </w:rPr>
    </w:lvl>
    <w:lvl w:ilvl="8" w:tplc="04160005">
      <w:start w:val="1"/>
      <w:numFmt w:val="bullet"/>
      <w:lvlText w:val=""/>
      <w:lvlJc w:val="left"/>
      <w:pPr>
        <w:ind w:left="6480" w:hanging="360"/>
      </w:pPr>
      <w:rPr>
        <w:rFonts w:hint="default" w:ascii="Wingdings" w:hAnsi="Wingdings"/>
      </w:rPr>
    </w:lvl>
  </w:abstractNum>
  <w:abstractNum w:abstractNumId="12" w15:restartNumberingAfterBreak="0">
    <w:nsid w:val="290D1A2C"/>
    <w:multiLevelType w:val="multilevel"/>
    <w:tmpl w:val="490E2E9E"/>
    <w:lvl w:ilvl="0">
      <w:start w:val="1"/>
      <w:numFmt w:val="decimal"/>
      <w:lvlText w:val="%1"/>
      <w:lvlJc w:val="left"/>
      <w:pPr>
        <w:ind w:left="432" w:hanging="432"/>
      </w:pPr>
      <w:rPr>
        <w:color w:val="080808"/>
      </w:rPr>
    </w:lvl>
    <w:lvl w:ilvl="1">
      <w:start w:val="1"/>
      <w:numFmt w:val="decimal"/>
      <w:lvlText w:val="%1.%2"/>
      <w:lvlJc w:val="left"/>
      <w:pPr>
        <w:ind w:left="576" w:hanging="576"/>
      </w:pPr>
    </w:lvl>
    <w:lvl w:ilvl="2">
      <w:start w:val="1"/>
      <w:numFmt w:val="decimal"/>
      <w:pStyle w:val="CMATTitulo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2B87075B"/>
    <w:multiLevelType w:val="hybridMultilevel"/>
    <w:tmpl w:val="CE82DBFA"/>
    <w:lvl w:ilvl="0" w:tplc="04160001">
      <w:start w:val="1"/>
      <w:numFmt w:val="bullet"/>
      <w:lvlText w:val=""/>
      <w:lvlJc w:val="left"/>
      <w:pPr>
        <w:ind w:left="1428" w:hanging="360"/>
      </w:pPr>
      <w:rPr>
        <w:rFonts w:hint="default" w:ascii="Symbol" w:hAnsi="Symbol"/>
      </w:rPr>
    </w:lvl>
    <w:lvl w:ilvl="1" w:tplc="04160003" w:tentative="1">
      <w:start w:val="1"/>
      <w:numFmt w:val="bullet"/>
      <w:lvlText w:val="o"/>
      <w:lvlJc w:val="left"/>
      <w:pPr>
        <w:ind w:left="2148" w:hanging="360"/>
      </w:pPr>
      <w:rPr>
        <w:rFonts w:hint="default" w:ascii="Courier New" w:hAnsi="Courier New" w:cs="Courier New"/>
      </w:rPr>
    </w:lvl>
    <w:lvl w:ilvl="2" w:tplc="04160005" w:tentative="1">
      <w:start w:val="1"/>
      <w:numFmt w:val="bullet"/>
      <w:lvlText w:val=""/>
      <w:lvlJc w:val="left"/>
      <w:pPr>
        <w:ind w:left="2868" w:hanging="360"/>
      </w:pPr>
      <w:rPr>
        <w:rFonts w:hint="default" w:ascii="Wingdings" w:hAnsi="Wingdings"/>
      </w:rPr>
    </w:lvl>
    <w:lvl w:ilvl="3" w:tplc="04160001" w:tentative="1">
      <w:start w:val="1"/>
      <w:numFmt w:val="bullet"/>
      <w:lvlText w:val=""/>
      <w:lvlJc w:val="left"/>
      <w:pPr>
        <w:ind w:left="3588" w:hanging="360"/>
      </w:pPr>
      <w:rPr>
        <w:rFonts w:hint="default" w:ascii="Symbol" w:hAnsi="Symbol"/>
      </w:rPr>
    </w:lvl>
    <w:lvl w:ilvl="4" w:tplc="04160003" w:tentative="1">
      <w:start w:val="1"/>
      <w:numFmt w:val="bullet"/>
      <w:lvlText w:val="o"/>
      <w:lvlJc w:val="left"/>
      <w:pPr>
        <w:ind w:left="4308" w:hanging="360"/>
      </w:pPr>
      <w:rPr>
        <w:rFonts w:hint="default" w:ascii="Courier New" w:hAnsi="Courier New" w:cs="Courier New"/>
      </w:rPr>
    </w:lvl>
    <w:lvl w:ilvl="5" w:tplc="04160005" w:tentative="1">
      <w:start w:val="1"/>
      <w:numFmt w:val="bullet"/>
      <w:lvlText w:val=""/>
      <w:lvlJc w:val="left"/>
      <w:pPr>
        <w:ind w:left="5028" w:hanging="360"/>
      </w:pPr>
      <w:rPr>
        <w:rFonts w:hint="default" w:ascii="Wingdings" w:hAnsi="Wingdings"/>
      </w:rPr>
    </w:lvl>
    <w:lvl w:ilvl="6" w:tplc="04160001" w:tentative="1">
      <w:start w:val="1"/>
      <w:numFmt w:val="bullet"/>
      <w:lvlText w:val=""/>
      <w:lvlJc w:val="left"/>
      <w:pPr>
        <w:ind w:left="5748" w:hanging="360"/>
      </w:pPr>
      <w:rPr>
        <w:rFonts w:hint="default" w:ascii="Symbol" w:hAnsi="Symbol"/>
      </w:rPr>
    </w:lvl>
    <w:lvl w:ilvl="7" w:tplc="04160003" w:tentative="1">
      <w:start w:val="1"/>
      <w:numFmt w:val="bullet"/>
      <w:lvlText w:val="o"/>
      <w:lvlJc w:val="left"/>
      <w:pPr>
        <w:ind w:left="6468" w:hanging="360"/>
      </w:pPr>
      <w:rPr>
        <w:rFonts w:hint="default" w:ascii="Courier New" w:hAnsi="Courier New" w:cs="Courier New"/>
      </w:rPr>
    </w:lvl>
    <w:lvl w:ilvl="8" w:tplc="04160005" w:tentative="1">
      <w:start w:val="1"/>
      <w:numFmt w:val="bullet"/>
      <w:lvlText w:val=""/>
      <w:lvlJc w:val="left"/>
      <w:pPr>
        <w:ind w:left="7188" w:hanging="360"/>
      </w:pPr>
      <w:rPr>
        <w:rFonts w:hint="default" w:ascii="Wingdings" w:hAnsi="Wingdings"/>
      </w:rPr>
    </w:lvl>
  </w:abstractNum>
  <w:abstractNum w:abstractNumId="14" w15:restartNumberingAfterBreak="0">
    <w:nsid w:val="2E4F4CA7"/>
    <w:multiLevelType w:val="hybridMultilevel"/>
    <w:tmpl w:val="DEA02EB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3157671C"/>
    <w:multiLevelType w:val="hybridMultilevel"/>
    <w:tmpl w:val="D7B83472"/>
    <w:lvl w:ilvl="0" w:tplc="7C8CAE12">
      <w:start w:val="1"/>
      <w:numFmt w:val="bullet"/>
      <w:lvlText w:val=""/>
      <w:lvlJc w:val="left"/>
      <w:pPr>
        <w:ind w:left="720" w:hanging="360"/>
      </w:pPr>
      <w:rPr>
        <w:rFonts w:hint="default" w:ascii="Symbol" w:hAnsi="Symbol"/>
      </w:rPr>
    </w:lvl>
    <w:lvl w:ilvl="1" w:tplc="920EC6FC">
      <w:start w:val="1"/>
      <w:numFmt w:val="bullet"/>
      <w:lvlText w:val="o"/>
      <w:lvlJc w:val="left"/>
      <w:pPr>
        <w:ind w:left="1440" w:hanging="360"/>
      </w:pPr>
      <w:rPr>
        <w:rFonts w:hint="default" w:ascii="Courier New" w:hAnsi="Courier New"/>
      </w:rPr>
    </w:lvl>
    <w:lvl w:ilvl="2" w:tplc="5BCC22EA">
      <w:start w:val="1"/>
      <w:numFmt w:val="bullet"/>
      <w:lvlText w:val=""/>
      <w:lvlJc w:val="left"/>
      <w:pPr>
        <w:ind w:left="2160" w:hanging="360"/>
      </w:pPr>
      <w:rPr>
        <w:rFonts w:hint="default" w:ascii="Wingdings" w:hAnsi="Wingdings"/>
      </w:rPr>
    </w:lvl>
    <w:lvl w:ilvl="3" w:tplc="DD84A5BE">
      <w:start w:val="1"/>
      <w:numFmt w:val="bullet"/>
      <w:lvlText w:val=""/>
      <w:lvlJc w:val="left"/>
      <w:pPr>
        <w:ind w:left="2880" w:hanging="360"/>
      </w:pPr>
      <w:rPr>
        <w:rFonts w:hint="default" w:ascii="Symbol" w:hAnsi="Symbol"/>
      </w:rPr>
    </w:lvl>
    <w:lvl w:ilvl="4" w:tplc="F3825C02">
      <w:start w:val="1"/>
      <w:numFmt w:val="bullet"/>
      <w:lvlText w:val="o"/>
      <w:lvlJc w:val="left"/>
      <w:pPr>
        <w:ind w:left="3600" w:hanging="360"/>
      </w:pPr>
      <w:rPr>
        <w:rFonts w:hint="default" w:ascii="Courier New" w:hAnsi="Courier New"/>
      </w:rPr>
    </w:lvl>
    <w:lvl w:ilvl="5" w:tplc="5448A93A">
      <w:start w:val="1"/>
      <w:numFmt w:val="bullet"/>
      <w:lvlText w:val=""/>
      <w:lvlJc w:val="left"/>
      <w:pPr>
        <w:ind w:left="4320" w:hanging="360"/>
      </w:pPr>
      <w:rPr>
        <w:rFonts w:hint="default" w:ascii="Wingdings" w:hAnsi="Wingdings"/>
      </w:rPr>
    </w:lvl>
    <w:lvl w:ilvl="6" w:tplc="99584ED6">
      <w:start w:val="1"/>
      <w:numFmt w:val="bullet"/>
      <w:lvlText w:val=""/>
      <w:lvlJc w:val="left"/>
      <w:pPr>
        <w:ind w:left="5040" w:hanging="360"/>
      </w:pPr>
      <w:rPr>
        <w:rFonts w:hint="default" w:ascii="Symbol" w:hAnsi="Symbol"/>
      </w:rPr>
    </w:lvl>
    <w:lvl w:ilvl="7" w:tplc="F1FA8498">
      <w:start w:val="1"/>
      <w:numFmt w:val="bullet"/>
      <w:lvlText w:val="o"/>
      <w:lvlJc w:val="left"/>
      <w:pPr>
        <w:ind w:left="5760" w:hanging="360"/>
      </w:pPr>
      <w:rPr>
        <w:rFonts w:hint="default" w:ascii="Courier New" w:hAnsi="Courier New"/>
      </w:rPr>
    </w:lvl>
    <w:lvl w:ilvl="8" w:tplc="4C92E2E4">
      <w:start w:val="1"/>
      <w:numFmt w:val="bullet"/>
      <w:lvlText w:val=""/>
      <w:lvlJc w:val="left"/>
      <w:pPr>
        <w:ind w:left="6480" w:hanging="360"/>
      </w:pPr>
      <w:rPr>
        <w:rFonts w:hint="default" w:ascii="Wingdings" w:hAnsi="Wingdings"/>
      </w:rPr>
    </w:lvl>
  </w:abstractNum>
  <w:abstractNum w:abstractNumId="16" w15:restartNumberingAfterBreak="0">
    <w:nsid w:val="38780404"/>
    <w:multiLevelType w:val="multilevel"/>
    <w:tmpl w:val="58262F6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lowerRoman"/>
      <w:lvlText w:val="%4)"/>
      <w:lvlJc w:val="left"/>
      <w:pPr>
        <w:ind w:left="3240" w:hanging="720"/>
      </w:pPr>
      <w:rPr>
        <w:rFonts w:hint="default"/>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8B66BC1"/>
    <w:multiLevelType w:val="hybridMultilevel"/>
    <w:tmpl w:val="20A81298"/>
    <w:lvl w:ilvl="0" w:tplc="0409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8" w15:restartNumberingAfterBreak="0">
    <w:nsid w:val="3CB03CE1"/>
    <w:multiLevelType w:val="hybridMultilevel"/>
    <w:tmpl w:val="78D29880"/>
    <w:lvl w:ilvl="0" w:tplc="D940F1F4">
      <w:start w:val="1"/>
      <w:numFmt w:val="bullet"/>
      <w:lvlText w:val=""/>
      <w:lvlJc w:val="left"/>
      <w:pPr>
        <w:ind w:left="720" w:hanging="360"/>
      </w:pPr>
      <w:rPr>
        <w:rFonts w:hint="default" w:ascii="Symbol" w:hAnsi="Symbol"/>
      </w:rPr>
    </w:lvl>
    <w:lvl w:ilvl="1" w:tplc="CA4C7112">
      <w:start w:val="1"/>
      <w:numFmt w:val="bullet"/>
      <w:lvlText w:val="o"/>
      <w:lvlJc w:val="left"/>
      <w:pPr>
        <w:ind w:left="1440" w:hanging="360"/>
      </w:pPr>
      <w:rPr>
        <w:rFonts w:hint="default" w:ascii="Courier New" w:hAnsi="Courier New"/>
      </w:rPr>
    </w:lvl>
    <w:lvl w:ilvl="2" w:tplc="55147B30">
      <w:start w:val="1"/>
      <w:numFmt w:val="bullet"/>
      <w:lvlText w:val=""/>
      <w:lvlJc w:val="left"/>
      <w:pPr>
        <w:ind w:left="2160" w:hanging="360"/>
      </w:pPr>
      <w:rPr>
        <w:rFonts w:hint="default" w:ascii="Wingdings" w:hAnsi="Wingdings"/>
      </w:rPr>
    </w:lvl>
    <w:lvl w:ilvl="3" w:tplc="60446BFE">
      <w:start w:val="1"/>
      <w:numFmt w:val="bullet"/>
      <w:lvlText w:val=""/>
      <w:lvlJc w:val="left"/>
      <w:pPr>
        <w:ind w:left="2880" w:hanging="360"/>
      </w:pPr>
      <w:rPr>
        <w:rFonts w:hint="default" w:ascii="Symbol" w:hAnsi="Symbol"/>
      </w:rPr>
    </w:lvl>
    <w:lvl w:ilvl="4" w:tplc="59CEB27C">
      <w:start w:val="1"/>
      <w:numFmt w:val="bullet"/>
      <w:lvlText w:val="o"/>
      <w:lvlJc w:val="left"/>
      <w:pPr>
        <w:ind w:left="3600" w:hanging="360"/>
      </w:pPr>
      <w:rPr>
        <w:rFonts w:hint="default" w:ascii="Courier New" w:hAnsi="Courier New"/>
      </w:rPr>
    </w:lvl>
    <w:lvl w:ilvl="5" w:tplc="AAF27A2A">
      <w:start w:val="1"/>
      <w:numFmt w:val="bullet"/>
      <w:lvlText w:val=""/>
      <w:lvlJc w:val="left"/>
      <w:pPr>
        <w:ind w:left="4320" w:hanging="360"/>
      </w:pPr>
      <w:rPr>
        <w:rFonts w:hint="default" w:ascii="Wingdings" w:hAnsi="Wingdings"/>
      </w:rPr>
    </w:lvl>
    <w:lvl w:ilvl="6" w:tplc="0426A682">
      <w:start w:val="1"/>
      <w:numFmt w:val="bullet"/>
      <w:lvlText w:val=""/>
      <w:lvlJc w:val="left"/>
      <w:pPr>
        <w:ind w:left="5040" w:hanging="360"/>
      </w:pPr>
      <w:rPr>
        <w:rFonts w:hint="default" w:ascii="Symbol" w:hAnsi="Symbol"/>
      </w:rPr>
    </w:lvl>
    <w:lvl w:ilvl="7" w:tplc="70028348">
      <w:start w:val="1"/>
      <w:numFmt w:val="bullet"/>
      <w:lvlText w:val="o"/>
      <w:lvlJc w:val="left"/>
      <w:pPr>
        <w:ind w:left="5760" w:hanging="360"/>
      </w:pPr>
      <w:rPr>
        <w:rFonts w:hint="default" w:ascii="Courier New" w:hAnsi="Courier New"/>
      </w:rPr>
    </w:lvl>
    <w:lvl w:ilvl="8" w:tplc="E3001EF6">
      <w:start w:val="1"/>
      <w:numFmt w:val="bullet"/>
      <w:lvlText w:val=""/>
      <w:lvlJc w:val="left"/>
      <w:pPr>
        <w:ind w:left="6480" w:hanging="360"/>
      </w:pPr>
      <w:rPr>
        <w:rFonts w:hint="default" w:ascii="Wingdings" w:hAnsi="Wingdings"/>
      </w:rPr>
    </w:lvl>
  </w:abstractNum>
  <w:abstractNum w:abstractNumId="19" w15:restartNumberingAfterBreak="0">
    <w:nsid w:val="3EC023D8"/>
    <w:multiLevelType w:val="multilevel"/>
    <w:tmpl w:val="12AA6C2E"/>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ECF4BDB"/>
    <w:multiLevelType w:val="hybridMultilevel"/>
    <w:tmpl w:val="FFF4EBE2"/>
    <w:lvl w:ilvl="0" w:tplc="04160001">
      <w:start w:val="1"/>
      <w:numFmt w:val="bullet"/>
      <w:lvlText w:val=""/>
      <w:lvlJc w:val="left"/>
      <w:pPr>
        <w:ind w:left="720" w:hanging="360"/>
      </w:pPr>
      <w:rPr>
        <w:rFonts w:hint="default" w:ascii="Symbol" w:hAnsi="Symbol"/>
      </w:rPr>
    </w:lvl>
    <w:lvl w:ilvl="1" w:tplc="04160003">
      <w:start w:val="1"/>
      <w:numFmt w:val="bullet"/>
      <w:lvlText w:val="o"/>
      <w:lvlJc w:val="left"/>
      <w:pPr>
        <w:ind w:left="1440" w:hanging="360"/>
      </w:pPr>
      <w:rPr>
        <w:rFonts w:hint="default" w:ascii="Courier New" w:hAnsi="Courier New" w:cs="Courier New"/>
      </w:rPr>
    </w:lvl>
    <w:lvl w:ilvl="2" w:tplc="04160005">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21" w15:restartNumberingAfterBreak="0">
    <w:nsid w:val="3F439445"/>
    <w:multiLevelType w:val="hybridMultilevel"/>
    <w:tmpl w:val="2C3EBC88"/>
    <w:lvl w:ilvl="0" w:tplc="3D82FC94">
      <w:start w:val="1"/>
      <w:numFmt w:val="bullet"/>
      <w:lvlText w:val=""/>
      <w:lvlJc w:val="left"/>
      <w:pPr>
        <w:ind w:left="720" w:hanging="360"/>
      </w:pPr>
      <w:rPr>
        <w:rFonts w:hint="default" w:ascii="Symbol" w:hAnsi="Symbol"/>
      </w:rPr>
    </w:lvl>
    <w:lvl w:ilvl="1" w:tplc="630AD3BE">
      <w:start w:val="1"/>
      <w:numFmt w:val="bullet"/>
      <w:lvlText w:val="o"/>
      <w:lvlJc w:val="left"/>
      <w:pPr>
        <w:ind w:left="1440" w:hanging="360"/>
      </w:pPr>
      <w:rPr>
        <w:rFonts w:hint="default" w:ascii="Courier New" w:hAnsi="Courier New"/>
      </w:rPr>
    </w:lvl>
    <w:lvl w:ilvl="2" w:tplc="A1DE4590">
      <w:start w:val="1"/>
      <w:numFmt w:val="bullet"/>
      <w:lvlText w:val=""/>
      <w:lvlJc w:val="left"/>
      <w:pPr>
        <w:ind w:left="2160" w:hanging="360"/>
      </w:pPr>
      <w:rPr>
        <w:rFonts w:hint="default" w:ascii="Wingdings" w:hAnsi="Wingdings"/>
      </w:rPr>
    </w:lvl>
    <w:lvl w:ilvl="3" w:tplc="254660FA">
      <w:start w:val="1"/>
      <w:numFmt w:val="bullet"/>
      <w:lvlText w:val=""/>
      <w:lvlJc w:val="left"/>
      <w:pPr>
        <w:ind w:left="2880" w:hanging="360"/>
      </w:pPr>
      <w:rPr>
        <w:rFonts w:hint="default" w:ascii="Symbol" w:hAnsi="Symbol"/>
      </w:rPr>
    </w:lvl>
    <w:lvl w:ilvl="4" w:tplc="DEE0CCDE">
      <w:start w:val="1"/>
      <w:numFmt w:val="bullet"/>
      <w:lvlText w:val="o"/>
      <w:lvlJc w:val="left"/>
      <w:pPr>
        <w:ind w:left="3600" w:hanging="360"/>
      </w:pPr>
      <w:rPr>
        <w:rFonts w:hint="default" w:ascii="Courier New" w:hAnsi="Courier New"/>
      </w:rPr>
    </w:lvl>
    <w:lvl w:ilvl="5" w:tplc="DBE09BEC">
      <w:start w:val="1"/>
      <w:numFmt w:val="bullet"/>
      <w:lvlText w:val=""/>
      <w:lvlJc w:val="left"/>
      <w:pPr>
        <w:ind w:left="4320" w:hanging="360"/>
      </w:pPr>
      <w:rPr>
        <w:rFonts w:hint="default" w:ascii="Wingdings" w:hAnsi="Wingdings"/>
      </w:rPr>
    </w:lvl>
    <w:lvl w:ilvl="6" w:tplc="3E70AF5A">
      <w:start w:val="1"/>
      <w:numFmt w:val="bullet"/>
      <w:lvlText w:val=""/>
      <w:lvlJc w:val="left"/>
      <w:pPr>
        <w:ind w:left="5040" w:hanging="360"/>
      </w:pPr>
      <w:rPr>
        <w:rFonts w:hint="default" w:ascii="Symbol" w:hAnsi="Symbol"/>
      </w:rPr>
    </w:lvl>
    <w:lvl w:ilvl="7" w:tplc="87CAD58E">
      <w:start w:val="1"/>
      <w:numFmt w:val="bullet"/>
      <w:lvlText w:val="o"/>
      <w:lvlJc w:val="left"/>
      <w:pPr>
        <w:ind w:left="5760" w:hanging="360"/>
      </w:pPr>
      <w:rPr>
        <w:rFonts w:hint="default" w:ascii="Courier New" w:hAnsi="Courier New"/>
      </w:rPr>
    </w:lvl>
    <w:lvl w:ilvl="8" w:tplc="598E19AC">
      <w:start w:val="1"/>
      <w:numFmt w:val="bullet"/>
      <w:lvlText w:val=""/>
      <w:lvlJc w:val="left"/>
      <w:pPr>
        <w:ind w:left="6480" w:hanging="360"/>
      </w:pPr>
      <w:rPr>
        <w:rFonts w:hint="default" w:ascii="Wingdings" w:hAnsi="Wingdings"/>
      </w:rPr>
    </w:lvl>
  </w:abstractNum>
  <w:abstractNum w:abstractNumId="22" w15:restartNumberingAfterBreak="0">
    <w:nsid w:val="3FF96FB6"/>
    <w:multiLevelType w:val="hybridMultilevel"/>
    <w:tmpl w:val="1054C40C"/>
    <w:lvl w:ilvl="0" w:tplc="9CB2C596">
      <w:start w:val="1"/>
      <w:numFmt w:val="upperLetter"/>
      <w:pStyle w:val="letracaps"/>
      <w:lvlText w:val="%1."/>
      <w:lvlJc w:val="left"/>
      <w:pPr>
        <w:tabs>
          <w:tab w:val="num" w:pos="851"/>
        </w:tabs>
        <w:ind w:left="851" w:hanging="284"/>
      </w:pPr>
      <w:rPr>
        <w:rFonts w:hint="default"/>
        <w:i w:val="0"/>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23" w15:restartNumberingAfterBreak="0">
    <w:nsid w:val="402A4845"/>
    <w:multiLevelType w:val="hybridMultilevel"/>
    <w:tmpl w:val="9BC2EC66"/>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24" w15:restartNumberingAfterBreak="0">
    <w:nsid w:val="43CB77E3"/>
    <w:multiLevelType w:val="multilevel"/>
    <w:tmpl w:val="45E4CC8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449268F8"/>
    <w:multiLevelType w:val="multilevel"/>
    <w:tmpl w:val="A4EECCE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464508D8"/>
    <w:multiLevelType w:val="hybridMultilevel"/>
    <w:tmpl w:val="35A204FA"/>
    <w:lvl w:ilvl="0" w:tplc="04160001">
      <w:start w:val="1"/>
      <w:numFmt w:val="bullet"/>
      <w:lvlText w:val=""/>
      <w:lvlJc w:val="left"/>
      <w:pPr>
        <w:ind w:left="720" w:hanging="360"/>
      </w:pPr>
      <w:rPr>
        <w:rFonts w:hint="default" w:ascii="Symbol" w:hAnsi="Symbol"/>
      </w:rPr>
    </w:lvl>
    <w:lvl w:ilvl="1" w:tplc="04160003">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27" w15:restartNumberingAfterBreak="0">
    <w:nsid w:val="47DF70AC"/>
    <w:multiLevelType w:val="hybridMultilevel"/>
    <w:tmpl w:val="8AB2406C"/>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28" w15:restartNumberingAfterBreak="0">
    <w:nsid w:val="4B2AFC86"/>
    <w:multiLevelType w:val="hybridMultilevel"/>
    <w:tmpl w:val="FFFFFFFF"/>
    <w:lvl w:ilvl="0" w:tplc="D04C9858">
      <w:start w:val="1"/>
      <w:numFmt w:val="bullet"/>
      <w:lvlText w:val="·"/>
      <w:lvlJc w:val="left"/>
      <w:pPr>
        <w:ind w:left="720" w:hanging="360"/>
      </w:pPr>
      <w:rPr>
        <w:rFonts w:hint="default" w:ascii="Symbol" w:hAnsi="Symbol"/>
      </w:rPr>
    </w:lvl>
    <w:lvl w:ilvl="1" w:tplc="E66C432A">
      <w:start w:val="1"/>
      <w:numFmt w:val="bullet"/>
      <w:lvlText w:val="o"/>
      <w:lvlJc w:val="left"/>
      <w:pPr>
        <w:ind w:left="1440" w:hanging="360"/>
      </w:pPr>
      <w:rPr>
        <w:rFonts w:hint="default" w:ascii="Courier New" w:hAnsi="Courier New"/>
      </w:rPr>
    </w:lvl>
    <w:lvl w:ilvl="2" w:tplc="F5149FA2">
      <w:start w:val="1"/>
      <w:numFmt w:val="bullet"/>
      <w:lvlText w:val=""/>
      <w:lvlJc w:val="left"/>
      <w:pPr>
        <w:ind w:left="2160" w:hanging="360"/>
      </w:pPr>
      <w:rPr>
        <w:rFonts w:hint="default" w:ascii="Wingdings" w:hAnsi="Wingdings"/>
      </w:rPr>
    </w:lvl>
    <w:lvl w:ilvl="3" w:tplc="8B98C730">
      <w:start w:val="1"/>
      <w:numFmt w:val="bullet"/>
      <w:lvlText w:val=""/>
      <w:lvlJc w:val="left"/>
      <w:pPr>
        <w:ind w:left="2880" w:hanging="360"/>
      </w:pPr>
      <w:rPr>
        <w:rFonts w:hint="default" w:ascii="Symbol" w:hAnsi="Symbol"/>
      </w:rPr>
    </w:lvl>
    <w:lvl w:ilvl="4" w:tplc="F320C14E">
      <w:start w:val="1"/>
      <w:numFmt w:val="bullet"/>
      <w:lvlText w:val="o"/>
      <w:lvlJc w:val="left"/>
      <w:pPr>
        <w:ind w:left="3600" w:hanging="360"/>
      </w:pPr>
      <w:rPr>
        <w:rFonts w:hint="default" w:ascii="Courier New" w:hAnsi="Courier New"/>
      </w:rPr>
    </w:lvl>
    <w:lvl w:ilvl="5" w:tplc="446C40CA">
      <w:start w:val="1"/>
      <w:numFmt w:val="bullet"/>
      <w:lvlText w:val=""/>
      <w:lvlJc w:val="left"/>
      <w:pPr>
        <w:ind w:left="4320" w:hanging="360"/>
      </w:pPr>
      <w:rPr>
        <w:rFonts w:hint="default" w:ascii="Wingdings" w:hAnsi="Wingdings"/>
      </w:rPr>
    </w:lvl>
    <w:lvl w:ilvl="6" w:tplc="D9E024DC">
      <w:start w:val="1"/>
      <w:numFmt w:val="bullet"/>
      <w:lvlText w:val=""/>
      <w:lvlJc w:val="left"/>
      <w:pPr>
        <w:ind w:left="5040" w:hanging="360"/>
      </w:pPr>
      <w:rPr>
        <w:rFonts w:hint="default" w:ascii="Symbol" w:hAnsi="Symbol"/>
      </w:rPr>
    </w:lvl>
    <w:lvl w:ilvl="7" w:tplc="75A8142A">
      <w:start w:val="1"/>
      <w:numFmt w:val="bullet"/>
      <w:lvlText w:val="o"/>
      <w:lvlJc w:val="left"/>
      <w:pPr>
        <w:ind w:left="5760" w:hanging="360"/>
      </w:pPr>
      <w:rPr>
        <w:rFonts w:hint="default" w:ascii="Courier New" w:hAnsi="Courier New"/>
      </w:rPr>
    </w:lvl>
    <w:lvl w:ilvl="8" w:tplc="E64A2DAC">
      <w:start w:val="1"/>
      <w:numFmt w:val="bullet"/>
      <w:lvlText w:val=""/>
      <w:lvlJc w:val="left"/>
      <w:pPr>
        <w:ind w:left="6480" w:hanging="360"/>
      </w:pPr>
      <w:rPr>
        <w:rFonts w:hint="default" w:ascii="Wingdings" w:hAnsi="Wingdings"/>
      </w:rPr>
    </w:lvl>
  </w:abstractNum>
  <w:abstractNum w:abstractNumId="29" w15:restartNumberingAfterBreak="0">
    <w:nsid w:val="4BDA54B6"/>
    <w:multiLevelType w:val="hybridMultilevel"/>
    <w:tmpl w:val="4F7CAD9C"/>
    <w:lvl w:ilvl="0" w:tplc="BD18E732">
      <w:start w:val="1"/>
      <w:numFmt w:val="bullet"/>
      <w:lvlText w:val=""/>
      <w:lvlJc w:val="left"/>
      <w:pPr>
        <w:ind w:left="720" w:hanging="360"/>
      </w:pPr>
      <w:rPr>
        <w:rFonts w:hint="default" w:ascii="Symbol" w:hAnsi="Symbol"/>
      </w:rPr>
    </w:lvl>
    <w:lvl w:ilvl="1" w:tplc="16B0D818">
      <w:start w:val="1"/>
      <w:numFmt w:val="bullet"/>
      <w:lvlText w:val="o"/>
      <w:lvlJc w:val="left"/>
      <w:pPr>
        <w:ind w:left="1440" w:hanging="360"/>
      </w:pPr>
      <w:rPr>
        <w:rFonts w:hint="default" w:ascii="Courier New" w:hAnsi="Courier New"/>
      </w:rPr>
    </w:lvl>
    <w:lvl w:ilvl="2" w:tplc="8B48ECC4">
      <w:start w:val="1"/>
      <w:numFmt w:val="bullet"/>
      <w:lvlText w:val=""/>
      <w:lvlJc w:val="left"/>
      <w:pPr>
        <w:ind w:left="2160" w:hanging="360"/>
      </w:pPr>
      <w:rPr>
        <w:rFonts w:hint="default" w:ascii="Wingdings" w:hAnsi="Wingdings"/>
      </w:rPr>
    </w:lvl>
    <w:lvl w:ilvl="3" w:tplc="BB040816">
      <w:start w:val="1"/>
      <w:numFmt w:val="bullet"/>
      <w:lvlText w:val=""/>
      <w:lvlJc w:val="left"/>
      <w:pPr>
        <w:ind w:left="2880" w:hanging="360"/>
      </w:pPr>
      <w:rPr>
        <w:rFonts w:hint="default" w:ascii="Symbol" w:hAnsi="Symbol"/>
      </w:rPr>
    </w:lvl>
    <w:lvl w:ilvl="4" w:tplc="74F674E0">
      <w:start w:val="1"/>
      <w:numFmt w:val="bullet"/>
      <w:lvlText w:val="o"/>
      <w:lvlJc w:val="left"/>
      <w:pPr>
        <w:ind w:left="3600" w:hanging="360"/>
      </w:pPr>
      <w:rPr>
        <w:rFonts w:hint="default" w:ascii="Courier New" w:hAnsi="Courier New"/>
      </w:rPr>
    </w:lvl>
    <w:lvl w:ilvl="5" w:tplc="119AAB5C">
      <w:start w:val="1"/>
      <w:numFmt w:val="bullet"/>
      <w:lvlText w:val=""/>
      <w:lvlJc w:val="left"/>
      <w:pPr>
        <w:ind w:left="4320" w:hanging="360"/>
      </w:pPr>
      <w:rPr>
        <w:rFonts w:hint="default" w:ascii="Wingdings" w:hAnsi="Wingdings"/>
      </w:rPr>
    </w:lvl>
    <w:lvl w:ilvl="6" w:tplc="8E0E2592">
      <w:start w:val="1"/>
      <w:numFmt w:val="bullet"/>
      <w:lvlText w:val=""/>
      <w:lvlJc w:val="left"/>
      <w:pPr>
        <w:ind w:left="5040" w:hanging="360"/>
      </w:pPr>
      <w:rPr>
        <w:rFonts w:hint="default" w:ascii="Symbol" w:hAnsi="Symbol"/>
      </w:rPr>
    </w:lvl>
    <w:lvl w:ilvl="7" w:tplc="ACFCF0E4">
      <w:start w:val="1"/>
      <w:numFmt w:val="bullet"/>
      <w:lvlText w:val="o"/>
      <w:lvlJc w:val="left"/>
      <w:pPr>
        <w:ind w:left="5760" w:hanging="360"/>
      </w:pPr>
      <w:rPr>
        <w:rFonts w:hint="default" w:ascii="Courier New" w:hAnsi="Courier New"/>
      </w:rPr>
    </w:lvl>
    <w:lvl w:ilvl="8" w:tplc="FDFAE90C">
      <w:start w:val="1"/>
      <w:numFmt w:val="bullet"/>
      <w:lvlText w:val=""/>
      <w:lvlJc w:val="left"/>
      <w:pPr>
        <w:ind w:left="6480" w:hanging="360"/>
      </w:pPr>
      <w:rPr>
        <w:rFonts w:hint="default" w:ascii="Wingdings" w:hAnsi="Wingdings"/>
      </w:rPr>
    </w:lvl>
  </w:abstractNum>
  <w:abstractNum w:abstractNumId="30" w15:restartNumberingAfterBreak="0">
    <w:nsid w:val="51882525"/>
    <w:multiLevelType w:val="multilevel"/>
    <w:tmpl w:val="D054D260"/>
    <w:lvl w:ilvl="0">
      <w:start w:val="1"/>
      <w:numFmt w:val="none"/>
      <w:pStyle w:val="VriosNveis"/>
      <w:lvlText w:val="–"/>
      <w:lvlJc w:val="left"/>
      <w:pPr>
        <w:tabs>
          <w:tab w:val="num" w:pos="360"/>
        </w:tabs>
        <w:ind w:left="301" w:hanging="301"/>
      </w:pPr>
      <w:rPr>
        <w:rFonts w:hint="default"/>
        <w:caps w:val="0"/>
        <w:strike w:val="0"/>
        <w:dstrike w:val="0"/>
        <w:vanish w:val="0"/>
        <w:color w:val="00000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none"/>
      <w:lvlText w:val="*"/>
      <w:lvlJc w:val="left"/>
      <w:pPr>
        <w:tabs>
          <w:tab w:val="num" w:pos="661"/>
        </w:tabs>
        <w:ind w:left="601" w:hanging="300"/>
      </w:pPr>
      <w:rPr>
        <w:rFonts w:hint="default"/>
        <w:caps w:val="0"/>
        <w:strike w:val="0"/>
        <w:dstrike w:val="0"/>
        <w:vanish w:val="0"/>
        <w:color w:val="00000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3"/>
      <w:numFmt w:val="none"/>
      <w:lvlText w:val="."/>
      <w:lvlJc w:val="left"/>
      <w:pPr>
        <w:tabs>
          <w:tab w:val="num" w:pos="961"/>
        </w:tabs>
        <w:ind w:left="902" w:hanging="301"/>
      </w:pPr>
      <w:rPr>
        <w:rFonts w:hint="default"/>
        <w:b/>
        <w:i w:val="0"/>
        <w:caps w:val="0"/>
        <w:strike w:val="0"/>
        <w:dstrike w:val="0"/>
        <w:vanish w:val="0"/>
        <w:color w:val="00000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1"/>
      <w:lvlJc w:val="left"/>
      <w:pPr>
        <w:tabs>
          <w:tab w:val="num" w:pos="709"/>
        </w:tabs>
        <w:ind w:left="709" w:hanging="709"/>
      </w:pPr>
      <w:rPr>
        <w:rFonts w:hint="default" w:ascii="CG Omega" w:hAnsi="CG Omega"/>
        <w:b/>
        <w:i/>
        <w:caps w:val="0"/>
        <w:strike w:val="0"/>
        <w:dstrike w:val="0"/>
        <w:vanish w:val="0"/>
        <w:color w:val="auto"/>
        <w:sz w:val="23"/>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
      <w:lvlJc w:val="left"/>
      <w:pPr>
        <w:tabs>
          <w:tab w:val="num" w:pos="851"/>
        </w:tabs>
        <w:ind w:left="851" w:hanging="851"/>
      </w:pPr>
      <w:rPr>
        <w:rFonts w:hint="default" w:ascii="Arial" w:hAnsi="Arial"/>
        <w:b w:val="0"/>
        <w:i w:val="0"/>
        <w:caps w:val="0"/>
        <w:strike w:val="0"/>
        <w:dstrike w:val="0"/>
        <w:vanish w:val="0"/>
        <w:color w:val="auto"/>
        <w:sz w:val="20"/>
        <w:u w:val="singl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
      <w:lvlJc w:val="left"/>
      <w:pPr>
        <w:tabs>
          <w:tab w:val="num" w:pos="360"/>
        </w:tabs>
        <w:ind w:left="0" w:firstLine="0"/>
      </w:pPr>
      <w:rPr>
        <w:rFonts w:hint="default"/>
      </w:rPr>
    </w:lvl>
    <w:lvl w:ilvl="6">
      <w:start w:val="1"/>
      <w:numFmt w:val="decimal"/>
      <w:lvlText w:val="%1"/>
      <w:lvlJc w:val="left"/>
      <w:pPr>
        <w:tabs>
          <w:tab w:val="num" w:pos="360"/>
        </w:tabs>
        <w:ind w:left="0" w:firstLine="0"/>
      </w:pPr>
      <w:rPr>
        <w:rFonts w:hint="default"/>
      </w:rPr>
    </w:lvl>
    <w:lvl w:ilvl="7">
      <w:start w:val="1"/>
      <w:numFmt w:val="decimal"/>
      <w:lvlText w:val="%1"/>
      <w:lvlJc w:val="left"/>
      <w:pPr>
        <w:tabs>
          <w:tab w:val="num" w:pos="360"/>
        </w:tabs>
        <w:ind w:left="0" w:firstLine="0"/>
      </w:pPr>
      <w:rPr>
        <w:rFonts w:hint="default"/>
      </w:rPr>
    </w:lvl>
    <w:lvl w:ilvl="8">
      <w:start w:val="1"/>
      <w:numFmt w:val="decimal"/>
      <w:lvlText w:val="%1"/>
      <w:lvlJc w:val="left"/>
      <w:pPr>
        <w:tabs>
          <w:tab w:val="num" w:pos="360"/>
        </w:tabs>
        <w:ind w:left="0" w:firstLine="0"/>
      </w:pPr>
      <w:rPr>
        <w:rFonts w:hint="default"/>
      </w:rPr>
    </w:lvl>
  </w:abstractNum>
  <w:abstractNum w:abstractNumId="31" w15:restartNumberingAfterBreak="0">
    <w:nsid w:val="539D7CF6"/>
    <w:multiLevelType w:val="multilevel"/>
    <w:tmpl w:val="58262F6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lowerRoman"/>
      <w:lvlText w:val="%4)"/>
      <w:lvlJc w:val="left"/>
      <w:pPr>
        <w:ind w:left="3240" w:hanging="720"/>
      </w:pPr>
      <w:rPr>
        <w:rFonts w:hint="default"/>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54DA6DCC"/>
    <w:multiLevelType w:val="hybridMultilevel"/>
    <w:tmpl w:val="F24296B2"/>
    <w:lvl w:ilvl="0" w:tplc="04160001">
      <w:start w:val="1"/>
      <w:numFmt w:val="bullet"/>
      <w:lvlText w:val=""/>
      <w:lvlJc w:val="left"/>
      <w:pPr>
        <w:ind w:left="720" w:hanging="360"/>
      </w:pPr>
      <w:rPr>
        <w:rFonts w:hint="default" w:ascii="Symbol" w:hAnsi="Symbol"/>
      </w:rPr>
    </w:lvl>
    <w:lvl w:ilvl="1" w:tplc="04160003">
      <w:start w:val="1"/>
      <w:numFmt w:val="bullet"/>
      <w:lvlText w:val="o"/>
      <w:lvlJc w:val="left"/>
      <w:pPr>
        <w:ind w:left="1440" w:hanging="360"/>
      </w:pPr>
      <w:rPr>
        <w:rFonts w:hint="default" w:ascii="Courier New" w:hAnsi="Courier New" w:cs="Courier New"/>
      </w:rPr>
    </w:lvl>
    <w:lvl w:ilvl="2" w:tplc="04160005">
      <w:start w:val="1"/>
      <w:numFmt w:val="bullet"/>
      <w:lvlText w:val=""/>
      <w:lvlJc w:val="left"/>
      <w:pPr>
        <w:ind w:left="2160" w:hanging="360"/>
      </w:pPr>
      <w:rPr>
        <w:rFonts w:hint="default" w:ascii="Wingdings" w:hAnsi="Wingdings"/>
      </w:rPr>
    </w:lvl>
    <w:lvl w:ilvl="3" w:tplc="04160001">
      <w:start w:val="1"/>
      <w:numFmt w:val="bullet"/>
      <w:lvlText w:val=""/>
      <w:lvlJc w:val="left"/>
      <w:pPr>
        <w:ind w:left="2880" w:hanging="360"/>
      </w:pPr>
      <w:rPr>
        <w:rFonts w:hint="default" w:ascii="Symbol" w:hAnsi="Symbol"/>
      </w:rPr>
    </w:lvl>
    <w:lvl w:ilvl="4" w:tplc="04160003">
      <w:start w:val="1"/>
      <w:numFmt w:val="bullet"/>
      <w:lvlText w:val="o"/>
      <w:lvlJc w:val="left"/>
      <w:pPr>
        <w:ind w:left="3600" w:hanging="360"/>
      </w:pPr>
      <w:rPr>
        <w:rFonts w:hint="default" w:ascii="Courier New" w:hAnsi="Courier New" w:cs="Courier New"/>
      </w:rPr>
    </w:lvl>
    <w:lvl w:ilvl="5" w:tplc="04160005">
      <w:start w:val="1"/>
      <w:numFmt w:val="bullet"/>
      <w:lvlText w:val=""/>
      <w:lvlJc w:val="left"/>
      <w:pPr>
        <w:ind w:left="4320" w:hanging="360"/>
      </w:pPr>
      <w:rPr>
        <w:rFonts w:hint="default" w:ascii="Wingdings" w:hAnsi="Wingdings"/>
      </w:rPr>
    </w:lvl>
    <w:lvl w:ilvl="6" w:tplc="04160001">
      <w:start w:val="1"/>
      <w:numFmt w:val="bullet"/>
      <w:lvlText w:val=""/>
      <w:lvlJc w:val="left"/>
      <w:pPr>
        <w:ind w:left="5040" w:hanging="360"/>
      </w:pPr>
      <w:rPr>
        <w:rFonts w:hint="default" w:ascii="Symbol" w:hAnsi="Symbol"/>
      </w:rPr>
    </w:lvl>
    <w:lvl w:ilvl="7" w:tplc="04160003">
      <w:start w:val="1"/>
      <w:numFmt w:val="bullet"/>
      <w:lvlText w:val="o"/>
      <w:lvlJc w:val="left"/>
      <w:pPr>
        <w:ind w:left="5760" w:hanging="360"/>
      </w:pPr>
      <w:rPr>
        <w:rFonts w:hint="default" w:ascii="Courier New" w:hAnsi="Courier New" w:cs="Courier New"/>
      </w:rPr>
    </w:lvl>
    <w:lvl w:ilvl="8" w:tplc="04160005">
      <w:start w:val="1"/>
      <w:numFmt w:val="bullet"/>
      <w:lvlText w:val=""/>
      <w:lvlJc w:val="left"/>
      <w:pPr>
        <w:ind w:left="6480" w:hanging="360"/>
      </w:pPr>
      <w:rPr>
        <w:rFonts w:hint="default" w:ascii="Wingdings" w:hAnsi="Wingdings"/>
      </w:rPr>
    </w:lvl>
  </w:abstractNum>
  <w:abstractNum w:abstractNumId="33" w15:restartNumberingAfterBreak="0">
    <w:nsid w:val="55891F5C"/>
    <w:multiLevelType w:val="multilevel"/>
    <w:tmpl w:val="864CA92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57AE791C"/>
    <w:multiLevelType w:val="hybridMultilevel"/>
    <w:tmpl w:val="D0C492F4"/>
    <w:lvl w:ilvl="0" w:tplc="04160001">
      <w:start w:val="1"/>
      <w:numFmt w:val="bullet"/>
      <w:lvlText w:val=""/>
      <w:lvlJc w:val="left"/>
      <w:pPr>
        <w:ind w:left="1428" w:hanging="360"/>
      </w:pPr>
      <w:rPr>
        <w:rFonts w:hint="default" w:ascii="Symbol" w:hAnsi="Symbol"/>
      </w:rPr>
    </w:lvl>
    <w:lvl w:ilvl="1" w:tplc="04160003" w:tentative="1">
      <w:start w:val="1"/>
      <w:numFmt w:val="bullet"/>
      <w:lvlText w:val="o"/>
      <w:lvlJc w:val="left"/>
      <w:pPr>
        <w:ind w:left="2148" w:hanging="360"/>
      </w:pPr>
      <w:rPr>
        <w:rFonts w:hint="default" w:ascii="Courier New" w:hAnsi="Courier New" w:cs="Courier New"/>
      </w:rPr>
    </w:lvl>
    <w:lvl w:ilvl="2" w:tplc="04160005" w:tentative="1">
      <w:start w:val="1"/>
      <w:numFmt w:val="bullet"/>
      <w:lvlText w:val=""/>
      <w:lvlJc w:val="left"/>
      <w:pPr>
        <w:ind w:left="2868" w:hanging="360"/>
      </w:pPr>
      <w:rPr>
        <w:rFonts w:hint="default" w:ascii="Wingdings" w:hAnsi="Wingdings"/>
      </w:rPr>
    </w:lvl>
    <w:lvl w:ilvl="3" w:tplc="04160001" w:tentative="1">
      <w:start w:val="1"/>
      <w:numFmt w:val="bullet"/>
      <w:lvlText w:val=""/>
      <w:lvlJc w:val="left"/>
      <w:pPr>
        <w:ind w:left="3588" w:hanging="360"/>
      </w:pPr>
      <w:rPr>
        <w:rFonts w:hint="default" w:ascii="Symbol" w:hAnsi="Symbol"/>
      </w:rPr>
    </w:lvl>
    <w:lvl w:ilvl="4" w:tplc="04160003" w:tentative="1">
      <w:start w:val="1"/>
      <w:numFmt w:val="bullet"/>
      <w:lvlText w:val="o"/>
      <w:lvlJc w:val="left"/>
      <w:pPr>
        <w:ind w:left="4308" w:hanging="360"/>
      </w:pPr>
      <w:rPr>
        <w:rFonts w:hint="default" w:ascii="Courier New" w:hAnsi="Courier New" w:cs="Courier New"/>
      </w:rPr>
    </w:lvl>
    <w:lvl w:ilvl="5" w:tplc="04160005" w:tentative="1">
      <w:start w:val="1"/>
      <w:numFmt w:val="bullet"/>
      <w:lvlText w:val=""/>
      <w:lvlJc w:val="left"/>
      <w:pPr>
        <w:ind w:left="5028" w:hanging="360"/>
      </w:pPr>
      <w:rPr>
        <w:rFonts w:hint="default" w:ascii="Wingdings" w:hAnsi="Wingdings"/>
      </w:rPr>
    </w:lvl>
    <w:lvl w:ilvl="6" w:tplc="04160001" w:tentative="1">
      <w:start w:val="1"/>
      <w:numFmt w:val="bullet"/>
      <w:lvlText w:val=""/>
      <w:lvlJc w:val="left"/>
      <w:pPr>
        <w:ind w:left="5748" w:hanging="360"/>
      </w:pPr>
      <w:rPr>
        <w:rFonts w:hint="default" w:ascii="Symbol" w:hAnsi="Symbol"/>
      </w:rPr>
    </w:lvl>
    <w:lvl w:ilvl="7" w:tplc="04160003" w:tentative="1">
      <w:start w:val="1"/>
      <w:numFmt w:val="bullet"/>
      <w:lvlText w:val="o"/>
      <w:lvlJc w:val="left"/>
      <w:pPr>
        <w:ind w:left="6468" w:hanging="360"/>
      </w:pPr>
      <w:rPr>
        <w:rFonts w:hint="default" w:ascii="Courier New" w:hAnsi="Courier New" w:cs="Courier New"/>
      </w:rPr>
    </w:lvl>
    <w:lvl w:ilvl="8" w:tplc="04160005" w:tentative="1">
      <w:start w:val="1"/>
      <w:numFmt w:val="bullet"/>
      <w:lvlText w:val=""/>
      <w:lvlJc w:val="left"/>
      <w:pPr>
        <w:ind w:left="7188" w:hanging="360"/>
      </w:pPr>
      <w:rPr>
        <w:rFonts w:hint="default" w:ascii="Wingdings" w:hAnsi="Wingdings"/>
      </w:rPr>
    </w:lvl>
  </w:abstractNum>
  <w:abstractNum w:abstractNumId="35" w15:restartNumberingAfterBreak="0">
    <w:nsid w:val="59A2D8BC"/>
    <w:multiLevelType w:val="hybridMultilevel"/>
    <w:tmpl w:val="FC529BD6"/>
    <w:lvl w:ilvl="0" w:tplc="C5D8795A">
      <w:start w:val="1"/>
      <w:numFmt w:val="bullet"/>
      <w:lvlText w:val=""/>
      <w:lvlJc w:val="left"/>
      <w:pPr>
        <w:ind w:left="720" w:hanging="360"/>
      </w:pPr>
      <w:rPr>
        <w:rFonts w:hint="default" w:ascii="Symbol" w:hAnsi="Symbol"/>
      </w:rPr>
    </w:lvl>
    <w:lvl w:ilvl="1" w:tplc="D8EA105C">
      <w:start w:val="1"/>
      <w:numFmt w:val="bullet"/>
      <w:lvlText w:val="o"/>
      <w:lvlJc w:val="left"/>
      <w:pPr>
        <w:ind w:left="1440" w:hanging="360"/>
      </w:pPr>
      <w:rPr>
        <w:rFonts w:hint="default" w:ascii="Courier New" w:hAnsi="Courier New"/>
      </w:rPr>
    </w:lvl>
    <w:lvl w:ilvl="2" w:tplc="056A3082">
      <w:start w:val="1"/>
      <w:numFmt w:val="bullet"/>
      <w:lvlText w:val=""/>
      <w:lvlJc w:val="left"/>
      <w:pPr>
        <w:ind w:left="2160" w:hanging="360"/>
      </w:pPr>
      <w:rPr>
        <w:rFonts w:hint="default" w:ascii="Wingdings" w:hAnsi="Wingdings"/>
      </w:rPr>
    </w:lvl>
    <w:lvl w:ilvl="3" w:tplc="75E2DC68">
      <w:start w:val="1"/>
      <w:numFmt w:val="bullet"/>
      <w:lvlText w:val=""/>
      <w:lvlJc w:val="left"/>
      <w:pPr>
        <w:ind w:left="2880" w:hanging="360"/>
      </w:pPr>
      <w:rPr>
        <w:rFonts w:hint="default" w:ascii="Symbol" w:hAnsi="Symbol"/>
      </w:rPr>
    </w:lvl>
    <w:lvl w:ilvl="4" w:tplc="2390A568">
      <w:start w:val="1"/>
      <w:numFmt w:val="bullet"/>
      <w:lvlText w:val="o"/>
      <w:lvlJc w:val="left"/>
      <w:pPr>
        <w:ind w:left="3600" w:hanging="360"/>
      </w:pPr>
      <w:rPr>
        <w:rFonts w:hint="default" w:ascii="Courier New" w:hAnsi="Courier New"/>
      </w:rPr>
    </w:lvl>
    <w:lvl w:ilvl="5" w:tplc="0C4E7582">
      <w:start w:val="1"/>
      <w:numFmt w:val="bullet"/>
      <w:lvlText w:val=""/>
      <w:lvlJc w:val="left"/>
      <w:pPr>
        <w:ind w:left="4320" w:hanging="360"/>
      </w:pPr>
      <w:rPr>
        <w:rFonts w:hint="default" w:ascii="Wingdings" w:hAnsi="Wingdings"/>
      </w:rPr>
    </w:lvl>
    <w:lvl w:ilvl="6" w:tplc="884A0932">
      <w:start w:val="1"/>
      <w:numFmt w:val="bullet"/>
      <w:lvlText w:val=""/>
      <w:lvlJc w:val="left"/>
      <w:pPr>
        <w:ind w:left="5040" w:hanging="360"/>
      </w:pPr>
      <w:rPr>
        <w:rFonts w:hint="default" w:ascii="Symbol" w:hAnsi="Symbol"/>
      </w:rPr>
    </w:lvl>
    <w:lvl w:ilvl="7" w:tplc="1D186F16">
      <w:start w:val="1"/>
      <w:numFmt w:val="bullet"/>
      <w:lvlText w:val="o"/>
      <w:lvlJc w:val="left"/>
      <w:pPr>
        <w:ind w:left="5760" w:hanging="360"/>
      </w:pPr>
      <w:rPr>
        <w:rFonts w:hint="default" w:ascii="Courier New" w:hAnsi="Courier New"/>
      </w:rPr>
    </w:lvl>
    <w:lvl w:ilvl="8" w:tplc="38D00E7A">
      <w:start w:val="1"/>
      <w:numFmt w:val="bullet"/>
      <w:lvlText w:val=""/>
      <w:lvlJc w:val="left"/>
      <w:pPr>
        <w:ind w:left="6480" w:hanging="360"/>
      </w:pPr>
      <w:rPr>
        <w:rFonts w:hint="default" w:ascii="Wingdings" w:hAnsi="Wingdings"/>
      </w:rPr>
    </w:lvl>
  </w:abstractNum>
  <w:abstractNum w:abstractNumId="36" w15:restartNumberingAfterBreak="0">
    <w:nsid w:val="5B30AC8B"/>
    <w:multiLevelType w:val="hybridMultilevel"/>
    <w:tmpl w:val="F42C03FE"/>
    <w:lvl w:ilvl="0" w:tplc="6812F848">
      <w:start w:val="1"/>
      <w:numFmt w:val="bullet"/>
      <w:lvlText w:val=""/>
      <w:lvlJc w:val="left"/>
      <w:pPr>
        <w:ind w:left="720" w:hanging="360"/>
      </w:pPr>
      <w:rPr>
        <w:rFonts w:hint="default" w:ascii="Symbol" w:hAnsi="Symbol"/>
      </w:rPr>
    </w:lvl>
    <w:lvl w:ilvl="1" w:tplc="A738B756">
      <w:start w:val="1"/>
      <w:numFmt w:val="bullet"/>
      <w:lvlText w:val="o"/>
      <w:lvlJc w:val="left"/>
      <w:pPr>
        <w:ind w:left="1440" w:hanging="360"/>
      </w:pPr>
      <w:rPr>
        <w:rFonts w:hint="default" w:ascii="Courier New" w:hAnsi="Courier New"/>
      </w:rPr>
    </w:lvl>
    <w:lvl w:ilvl="2" w:tplc="EF7CEB14">
      <w:start w:val="1"/>
      <w:numFmt w:val="bullet"/>
      <w:lvlText w:val=""/>
      <w:lvlJc w:val="left"/>
      <w:pPr>
        <w:ind w:left="2160" w:hanging="360"/>
      </w:pPr>
      <w:rPr>
        <w:rFonts w:hint="default" w:ascii="Wingdings" w:hAnsi="Wingdings"/>
      </w:rPr>
    </w:lvl>
    <w:lvl w:ilvl="3" w:tplc="E4985264">
      <w:start w:val="1"/>
      <w:numFmt w:val="bullet"/>
      <w:lvlText w:val=""/>
      <w:lvlJc w:val="left"/>
      <w:pPr>
        <w:ind w:left="2880" w:hanging="360"/>
      </w:pPr>
      <w:rPr>
        <w:rFonts w:hint="default" w:ascii="Symbol" w:hAnsi="Symbol"/>
      </w:rPr>
    </w:lvl>
    <w:lvl w:ilvl="4" w:tplc="332EEBAC">
      <w:start w:val="1"/>
      <w:numFmt w:val="bullet"/>
      <w:lvlText w:val="o"/>
      <w:lvlJc w:val="left"/>
      <w:pPr>
        <w:ind w:left="3600" w:hanging="360"/>
      </w:pPr>
      <w:rPr>
        <w:rFonts w:hint="default" w:ascii="Courier New" w:hAnsi="Courier New"/>
      </w:rPr>
    </w:lvl>
    <w:lvl w:ilvl="5" w:tplc="C8FC1232">
      <w:start w:val="1"/>
      <w:numFmt w:val="bullet"/>
      <w:lvlText w:val=""/>
      <w:lvlJc w:val="left"/>
      <w:pPr>
        <w:ind w:left="4320" w:hanging="360"/>
      </w:pPr>
      <w:rPr>
        <w:rFonts w:hint="default" w:ascii="Wingdings" w:hAnsi="Wingdings"/>
      </w:rPr>
    </w:lvl>
    <w:lvl w:ilvl="6" w:tplc="88989F06">
      <w:start w:val="1"/>
      <w:numFmt w:val="bullet"/>
      <w:lvlText w:val=""/>
      <w:lvlJc w:val="left"/>
      <w:pPr>
        <w:ind w:left="5040" w:hanging="360"/>
      </w:pPr>
      <w:rPr>
        <w:rFonts w:hint="default" w:ascii="Symbol" w:hAnsi="Symbol"/>
      </w:rPr>
    </w:lvl>
    <w:lvl w:ilvl="7" w:tplc="4492E882">
      <w:start w:val="1"/>
      <w:numFmt w:val="bullet"/>
      <w:lvlText w:val="o"/>
      <w:lvlJc w:val="left"/>
      <w:pPr>
        <w:ind w:left="5760" w:hanging="360"/>
      </w:pPr>
      <w:rPr>
        <w:rFonts w:hint="default" w:ascii="Courier New" w:hAnsi="Courier New"/>
      </w:rPr>
    </w:lvl>
    <w:lvl w:ilvl="8" w:tplc="5CE43502">
      <w:start w:val="1"/>
      <w:numFmt w:val="bullet"/>
      <w:lvlText w:val=""/>
      <w:lvlJc w:val="left"/>
      <w:pPr>
        <w:ind w:left="6480" w:hanging="360"/>
      </w:pPr>
      <w:rPr>
        <w:rFonts w:hint="default" w:ascii="Wingdings" w:hAnsi="Wingdings"/>
      </w:rPr>
    </w:lvl>
  </w:abstractNum>
  <w:abstractNum w:abstractNumId="37" w15:restartNumberingAfterBreak="0">
    <w:nsid w:val="5CB553C3"/>
    <w:multiLevelType w:val="hybridMultilevel"/>
    <w:tmpl w:val="28C8EF2C"/>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38" w15:restartNumberingAfterBreak="0">
    <w:nsid w:val="60667836"/>
    <w:multiLevelType w:val="hybridMultilevel"/>
    <w:tmpl w:val="DE829D8A"/>
    <w:lvl w:ilvl="0" w:tplc="04160001">
      <w:start w:val="1"/>
      <w:numFmt w:val="bullet"/>
      <w:lvlText w:val=""/>
      <w:lvlJc w:val="left"/>
      <w:pPr>
        <w:ind w:left="2136" w:hanging="360"/>
      </w:pPr>
      <w:rPr>
        <w:rFonts w:hint="default" w:ascii="Symbol" w:hAnsi="Symbol"/>
      </w:rPr>
    </w:lvl>
    <w:lvl w:ilvl="1" w:tplc="04160003" w:tentative="1">
      <w:start w:val="1"/>
      <w:numFmt w:val="bullet"/>
      <w:lvlText w:val="o"/>
      <w:lvlJc w:val="left"/>
      <w:pPr>
        <w:ind w:left="2856" w:hanging="360"/>
      </w:pPr>
      <w:rPr>
        <w:rFonts w:hint="default" w:ascii="Courier New" w:hAnsi="Courier New" w:cs="Courier New"/>
      </w:rPr>
    </w:lvl>
    <w:lvl w:ilvl="2" w:tplc="04160005" w:tentative="1">
      <w:start w:val="1"/>
      <w:numFmt w:val="bullet"/>
      <w:lvlText w:val=""/>
      <w:lvlJc w:val="left"/>
      <w:pPr>
        <w:ind w:left="3576" w:hanging="360"/>
      </w:pPr>
      <w:rPr>
        <w:rFonts w:hint="default" w:ascii="Wingdings" w:hAnsi="Wingdings"/>
      </w:rPr>
    </w:lvl>
    <w:lvl w:ilvl="3" w:tplc="04160001" w:tentative="1">
      <w:start w:val="1"/>
      <w:numFmt w:val="bullet"/>
      <w:lvlText w:val=""/>
      <w:lvlJc w:val="left"/>
      <w:pPr>
        <w:ind w:left="4296" w:hanging="360"/>
      </w:pPr>
      <w:rPr>
        <w:rFonts w:hint="default" w:ascii="Symbol" w:hAnsi="Symbol"/>
      </w:rPr>
    </w:lvl>
    <w:lvl w:ilvl="4" w:tplc="04160003" w:tentative="1">
      <w:start w:val="1"/>
      <w:numFmt w:val="bullet"/>
      <w:lvlText w:val="o"/>
      <w:lvlJc w:val="left"/>
      <w:pPr>
        <w:ind w:left="5016" w:hanging="360"/>
      </w:pPr>
      <w:rPr>
        <w:rFonts w:hint="default" w:ascii="Courier New" w:hAnsi="Courier New" w:cs="Courier New"/>
      </w:rPr>
    </w:lvl>
    <w:lvl w:ilvl="5" w:tplc="04160005" w:tentative="1">
      <w:start w:val="1"/>
      <w:numFmt w:val="bullet"/>
      <w:lvlText w:val=""/>
      <w:lvlJc w:val="left"/>
      <w:pPr>
        <w:ind w:left="5736" w:hanging="360"/>
      </w:pPr>
      <w:rPr>
        <w:rFonts w:hint="default" w:ascii="Wingdings" w:hAnsi="Wingdings"/>
      </w:rPr>
    </w:lvl>
    <w:lvl w:ilvl="6" w:tplc="04160001" w:tentative="1">
      <w:start w:val="1"/>
      <w:numFmt w:val="bullet"/>
      <w:lvlText w:val=""/>
      <w:lvlJc w:val="left"/>
      <w:pPr>
        <w:ind w:left="6456" w:hanging="360"/>
      </w:pPr>
      <w:rPr>
        <w:rFonts w:hint="default" w:ascii="Symbol" w:hAnsi="Symbol"/>
      </w:rPr>
    </w:lvl>
    <w:lvl w:ilvl="7" w:tplc="04160003" w:tentative="1">
      <w:start w:val="1"/>
      <w:numFmt w:val="bullet"/>
      <w:lvlText w:val="o"/>
      <w:lvlJc w:val="left"/>
      <w:pPr>
        <w:ind w:left="7176" w:hanging="360"/>
      </w:pPr>
      <w:rPr>
        <w:rFonts w:hint="default" w:ascii="Courier New" w:hAnsi="Courier New" w:cs="Courier New"/>
      </w:rPr>
    </w:lvl>
    <w:lvl w:ilvl="8" w:tplc="04160005" w:tentative="1">
      <w:start w:val="1"/>
      <w:numFmt w:val="bullet"/>
      <w:lvlText w:val=""/>
      <w:lvlJc w:val="left"/>
      <w:pPr>
        <w:ind w:left="7896" w:hanging="360"/>
      </w:pPr>
      <w:rPr>
        <w:rFonts w:hint="default" w:ascii="Wingdings" w:hAnsi="Wingdings"/>
      </w:rPr>
    </w:lvl>
  </w:abstractNum>
  <w:abstractNum w:abstractNumId="39" w15:restartNumberingAfterBreak="0">
    <w:nsid w:val="6189746B"/>
    <w:multiLevelType w:val="hybridMultilevel"/>
    <w:tmpl w:val="2DEE4ABE"/>
    <w:lvl w:ilvl="0" w:tplc="CA42D186">
      <w:start w:val="1"/>
      <w:numFmt w:val="bullet"/>
      <w:lvlText w:val="ü"/>
      <w:lvlJc w:val="left"/>
      <w:pPr>
        <w:ind w:left="720" w:hanging="360"/>
      </w:pPr>
      <w:rPr>
        <w:rFonts w:hint="default" w:ascii="Wingdings" w:hAnsi="Wingdings"/>
      </w:rPr>
    </w:lvl>
    <w:lvl w:ilvl="1" w:tplc="A0428AC4">
      <w:start w:val="1"/>
      <w:numFmt w:val="bullet"/>
      <w:lvlText w:val="o"/>
      <w:lvlJc w:val="left"/>
      <w:pPr>
        <w:ind w:left="1440" w:hanging="360"/>
      </w:pPr>
      <w:rPr>
        <w:rFonts w:hint="default" w:ascii="Courier New" w:hAnsi="Courier New"/>
      </w:rPr>
    </w:lvl>
    <w:lvl w:ilvl="2" w:tplc="EC08792A">
      <w:start w:val="1"/>
      <w:numFmt w:val="bullet"/>
      <w:lvlText w:val=""/>
      <w:lvlJc w:val="left"/>
      <w:pPr>
        <w:ind w:left="2160" w:hanging="360"/>
      </w:pPr>
      <w:rPr>
        <w:rFonts w:hint="default" w:ascii="Wingdings" w:hAnsi="Wingdings"/>
      </w:rPr>
    </w:lvl>
    <w:lvl w:ilvl="3" w:tplc="DE18DCFE">
      <w:start w:val="1"/>
      <w:numFmt w:val="bullet"/>
      <w:lvlText w:val=""/>
      <w:lvlJc w:val="left"/>
      <w:pPr>
        <w:ind w:left="2880" w:hanging="360"/>
      </w:pPr>
      <w:rPr>
        <w:rFonts w:hint="default" w:ascii="Symbol" w:hAnsi="Symbol"/>
      </w:rPr>
    </w:lvl>
    <w:lvl w:ilvl="4" w:tplc="A5B817B4">
      <w:start w:val="1"/>
      <w:numFmt w:val="bullet"/>
      <w:lvlText w:val="o"/>
      <w:lvlJc w:val="left"/>
      <w:pPr>
        <w:ind w:left="3600" w:hanging="360"/>
      </w:pPr>
      <w:rPr>
        <w:rFonts w:hint="default" w:ascii="Courier New" w:hAnsi="Courier New"/>
      </w:rPr>
    </w:lvl>
    <w:lvl w:ilvl="5" w:tplc="A9E08B60">
      <w:start w:val="1"/>
      <w:numFmt w:val="bullet"/>
      <w:lvlText w:val=""/>
      <w:lvlJc w:val="left"/>
      <w:pPr>
        <w:ind w:left="4320" w:hanging="360"/>
      </w:pPr>
      <w:rPr>
        <w:rFonts w:hint="default" w:ascii="Wingdings" w:hAnsi="Wingdings"/>
      </w:rPr>
    </w:lvl>
    <w:lvl w:ilvl="6" w:tplc="53CE56EE">
      <w:start w:val="1"/>
      <w:numFmt w:val="bullet"/>
      <w:lvlText w:val=""/>
      <w:lvlJc w:val="left"/>
      <w:pPr>
        <w:ind w:left="5040" w:hanging="360"/>
      </w:pPr>
      <w:rPr>
        <w:rFonts w:hint="default" w:ascii="Symbol" w:hAnsi="Symbol"/>
      </w:rPr>
    </w:lvl>
    <w:lvl w:ilvl="7" w:tplc="54EAF752">
      <w:start w:val="1"/>
      <w:numFmt w:val="bullet"/>
      <w:lvlText w:val="o"/>
      <w:lvlJc w:val="left"/>
      <w:pPr>
        <w:ind w:left="5760" w:hanging="360"/>
      </w:pPr>
      <w:rPr>
        <w:rFonts w:hint="default" w:ascii="Courier New" w:hAnsi="Courier New"/>
      </w:rPr>
    </w:lvl>
    <w:lvl w:ilvl="8" w:tplc="8722923C">
      <w:start w:val="1"/>
      <w:numFmt w:val="bullet"/>
      <w:lvlText w:val=""/>
      <w:lvlJc w:val="left"/>
      <w:pPr>
        <w:ind w:left="6480" w:hanging="360"/>
      </w:pPr>
      <w:rPr>
        <w:rFonts w:hint="default" w:ascii="Wingdings" w:hAnsi="Wingdings"/>
      </w:rPr>
    </w:lvl>
  </w:abstractNum>
  <w:abstractNum w:abstractNumId="40" w15:restartNumberingAfterBreak="0">
    <w:nsid w:val="63567C2C"/>
    <w:multiLevelType w:val="hybridMultilevel"/>
    <w:tmpl w:val="BDDAF324"/>
    <w:lvl w:ilvl="0" w:tplc="6C489466">
      <w:start w:val="1"/>
      <w:numFmt w:val="bullet"/>
      <w:lvlText w:val=""/>
      <w:lvlJc w:val="left"/>
      <w:pPr>
        <w:ind w:left="720" w:hanging="360"/>
      </w:pPr>
      <w:rPr>
        <w:rFonts w:hint="default" w:ascii="Symbol" w:hAnsi="Symbol"/>
      </w:rPr>
    </w:lvl>
    <w:lvl w:ilvl="1" w:tplc="A9ACDE70">
      <w:start w:val="1"/>
      <w:numFmt w:val="bullet"/>
      <w:lvlText w:val="o"/>
      <w:lvlJc w:val="left"/>
      <w:pPr>
        <w:ind w:left="1440" w:hanging="360"/>
      </w:pPr>
      <w:rPr>
        <w:rFonts w:hint="default" w:ascii="Courier New" w:hAnsi="Courier New"/>
      </w:rPr>
    </w:lvl>
    <w:lvl w:ilvl="2" w:tplc="EB42F760">
      <w:start w:val="1"/>
      <w:numFmt w:val="bullet"/>
      <w:lvlText w:val=""/>
      <w:lvlJc w:val="left"/>
      <w:pPr>
        <w:ind w:left="2160" w:hanging="360"/>
      </w:pPr>
      <w:rPr>
        <w:rFonts w:hint="default" w:ascii="Wingdings" w:hAnsi="Wingdings"/>
      </w:rPr>
    </w:lvl>
    <w:lvl w:ilvl="3" w:tplc="D400C3A2">
      <w:start w:val="1"/>
      <w:numFmt w:val="bullet"/>
      <w:lvlText w:val=""/>
      <w:lvlJc w:val="left"/>
      <w:pPr>
        <w:ind w:left="2880" w:hanging="360"/>
      </w:pPr>
      <w:rPr>
        <w:rFonts w:hint="default" w:ascii="Symbol" w:hAnsi="Symbol"/>
      </w:rPr>
    </w:lvl>
    <w:lvl w:ilvl="4" w:tplc="D14E164A">
      <w:start w:val="1"/>
      <w:numFmt w:val="bullet"/>
      <w:lvlText w:val="o"/>
      <w:lvlJc w:val="left"/>
      <w:pPr>
        <w:ind w:left="3600" w:hanging="360"/>
      </w:pPr>
      <w:rPr>
        <w:rFonts w:hint="default" w:ascii="Courier New" w:hAnsi="Courier New"/>
      </w:rPr>
    </w:lvl>
    <w:lvl w:ilvl="5" w:tplc="7C02FB9C">
      <w:start w:val="1"/>
      <w:numFmt w:val="bullet"/>
      <w:lvlText w:val=""/>
      <w:lvlJc w:val="left"/>
      <w:pPr>
        <w:ind w:left="4320" w:hanging="360"/>
      </w:pPr>
      <w:rPr>
        <w:rFonts w:hint="default" w:ascii="Wingdings" w:hAnsi="Wingdings"/>
      </w:rPr>
    </w:lvl>
    <w:lvl w:ilvl="6" w:tplc="32B811E2">
      <w:start w:val="1"/>
      <w:numFmt w:val="bullet"/>
      <w:lvlText w:val=""/>
      <w:lvlJc w:val="left"/>
      <w:pPr>
        <w:ind w:left="5040" w:hanging="360"/>
      </w:pPr>
      <w:rPr>
        <w:rFonts w:hint="default" w:ascii="Symbol" w:hAnsi="Symbol"/>
      </w:rPr>
    </w:lvl>
    <w:lvl w:ilvl="7" w:tplc="6A7479A0">
      <w:start w:val="1"/>
      <w:numFmt w:val="bullet"/>
      <w:lvlText w:val="o"/>
      <w:lvlJc w:val="left"/>
      <w:pPr>
        <w:ind w:left="5760" w:hanging="360"/>
      </w:pPr>
      <w:rPr>
        <w:rFonts w:hint="default" w:ascii="Courier New" w:hAnsi="Courier New"/>
      </w:rPr>
    </w:lvl>
    <w:lvl w:ilvl="8" w:tplc="8BC8F12E">
      <w:start w:val="1"/>
      <w:numFmt w:val="bullet"/>
      <w:lvlText w:val=""/>
      <w:lvlJc w:val="left"/>
      <w:pPr>
        <w:ind w:left="6480" w:hanging="360"/>
      </w:pPr>
      <w:rPr>
        <w:rFonts w:hint="default" w:ascii="Wingdings" w:hAnsi="Wingdings"/>
      </w:rPr>
    </w:lvl>
  </w:abstractNum>
  <w:abstractNum w:abstractNumId="41" w15:restartNumberingAfterBreak="0">
    <w:nsid w:val="64C247E7"/>
    <w:multiLevelType w:val="hybridMultilevel"/>
    <w:tmpl w:val="1B68DF48"/>
    <w:lvl w:ilvl="0" w:tplc="6778D7BA">
      <w:start w:val="1"/>
      <w:numFmt w:val="bullet"/>
      <w:lvlText w:val="·"/>
      <w:lvlJc w:val="left"/>
      <w:pPr>
        <w:ind w:left="720" w:hanging="360"/>
      </w:pPr>
      <w:rPr>
        <w:rFonts w:hint="default" w:ascii="Symbol" w:hAnsi="Symbol"/>
      </w:rPr>
    </w:lvl>
    <w:lvl w:ilvl="1" w:tplc="82A45BC4">
      <w:start w:val="1"/>
      <w:numFmt w:val="bullet"/>
      <w:lvlText w:val="o"/>
      <w:lvlJc w:val="left"/>
      <w:pPr>
        <w:ind w:left="1440" w:hanging="360"/>
      </w:pPr>
      <w:rPr>
        <w:rFonts w:hint="default" w:ascii="Courier New" w:hAnsi="Courier New"/>
      </w:rPr>
    </w:lvl>
    <w:lvl w:ilvl="2" w:tplc="F9C237CE">
      <w:start w:val="1"/>
      <w:numFmt w:val="bullet"/>
      <w:lvlText w:val=""/>
      <w:lvlJc w:val="left"/>
      <w:pPr>
        <w:ind w:left="2160" w:hanging="360"/>
      </w:pPr>
      <w:rPr>
        <w:rFonts w:hint="default" w:ascii="Wingdings" w:hAnsi="Wingdings"/>
      </w:rPr>
    </w:lvl>
    <w:lvl w:ilvl="3" w:tplc="609A6B64">
      <w:start w:val="1"/>
      <w:numFmt w:val="bullet"/>
      <w:lvlText w:val=""/>
      <w:lvlJc w:val="left"/>
      <w:pPr>
        <w:ind w:left="2880" w:hanging="360"/>
      </w:pPr>
      <w:rPr>
        <w:rFonts w:hint="default" w:ascii="Symbol" w:hAnsi="Symbol"/>
      </w:rPr>
    </w:lvl>
    <w:lvl w:ilvl="4" w:tplc="5D784B6E">
      <w:start w:val="1"/>
      <w:numFmt w:val="bullet"/>
      <w:lvlText w:val="o"/>
      <w:lvlJc w:val="left"/>
      <w:pPr>
        <w:ind w:left="3600" w:hanging="360"/>
      </w:pPr>
      <w:rPr>
        <w:rFonts w:hint="default" w:ascii="Courier New" w:hAnsi="Courier New"/>
      </w:rPr>
    </w:lvl>
    <w:lvl w:ilvl="5" w:tplc="4BE899F0">
      <w:start w:val="1"/>
      <w:numFmt w:val="bullet"/>
      <w:lvlText w:val=""/>
      <w:lvlJc w:val="left"/>
      <w:pPr>
        <w:ind w:left="4320" w:hanging="360"/>
      </w:pPr>
      <w:rPr>
        <w:rFonts w:hint="default" w:ascii="Wingdings" w:hAnsi="Wingdings"/>
      </w:rPr>
    </w:lvl>
    <w:lvl w:ilvl="6" w:tplc="00FC201C">
      <w:start w:val="1"/>
      <w:numFmt w:val="bullet"/>
      <w:lvlText w:val=""/>
      <w:lvlJc w:val="left"/>
      <w:pPr>
        <w:ind w:left="5040" w:hanging="360"/>
      </w:pPr>
      <w:rPr>
        <w:rFonts w:hint="default" w:ascii="Symbol" w:hAnsi="Symbol"/>
      </w:rPr>
    </w:lvl>
    <w:lvl w:ilvl="7" w:tplc="39003CF0">
      <w:start w:val="1"/>
      <w:numFmt w:val="bullet"/>
      <w:lvlText w:val="o"/>
      <w:lvlJc w:val="left"/>
      <w:pPr>
        <w:ind w:left="5760" w:hanging="360"/>
      </w:pPr>
      <w:rPr>
        <w:rFonts w:hint="default" w:ascii="Courier New" w:hAnsi="Courier New"/>
      </w:rPr>
    </w:lvl>
    <w:lvl w:ilvl="8" w:tplc="2242A066">
      <w:start w:val="1"/>
      <w:numFmt w:val="bullet"/>
      <w:lvlText w:val=""/>
      <w:lvlJc w:val="left"/>
      <w:pPr>
        <w:ind w:left="6480" w:hanging="360"/>
      </w:pPr>
      <w:rPr>
        <w:rFonts w:hint="default" w:ascii="Wingdings" w:hAnsi="Wingdings"/>
      </w:rPr>
    </w:lvl>
  </w:abstractNum>
  <w:abstractNum w:abstractNumId="42" w15:restartNumberingAfterBreak="0">
    <w:nsid w:val="6860727D"/>
    <w:multiLevelType w:val="multilevel"/>
    <w:tmpl w:val="96BC2BE0"/>
    <w:lvl w:ilvl="0">
      <w:start w:val="4"/>
      <w:numFmt w:val="decimal"/>
      <w:lvlText w:val="%1"/>
      <w:lvlJc w:val="left"/>
      <w:pPr>
        <w:ind w:left="480" w:hanging="48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3490" w:hanging="1080"/>
      </w:pPr>
      <w:rPr>
        <w:rFonts w:hint="default"/>
      </w:rPr>
    </w:lvl>
    <w:lvl w:ilvl="3">
      <w:start w:val="1"/>
      <w:numFmt w:val="decimal"/>
      <w:lvlText w:val="%1.%2.%3.%4"/>
      <w:lvlJc w:val="left"/>
      <w:pPr>
        <w:ind w:left="4680" w:hanging="1440"/>
      </w:pPr>
      <w:rPr>
        <w:rFonts w:hint="default"/>
      </w:rPr>
    </w:lvl>
    <w:lvl w:ilvl="4">
      <w:start w:val="1"/>
      <w:numFmt w:val="decimal"/>
      <w:lvlText w:val="%1.%2.%3.%4.%5"/>
      <w:lvlJc w:val="left"/>
      <w:pPr>
        <w:ind w:left="6120" w:hanging="1800"/>
      </w:pPr>
      <w:rPr>
        <w:rFonts w:hint="default"/>
      </w:rPr>
    </w:lvl>
    <w:lvl w:ilvl="5">
      <w:start w:val="1"/>
      <w:numFmt w:val="decimal"/>
      <w:lvlText w:val="%1.%2.%3.%4.%5.%6"/>
      <w:lvlJc w:val="left"/>
      <w:pPr>
        <w:ind w:left="7560" w:hanging="2160"/>
      </w:pPr>
      <w:rPr>
        <w:rFonts w:hint="default"/>
      </w:rPr>
    </w:lvl>
    <w:lvl w:ilvl="6">
      <w:start w:val="1"/>
      <w:numFmt w:val="decimal"/>
      <w:lvlText w:val="%1.%2.%3.%4.%5.%6.%7"/>
      <w:lvlJc w:val="left"/>
      <w:pPr>
        <w:ind w:left="9000" w:hanging="2520"/>
      </w:pPr>
      <w:rPr>
        <w:rFonts w:hint="default"/>
      </w:rPr>
    </w:lvl>
    <w:lvl w:ilvl="7">
      <w:start w:val="1"/>
      <w:numFmt w:val="decimal"/>
      <w:lvlText w:val="%1.%2.%3.%4.%5.%6.%7.%8"/>
      <w:lvlJc w:val="left"/>
      <w:pPr>
        <w:ind w:left="10440" w:hanging="2880"/>
      </w:pPr>
      <w:rPr>
        <w:rFonts w:hint="default"/>
      </w:rPr>
    </w:lvl>
    <w:lvl w:ilvl="8">
      <w:start w:val="1"/>
      <w:numFmt w:val="decimal"/>
      <w:lvlText w:val="%1.%2.%3.%4.%5.%6.%7.%8.%9"/>
      <w:lvlJc w:val="left"/>
      <w:pPr>
        <w:ind w:left="11880" w:hanging="3240"/>
      </w:pPr>
      <w:rPr>
        <w:rFonts w:hint="default"/>
      </w:rPr>
    </w:lvl>
  </w:abstractNum>
  <w:abstractNum w:abstractNumId="43" w15:restartNumberingAfterBreak="0">
    <w:nsid w:val="6923E5B4"/>
    <w:multiLevelType w:val="hybridMultilevel"/>
    <w:tmpl w:val="E3A6E766"/>
    <w:lvl w:ilvl="0" w:tplc="CD5849D6">
      <w:start w:val="1"/>
      <w:numFmt w:val="bullet"/>
      <w:lvlText w:val="·"/>
      <w:lvlJc w:val="left"/>
      <w:pPr>
        <w:ind w:left="720" w:hanging="360"/>
      </w:pPr>
      <w:rPr>
        <w:rFonts w:hint="default" w:ascii="Symbol" w:hAnsi="Symbol"/>
      </w:rPr>
    </w:lvl>
    <w:lvl w:ilvl="1" w:tplc="2ACE9416">
      <w:start w:val="1"/>
      <w:numFmt w:val="bullet"/>
      <w:lvlText w:val="o"/>
      <w:lvlJc w:val="left"/>
      <w:pPr>
        <w:ind w:left="1440" w:hanging="360"/>
      </w:pPr>
      <w:rPr>
        <w:rFonts w:hint="default" w:ascii="Courier New" w:hAnsi="Courier New"/>
      </w:rPr>
    </w:lvl>
    <w:lvl w:ilvl="2" w:tplc="97EA67AE">
      <w:start w:val="1"/>
      <w:numFmt w:val="bullet"/>
      <w:lvlText w:val=""/>
      <w:lvlJc w:val="left"/>
      <w:pPr>
        <w:ind w:left="2160" w:hanging="360"/>
      </w:pPr>
      <w:rPr>
        <w:rFonts w:hint="default" w:ascii="Wingdings" w:hAnsi="Wingdings"/>
      </w:rPr>
    </w:lvl>
    <w:lvl w:ilvl="3" w:tplc="F38267C8">
      <w:start w:val="1"/>
      <w:numFmt w:val="bullet"/>
      <w:lvlText w:val=""/>
      <w:lvlJc w:val="left"/>
      <w:pPr>
        <w:ind w:left="2880" w:hanging="360"/>
      </w:pPr>
      <w:rPr>
        <w:rFonts w:hint="default" w:ascii="Symbol" w:hAnsi="Symbol"/>
      </w:rPr>
    </w:lvl>
    <w:lvl w:ilvl="4" w:tplc="05828D12">
      <w:start w:val="1"/>
      <w:numFmt w:val="bullet"/>
      <w:lvlText w:val="o"/>
      <w:lvlJc w:val="left"/>
      <w:pPr>
        <w:ind w:left="3600" w:hanging="360"/>
      </w:pPr>
      <w:rPr>
        <w:rFonts w:hint="default" w:ascii="Courier New" w:hAnsi="Courier New"/>
      </w:rPr>
    </w:lvl>
    <w:lvl w:ilvl="5" w:tplc="6A0A7A24">
      <w:start w:val="1"/>
      <w:numFmt w:val="bullet"/>
      <w:lvlText w:val=""/>
      <w:lvlJc w:val="left"/>
      <w:pPr>
        <w:ind w:left="4320" w:hanging="360"/>
      </w:pPr>
      <w:rPr>
        <w:rFonts w:hint="default" w:ascii="Wingdings" w:hAnsi="Wingdings"/>
      </w:rPr>
    </w:lvl>
    <w:lvl w:ilvl="6" w:tplc="1FD48BD8">
      <w:start w:val="1"/>
      <w:numFmt w:val="bullet"/>
      <w:lvlText w:val=""/>
      <w:lvlJc w:val="left"/>
      <w:pPr>
        <w:ind w:left="5040" w:hanging="360"/>
      </w:pPr>
      <w:rPr>
        <w:rFonts w:hint="default" w:ascii="Symbol" w:hAnsi="Symbol"/>
      </w:rPr>
    </w:lvl>
    <w:lvl w:ilvl="7" w:tplc="7C08A1EC">
      <w:start w:val="1"/>
      <w:numFmt w:val="bullet"/>
      <w:lvlText w:val="o"/>
      <w:lvlJc w:val="left"/>
      <w:pPr>
        <w:ind w:left="5760" w:hanging="360"/>
      </w:pPr>
      <w:rPr>
        <w:rFonts w:hint="default" w:ascii="Courier New" w:hAnsi="Courier New"/>
      </w:rPr>
    </w:lvl>
    <w:lvl w:ilvl="8" w:tplc="6C70788E">
      <w:start w:val="1"/>
      <w:numFmt w:val="bullet"/>
      <w:lvlText w:val=""/>
      <w:lvlJc w:val="left"/>
      <w:pPr>
        <w:ind w:left="6480" w:hanging="360"/>
      </w:pPr>
      <w:rPr>
        <w:rFonts w:hint="default" w:ascii="Wingdings" w:hAnsi="Wingdings"/>
      </w:rPr>
    </w:lvl>
  </w:abstractNum>
  <w:abstractNum w:abstractNumId="44" w15:restartNumberingAfterBreak="0">
    <w:nsid w:val="69EE2C68"/>
    <w:multiLevelType w:val="hybridMultilevel"/>
    <w:tmpl w:val="54C68CC2"/>
    <w:lvl w:ilvl="0" w:tplc="97D20226">
      <w:start w:val="1"/>
      <w:numFmt w:val="bullet"/>
      <w:lvlText w:val=""/>
      <w:lvlJc w:val="left"/>
      <w:pPr>
        <w:ind w:left="720" w:hanging="360"/>
      </w:pPr>
      <w:rPr>
        <w:rFonts w:hint="default" w:ascii="Symbol" w:hAnsi="Symbol"/>
      </w:rPr>
    </w:lvl>
    <w:lvl w:ilvl="1" w:tplc="C2A4A6C8">
      <w:start w:val="1"/>
      <w:numFmt w:val="bullet"/>
      <w:lvlText w:val="o"/>
      <w:lvlJc w:val="left"/>
      <w:pPr>
        <w:ind w:left="1440" w:hanging="360"/>
      </w:pPr>
      <w:rPr>
        <w:rFonts w:hint="default" w:ascii="Courier New" w:hAnsi="Courier New"/>
      </w:rPr>
    </w:lvl>
    <w:lvl w:ilvl="2" w:tplc="B3763CA2">
      <w:start w:val="1"/>
      <w:numFmt w:val="bullet"/>
      <w:lvlText w:val=""/>
      <w:lvlJc w:val="left"/>
      <w:pPr>
        <w:ind w:left="2160" w:hanging="360"/>
      </w:pPr>
      <w:rPr>
        <w:rFonts w:hint="default" w:ascii="Wingdings" w:hAnsi="Wingdings"/>
      </w:rPr>
    </w:lvl>
    <w:lvl w:ilvl="3" w:tplc="5C70CC6E">
      <w:start w:val="1"/>
      <w:numFmt w:val="bullet"/>
      <w:lvlText w:val=""/>
      <w:lvlJc w:val="left"/>
      <w:pPr>
        <w:ind w:left="2880" w:hanging="360"/>
      </w:pPr>
      <w:rPr>
        <w:rFonts w:hint="default" w:ascii="Symbol" w:hAnsi="Symbol"/>
      </w:rPr>
    </w:lvl>
    <w:lvl w:ilvl="4" w:tplc="3A286884">
      <w:start w:val="1"/>
      <w:numFmt w:val="bullet"/>
      <w:lvlText w:val="o"/>
      <w:lvlJc w:val="left"/>
      <w:pPr>
        <w:ind w:left="3600" w:hanging="360"/>
      </w:pPr>
      <w:rPr>
        <w:rFonts w:hint="default" w:ascii="Courier New" w:hAnsi="Courier New"/>
      </w:rPr>
    </w:lvl>
    <w:lvl w:ilvl="5" w:tplc="2DF476BA">
      <w:start w:val="1"/>
      <w:numFmt w:val="bullet"/>
      <w:lvlText w:val=""/>
      <w:lvlJc w:val="left"/>
      <w:pPr>
        <w:ind w:left="4320" w:hanging="360"/>
      </w:pPr>
      <w:rPr>
        <w:rFonts w:hint="default" w:ascii="Wingdings" w:hAnsi="Wingdings"/>
      </w:rPr>
    </w:lvl>
    <w:lvl w:ilvl="6" w:tplc="2EB2B006">
      <w:start w:val="1"/>
      <w:numFmt w:val="bullet"/>
      <w:lvlText w:val=""/>
      <w:lvlJc w:val="left"/>
      <w:pPr>
        <w:ind w:left="5040" w:hanging="360"/>
      </w:pPr>
      <w:rPr>
        <w:rFonts w:hint="default" w:ascii="Symbol" w:hAnsi="Symbol"/>
      </w:rPr>
    </w:lvl>
    <w:lvl w:ilvl="7" w:tplc="5E5E96EE">
      <w:start w:val="1"/>
      <w:numFmt w:val="bullet"/>
      <w:lvlText w:val="o"/>
      <w:lvlJc w:val="left"/>
      <w:pPr>
        <w:ind w:left="5760" w:hanging="360"/>
      </w:pPr>
      <w:rPr>
        <w:rFonts w:hint="default" w:ascii="Courier New" w:hAnsi="Courier New"/>
      </w:rPr>
    </w:lvl>
    <w:lvl w:ilvl="8" w:tplc="C86A2E96">
      <w:start w:val="1"/>
      <w:numFmt w:val="bullet"/>
      <w:lvlText w:val=""/>
      <w:lvlJc w:val="left"/>
      <w:pPr>
        <w:ind w:left="6480" w:hanging="360"/>
      </w:pPr>
      <w:rPr>
        <w:rFonts w:hint="default" w:ascii="Wingdings" w:hAnsi="Wingdings"/>
      </w:rPr>
    </w:lvl>
  </w:abstractNum>
  <w:abstractNum w:abstractNumId="45" w15:restartNumberingAfterBreak="0">
    <w:nsid w:val="6F08624A"/>
    <w:multiLevelType w:val="hybridMultilevel"/>
    <w:tmpl w:val="941C8D2A"/>
    <w:lvl w:ilvl="0" w:tplc="21F4E936">
      <w:start w:val="1"/>
      <w:numFmt w:val="bullet"/>
      <w:lvlText w:val=""/>
      <w:lvlJc w:val="left"/>
      <w:pPr>
        <w:ind w:left="720" w:hanging="360"/>
      </w:pPr>
      <w:rPr>
        <w:rFonts w:hint="default" w:ascii="Symbol" w:hAnsi="Symbol"/>
      </w:rPr>
    </w:lvl>
    <w:lvl w:ilvl="1" w:tplc="74E84964">
      <w:start w:val="1"/>
      <w:numFmt w:val="bullet"/>
      <w:lvlText w:val="o"/>
      <w:lvlJc w:val="left"/>
      <w:pPr>
        <w:ind w:left="1440" w:hanging="360"/>
      </w:pPr>
      <w:rPr>
        <w:rFonts w:hint="default" w:ascii="Courier New" w:hAnsi="Courier New"/>
      </w:rPr>
    </w:lvl>
    <w:lvl w:ilvl="2" w:tplc="06C89442">
      <w:start w:val="1"/>
      <w:numFmt w:val="bullet"/>
      <w:lvlText w:val=""/>
      <w:lvlJc w:val="left"/>
      <w:pPr>
        <w:ind w:left="2160" w:hanging="360"/>
      </w:pPr>
      <w:rPr>
        <w:rFonts w:hint="default" w:ascii="Wingdings" w:hAnsi="Wingdings"/>
      </w:rPr>
    </w:lvl>
    <w:lvl w:ilvl="3" w:tplc="555C16E6">
      <w:start w:val="1"/>
      <w:numFmt w:val="bullet"/>
      <w:lvlText w:val=""/>
      <w:lvlJc w:val="left"/>
      <w:pPr>
        <w:ind w:left="2880" w:hanging="360"/>
      </w:pPr>
      <w:rPr>
        <w:rFonts w:hint="default" w:ascii="Symbol" w:hAnsi="Symbol"/>
      </w:rPr>
    </w:lvl>
    <w:lvl w:ilvl="4" w:tplc="E6945A32">
      <w:start w:val="1"/>
      <w:numFmt w:val="bullet"/>
      <w:lvlText w:val="o"/>
      <w:lvlJc w:val="left"/>
      <w:pPr>
        <w:ind w:left="3600" w:hanging="360"/>
      </w:pPr>
      <w:rPr>
        <w:rFonts w:hint="default" w:ascii="Courier New" w:hAnsi="Courier New"/>
      </w:rPr>
    </w:lvl>
    <w:lvl w:ilvl="5" w:tplc="8794A270">
      <w:start w:val="1"/>
      <w:numFmt w:val="bullet"/>
      <w:lvlText w:val=""/>
      <w:lvlJc w:val="left"/>
      <w:pPr>
        <w:ind w:left="4320" w:hanging="360"/>
      </w:pPr>
      <w:rPr>
        <w:rFonts w:hint="default" w:ascii="Wingdings" w:hAnsi="Wingdings"/>
      </w:rPr>
    </w:lvl>
    <w:lvl w:ilvl="6" w:tplc="2A02E0E0">
      <w:start w:val="1"/>
      <w:numFmt w:val="bullet"/>
      <w:lvlText w:val=""/>
      <w:lvlJc w:val="left"/>
      <w:pPr>
        <w:ind w:left="5040" w:hanging="360"/>
      </w:pPr>
      <w:rPr>
        <w:rFonts w:hint="default" w:ascii="Symbol" w:hAnsi="Symbol"/>
      </w:rPr>
    </w:lvl>
    <w:lvl w:ilvl="7" w:tplc="9D321E6C">
      <w:start w:val="1"/>
      <w:numFmt w:val="bullet"/>
      <w:lvlText w:val="o"/>
      <w:lvlJc w:val="left"/>
      <w:pPr>
        <w:ind w:left="5760" w:hanging="360"/>
      </w:pPr>
      <w:rPr>
        <w:rFonts w:hint="default" w:ascii="Courier New" w:hAnsi="Courier New"/>
      </w:rPr>
    </w:lvl>
    <w:lvl w:ilvl="8" w:tplc="8EDAB9C0">
      <w:start w:val="1"/>
      <w:numFmt w:val="bullet"/>
      <w:lvlText w:val=""/>
      <w:lvlJc w:val="left"/>
      <w:pPr>
        <w:ind w:left="6480" w:hanging="360"/>
      </w:pPr>
      <w:rPr>
        <w:rFonts w:hint="default" w:ascii="Wingdings" w:hAnsi="Wingdings"/>
      </w:rPr>
    </w:lvl>
  </w:abstractNum>
  <w:abstractNum w:abstractNumId="46" w15:restartNumberingAfterBreak="0">
    <w:nsid w:val="70043193"/>
    <w:multiLevelType w:val="hybridMultilevel"/>
    <w:tmpl w:val="8F88F0CC"/>
    <w:lvl w:ilvl="0" w:tplc="44E8C5D8">
      <w:start w:val="1"/>
      <w:numFmt w:val="bullet"/>
      <w:lvlText w:val=""/>
      <w:lvlJc w:val="left"/>
      <w:pPr>
        <w:ind w:left="720" w:hanging="360"/>
      </w:pPr>
      <w:rPr>
        <w:rFonts w:hint="default" w:ascii="Symbol" w:hAnsi="Symbol"/>
      </w:rPr>
    </w:lvl>
    <w:lvl w:ilvl="1" w:tplc="71765138">
      <w:start w:val="1"/>
      <w:numFmt w:val="bullet"/>
      <w:lvlText w:val="o"/>
      <w:lvlJc w:val="left"/>
      <w:pPr>
        <w:ind w:left="1440" w:hanging="360"/>
      </w:pPr>
      <w:rPr>
        <w:rFonts w:hint="default" w:ascii="Courier New" w:hAnsi="Courier New"/>
      </w:rPr>
    </w:lvl>
    <w:lvl w:ilvl="2" w:tplc="6960239E">
      <w:start w:val="1"/>
      <w:numFmt w:val="bullet"/>
      <w:lvlText w:val=""/>
      <w:lvlJc w:val="left"/>
      <w:pPr>
        <w:ind w:left="2160" w:hanging="360"/>
      </w:pPr>
      <w:rPr>
        <w:rFonts w:hint="default" w:ascii="Wingdings" w:hAnsi="Wingdings"/>
      </w:rPr>
    </w:lvl>
    <w:lvl w:ilvl="3" w:tplc="DBB653DA">
      <w:start w:val="1"/>
      <w:numFmt w:val="bullet"/>
      <w:lvlText w:val=""/>
      <w:lvlJc w:val="left"/>
      <w:pPr>
        <w:ind w:left="2880" w:hanging="360"/>
      </w:pPr>
      <w:rPr>
        <w:rFonts w:hint="default" w:ascii="Symbol" w:hAnsi="Symbol"/>
      </w:rPr>
    </w:lvl>
    <w:lvl w:ilvl="4" w:tplc="3F9CA33A">
      <w:start w:val="1"/>
      <w:numFmt w:val="bullet"/>
      <w:lvlText w:val="o"/>
      <w:lvlJc w:val="left"/>
      <w:pPr>
        <w:ind w:left="3600" w:hanging="360"/>
      </w:pPr>
      <w:rPr>
        <w:rFonts w:hint="default" w:ascii="Courier New" w:hAnsi="Courier New"/>
      </w:rPr>
    </w:lvl>
    <w:lvl w:ilvl="5" w:tplc="61F2F6D8">
      <w:start w:val="1"/>
      <w:numFmt w:val="bullet"/>
      <w:lvlText w:val=""/>
      <w:lvlJc w:val="left"/>
      <w:pPr>
        <w:ind w:left="4320" w:hanging="360"/>
      </w:pPr>
      <w:rPr>
        <w:rFonts w:hint="default" w:ascii="Wingdings" w:hAnsi="Wingdings"/>
      </w:rPr>
    </w:lvl>
    <w:lvl w:ilvl="6" w:tplc="4C2477B4">
      <w:start w:val="1"/>
      <w:numFmt w:val="bullet"/>
      <w:lvlText w:val=""/>
      <w:lvlJc w:val="left"/>
      <w:pPr>
        <w:ind w:left="5040" w:hanging="360"/>
      </w:pPr>
      <w:rPr>
        <w:rFonts w:hint="default" w:ascii="Symbol" w:hAnsi="Symbol"/>
      </w:rPr>
    </w:lvl>
    <w:lvl w:ilvl="7" w:tplc="D3FE6000">
      <w:start w:val="1"/>
      <w:numFmt w:val="bullet"/>
      <w:lvlText w:val="o"/>
      <w:lvlJc w:val="left"/>
      <w:pPr>
        <w:ind w:left="5760" w:hanging="360"/>
      </w:pPr>
      <w:rPr>
        <w:rFonts w:hint="default" w:ascii="Courier New" w:hAnsi="Courier New"/>
      </w:rPr>
    </w:lvl>
    <w:lvl w:ilvl="8" w:tplc="6812FAB6">
      <w:start w:val="1"/>
      <w:numFmt w:val="bullet"/>
      <w:lvlText w:val=""/>
      <w:lvlJc w:val="left"/>
      <w:pPr>
        <w:ind w:left="6480" w:hanging="360"/>
      </w:pPr>
      <w:rPr>
        <w:rFonts w:hint="default" w:ascii="Wingdings" w:hAnsi="Wingdings"/>
      </w:rPr>
    </w:lvl>
  </w:abstractNum>
  <w:abstractNum w:abstractNumId="47" w15:restartNumberingAfterBreak="0">
    <w:nsid w:val="702F0665"/>
    <w:multiLevelType w:val="multilevel"/>
    <w:tmpl w:val="C458073E"/>
    <w:lvl w:ilvl="0">
      <w:start w:val="1"/>
      <w:numFmt w:val="decimal"/>
      <w:pStyle w:val="CMATTtulo1"/>
      <w:lvlText w:val="%1."/>
      <w:lvlJc w:val="left"/>
      <w:pPr>
        <w:ind w:left="720" w:hanging="360"/>
      </w:pPr>
      <w:rPr>
        <w:rFonts w:hint="default"/>
      </w:rPr>
    </w:lvl>
    <w:lvl w:ilvl="1">
      <w:start w:val="1"/>
      <w:numFmt w:val="decimal"/>
      <w:pStyle w:val="CMATTtulo2"/>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8" w15:restartNumberingAfterBreak="0">
    <w:nsid w:val="73E60928"/>
    <w:multiLevelType w:val="hybridMultilevel"/>
    <w:tmpl w:val="2722C29E"/>
    <w:lvl w:ilvl="0" w:tplc="B8506326">
      <w:start w:val="1"/>
      <w:numFmt w:val="decimal"/>
      <w:lvlText w:val="%1)"/>
      <w:lvlJc w:val="left"/>
      <w:pPr>
        <w:ind w:left="1068" w:hanging="360"/>
      </w:pPr>
    </w:lvl>
    <w:lvl w:ilvl="1" w:tplc="04160019">
      <w:start w:val="1"/>
      <w:numFmt w:val="lowerLetter"/>
      <w:lvlText w:val="%2."/>
      <w:lvlJc w:val="left"/>
      <w:pPr>
        <w:ind w:left="1788" w:hanging="360"/>
      </w:pPr>
    </w:lvl>
    <w:lvl w:ilvl="2" w:tplc="0416001B">
      <w:start w:val="1"/>
      <w:numFmt w:val="lowerRoman"/>
      <w:lvlText w:val="%3."/>
      <w:lvlJc w:val="right"/>
      <w:pPr>
        <w:ind w:left="2508" w:hanging="180"/>
      </w:pPr>
    </w:lvl>
    <w:lvl w:ilvl="3" w:tplc="0416000F">
      <w:start w:val="1"/>
      <w:numFmt w:val="decimal"/>
      <w:lvlText w:val="%4."/>
      <w:lvlJc w:val="left"/>
      <w:pPr>
        <w:ind w:left="3228" w:hanging="360"/>
      </w:pPr>
    </w:lvl>
    <w:lvl w:ilvl="4" w:tplc="04160019">
      <w:start w:val="1"/>
      <w:numFmt w:val="lowerLetter"/>
      <w:lvlText w:val="%5."/>
      <w:lvlJc w:val="left"/>
      <w:pPr>
        <w:ind w:left="3948" w:hanging="360"/>
      </w:pPr>
    </w:lvl>
    <w:lvl w:ilvl="5" w:tplc="0416001B">
      <w:start w:val="1"/>
      <w:numFmt w:val="lowerRoman"/>
      <w:lvlText w:val="%6."/>
      <w:lvlJc w:val="right"/>
      <w:pPr>
        <w:ind w:left="4668" w:hanging="180"/>
      </w:pPr>
    </w:lvl>
    <w:lvl w:ilvl="6" w:tplc="0416000F">
      <w:start w:val="1"/>
      <w:numFmt w:val="decimal"/>
      <w:lvlText w:val="%7."/>
      <w:lvlJc w:val="left"/>
      <w:pPr>
        <w:ind w:left="5388" w:hanging="360"/>
      </w:pPr>
    </w:lvl>
    <w:lvl w:ilvl="7" w:tplc="04160019">
      <w:start w:val="1"/>
      <w:numFmt w:val="lowerLetter"/>
      <w:lvlText w:val="%8."/>
      <w:lvlJc w:val="left"/>
      <w:pPr>
        <w:ind w:left="6108" w:hanging="360"/>
      </w:pPr>
    </w:lvl>
    <w:lvl w:ilvl="8" w:tplc="0416001B">
      <w:start w:val="1"/>
      <w:numFmt w:val="lowerRoman"/>
      <w:lvlText w:val="%9."/>
      <w:lvlJc w:val="right"/>
      <w:pPr>
        <w:ind w:left="6828" w:hanging="180"/>
      </w:pPr>
    </w:lvl>
  </w:abstractNum>
  <w:abstractNum w:abstractNumId="49" w15:restartNumberingAfterBreak="0">
    <w:nsid w:val="747A398B"/>
    <w:multiLevelType w:val="hybridMultilevel"/>
    <w:tmpl w:val="7C9E5A8E"/>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50" w15:restartNumberingAfterBreak="0">
    <w:nsid w:val="753539E4"/>
    <w:multiLevelType w:val="hybridMultilevel"/>
    <w:tmpl w:val="2586E752"/>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51" w15:restartNumberingAfterBreak="0">
    <w:nsid w:val="7742BD76"/>
    <w:multiLevelType w:val="hybridMultilevel"/>
    <w:tmpl w:val="DADA8C5A"/>
    <w:lvl w:ilvl="0" w:tplc="EA3CBCD0">
      <w:start w:val="1"/>
      <w:numFmt w:val="bullet"/>
      <w:lvlText w:val=""/>
      <w:lvlJc w:val="left"/>
      <w:pPr>
        <w:ind w:left="720" w:hanging="360"/>
      </w:pPr>
      <w:rPr>
        <w:rFonts w:hint="default" w:ascii="Symbol" w:hAnsi="Symbol"/>
      </w:rPr>
    </w:lvl>
    <w:lvl w:ilvl="1" w:tplc="22F0A4FC">
      <w:start w:val="1"/>
      <w:numFmt w:val="bullet"/>
      <w:lvlText w:val="o"/>
      <w:lvlJc w:val="left"/>
      <w:pPr>
        <w:ind w:left="1440" w:hanging="360"/>
      </w:pPr>
      <w:rPr>
        <w:rFonts w:hint="default" w:ascii="Courier New" w:hAnsi="Courier New"/>
      </w:rPr>
    </w:lvl>
    <w:lvl w:ilvl="2" w:tplc="02F4AE10">
      <w:start w:val="1"/>
      <w:numFmt w:val="bullet"/>
      <w:lvlText w:val=""/>
      <w:lvlJc w:val="left"/>
      <w:pPr>
        <w:ind w:left="2160" w:hanging="360"/>
      </w:pPr>
      <w:rPr>
        <w:rFonts w:hint="default" w:ascii="Wingdings" w:hAnsi="Wingdings"/>
      </w:rPr>
    </w:lvl>
    <w:lvl w:ilvl="3" w:tplc="2072FC92">
      <w:start w:val="1"/>
      <w:numFmt w:val="bullet"/>
      <w:lvlText w:val=""/>
      <w:lvlJc w:val="left"/>
      <w:pPr>
        <w:ind w:left="2880" w:hanging="360"/>
      </w:pPr>
      <w:rPr>
        <w:rFonts w:hint="default" w:ascii="Symbol" w:hAnsi="Symbol"/>
      </w:rPr>
    </w:lvl>
    <w:lvl w:ilvl="4" w:tplc="1B82AB14">
      <w:start w:val="1"/>
      <w:numFmt w:val="bullet"/>
      <w:lvlText w:val="o"/>
      <w:lvlJc w:val="left"/>
      <w:pPr>
        <w:ind w:left="3600" w:hanging="360"/>
      </w:pPr>
      <w:rPr>
        <w:rFonts w:hint="default" w:ascii="Courier New" w:hAnsi="Courier New"/>
      </w:rPr>
    </w:lvl>
    <w:lvl w:ilvl="5" w:tplc="BD38BEC8">
      <w:start w:val="1"/>
      <w:numFmt w:val="bullet"/>
      <w:lvlText w:val=""/>
      <w:lvlJc w:val="left"/>
      <w:pPr>
        <w:ind w:left="4320" w:hanging="360"/>
      </w:pPr>
      <w:rPr>
        <w:rFonts w:hint="default" w:ascii="Wingdings" w:hAnsi="Wingdings"/>
      </w:rPr>
    </w:lvl>
    <w:lvl w:ilvl="6" w:tplc="7848C2E4">
      <w:start w:val="1"/>
      <w:numFmt w:val="bullet"/>
      <w:lvlText w:val=""/>
      <w:lvlJc w:val="left"/>
      <w:pPr>
        <w:ind w:left="5040" w:hanging="360"/>
      </w:pPr>
      <w:rPr>
        <w:rFonts w:hint="default" w:ascii="Symbol" w:hAnsi="Symbol"/>
      </w:rPr>
    </w:lvl>
    <w:lvl w:ilvl="7" w:tplc="3AEAB4F2">
      <w:start w:val="1"/>
      <w:numFmt w:val="bullet"/>
      <w:lvlText w:val="o"/>
      <w:lvlJc w:val="left"/>
      <w:pPr>
        <w:ind w:left="5760" w:hanging="360"/>
      </w:pPr>
      <w:rPr>
        <w:rFonts w:hint="default" w:ascii="Courier New" w:hAnsi="Courier New"/>
      </w:rPr>
    </w:lvl>
    <w:lvl w:ilvl="8" w:tplc="31E6BFC4">
      <w:start w:val="1"/>
      <w:numFmt w:val="bullet"/>
      <w:lvlText w:val=""/>
      <w:lvlJc w:val="left"/>
      <w:pPr>
        <w:ind w:left="6480" w:hanging="360"/>
      </w:pPr>
      <w:rPr>
        <w:rFonts w:hint="default" w:ascii="Wingdings" w:hAnsi="Wingdings"/>
      </w:rPr>
    </w:lvl>
  </w:abstractNum>
  <w:abstractNum w:abstractNumId="52" w15:restartNumberingAfterBreak="0">
    <w:nsid w:val="777C295F"/>
    <w:multiLevelType w:val="hybridMultilevel"/>
    <w:tmpl w:val="C13EF400"/>
    <w:lvl w:ilvl="0" w:tplc="05CA714A">
      <w:start w:val="1"/>
      <w:numFmt w:val="lowerRoman"/>
      <w:lvlText w:val="%1)"/>
      <w:lvlJc w:val="left"/>
      <w:pPr>
        <w:ind w:left="1428" w:hanging="72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53" w15:restartNumberingAfterBreak="0">
    <w:nsid w:val="7903424F"/>
    <w:multiLevelType w:val="hybridMultilevel"/>
    <w:tmpl w:val="23748F3C"/>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54" w15:restartNumberingAfterBreak="0">
    <w:nsid w:val="7BEA1695"/>
    <w:multiLevelType w:val="hybridMultilevel"/>
    <w:tmpl w:val="9178111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5" w15:restartNumberingAfterBreak="0">
    <w:nsid w:val="7CC13BF7"/>
    <w:multiLevelType w:val="singleLevel"/>
    <w:tmpl w:val="D5AA63BE"/>
    <w:lvl w:ilvl="0">
      <w:start w:val="1"/>
      <w:numFmt w:val="bullet"/>
      <w:pStyle w:val="EstiloPargrafoPadroArial11pt"/>
      <w:lvlText w:val=""/>
      <w:lvlJc w:val="left"/>
      <w:pPr>
        <w:tabs>
          <w:tab w:val="num" w:pos="360"/>
        </w:tabs>
        <w:ind w:left="357" w:hanging="357"/>
      </w:pPr>
      <w:rPr>
        <w:rFonts w:hint="default" w:ascii="Wingdings" w:hAnsi="Wingdings"/>
      </w:rPr>
    </w:lvl>
  </w:abstractNum>
  <w:abstractNum w:abstractNumId="56" w15:restartNumberingAfterBreak="0">
    <w:nsid w:val="7DA1547D"/>
    <w:multiLevelType w:val="hybridMultilevel"/>
    <w:tmpl w:val="1704729A"/>
    <w:lvl w:ilvl="0" w:tplc="04160001">
      <w:start w:val="1"/>
      <w:numFmt w:val="bullet"/>
      <w:lvlText w:val=""/>
      <w:lvlJc w:val="left"/>
      <w:pPr>
        <w:ind w:left="1068" w:hanging="360"/>
      </w:pPr>
      <w:rPr>
        <w:rFonts w:hint="default" w:ascii="Symbol" w:hAnsi="Symbol"/>
      </w:rPr>
    </w:lvl>
    <w:lvl w:ilvl="1" w:tplc="04160019">
      <w:start w:val="1"/>
      <w:numFmt w:val="lowerLetter"/>
      <w:lvlText w:val="%2."/>
      <w:lvlJc w:val="left"/>
      <w:pPr>
        <w:ind w:left="1788" w:hanging="360"/>
      </w:pPr>
    </w:lvl>
    <w:lvl w:ilvl="2" w:tplc="0416001B">
      <w:start w:val="1"/>
      <w:numFmt w:val="lowerRoman"/>
      <w:lvlText w:val="%3."/>
      <w:lvlJc w:val="right"/>
      <w:pPr>
        <w:ind w:left="2508" w:hanging="180"/>
      </w:pPr>
    </w:lvl>
    <w:lvl w:ilvl="3" w:tplc="0416000F">
      <w:start w:val="1"/>
      <w:numFmt w:val="decimal"/>
      <w:lvlText w:val="%4."/>
      <w:lvlJc w:val="left"/>
      <w:pPr>
        <w:ind w:left="3228" w:hanging="360"/>
      </w:pPr>
    </w:lvl>
    <w:lvl w:ilvl="4" w:tplc="04160019">
      <w:start w:val="1"/>
      <w:numFmt w:val="lowerLetter"/>
      <w:lvlText w:val="%5."/>
      <w:lvlJc w:val="left"/>
      <w:pPr>
        <w:ind w:left="3948" w:hanging="360"/>
      </w:pPr>
    </w:lvl>
    <w:lvl w:ilvl="5" w:tplc="0416001B">
      <w:start w:val="1"/>
      <w:numFmt w:val="lowerRoman"/>
      <w:lvlText w:val="%6."/>
      <w:lvlJc w:val="right"/>
      <w:pPr>
        <w:ind w:left="4668" w:hanging="180"/>
      </w:pPr>
    </w:lvl>
    <w:lvl w:ilvl="6" w:tplc="0416000F">
      <w:start w:val="1"/>
      <w:numFmt w:val="decimal"/>
      <w:lvlText w:val="%7."/>
      <w:lvlJc w:val="left"/>
      <w:pPr>
        <w:ind w:left="5388" w:hanging="360"/>
      </w:pPr>
    </w:lvl>
    <w:lvl w:ilvl="7" w:tplc="04160019">
      <w:start w:val="1"/>
      <w:numFmt w:val="lowerLetter"/>
      <w:lvlText w:val="%8."/>
      <w:lvlJc w:val="left"/>
      <w:pPr>
        <w:ind w:left="6108" w:hanging="360"/>
      </w:pPr>
    </w:lvl>
    <w:lvl w:ilvl="8" w:tplc="0416001B">
      <w:start w:val="1"/>
      <w:numFmt w:val="lowerRoman"/>
      <w:lvlText w:val="%9."/>
      <w:lvlJc w:val="right"/>
      <w:pPr>
        <w:ind w:left="6828" w:hanging="180"/>
      </w:pPr>
    </w:lvl>
  </w:abstractNum>
  <w:abstractNum w:abstractNumId="57" w15:restartNumberingAfterBreak="0">
    <w:nsid w:val="7E55CF88"/>
    <w:multiLevelType w:val="hybridMultilevel"/>
    <w:tmpl w:val="A1D4E012"/>
    <w:lvl w:ilvl="0" w:tplc="BD4EF0D6">
      <w:start w:val="1"/>
      <w:numFmt w:val="bullet"/>
      <w:lvlText w:val=""/>
      <w:lvlJc w:val="left"/>
      <w:pPr>
        <w:ind w:left="720" w:hanging="360"/>
      </w:pPr>
      <w:rPr>
        <w:rFonts w:hint="default" w:ascii="Symbol" w:hAnsi="Symbol"/>
      </w:rPr>
    </w:lvl>
    <w:lvl w:ilvl="1" w:tplc="F530F35A">
      <w:start w:val="1"/>
      <w:numFmt w:val="bullet"/>
      <w:lvlText w:val="o"/>
      <w:lvlJc w:val="left"/>
      <w:pPr>
        <w:ind w:left="1440" w:hanging="360"/>
      </w:pPr>
      <w:rPr>
        <w:rFonts w:hint="default" w:ascii="Courier New" w:hAnsi="Courier New"/>
      </w:rPr>
    </w:lvl>
    <w:lvl w:ilvl="2" w:tplc="597411CC">
      <w:start w:val="1"/>
      <w:numFmt w:val="bullet"/>
      <w:lvlText w:val=""/>
      <w:lvlJc w:val="left"/>
      <w:pPr>
        <w:ind w:left="2160" w:hanging="360"/>
      </w:pPr>
      <w:rPr>
        <w:rFonts w:hint="default" w:ascii="Wingdings" w:hAnsi="Wingdings"/>
      </w:rPr>
    </w:lvl>
    <w:lvl w:ilvl="3" w:tplc="2B3AD03E">
      <w:start w:val="1"/>
      <w:numFmt w:val="bullet"/>
      <w:lvlText w:val=""/>
      <w:lvlJc w:val="left"/>
      <w:pPr>
        <w:ind w:left="2880" w:hanging="360"/>
      </w:pPr>
      <w:rPr>
        <w:rFonts w:hint="default" w:ascii="Symbol" w:hAnsi="Symbol"/>
      </w:rPr>
    </w:lvl>
    <w:lvl w:ilvl="4" w:tplc="86C246A6">
      <w:start w:val="1"/>
      <w:numFmt w:val="bullet"/>
      <w:lvlText w:val="o"/>
      <w:lvlJc w:val="left"/>
      <w:pPr>
        <w:ind w:left="3600" w:hanging="360"/>
      </w:pPr>
      <w:rPr>
        <w:rFonts w:hint="default" w:ascii="Courier New" w:hAnsi="Courier New"/>
      </w:rPr>
    </w:lvl>
    <w:lvl w:ilvl="5" w:tplc="CA5246B2">
      <w:start w:val="1"/>
      <w:numFmt w:val="bullet"/>
      <w:lvlText w:val=""/>
      <w:lvlJc w:val="left"/>
      <w:pPr>
        <w:ind w:left="4320" w:hanging="360"/>
      </w:pPr>
      <w:rPr>
        <w:rFonts w:hint="default" w:ascii="Wingdings" w:hAnsi="Wingdings"/>
      </w:rPr>
    </w:lvl>
    <w:lvl w:ilvl="6" w:tplc="A066F000">
      <w:start w:val="1"/>
      <w:numFmt w:val="bullet"/>
      <w:lvlText w:val=""/>
      <w:lvlJc w:val="left"/>
      <w:pPr>
        <w:ind w:left="5040" w:hanging="360"/>
      </w:pPr>
      <w:rPr>
        <w:rFonts w:hint="default" w:ascii="Symbol" w:hAnsi="Symbol"/>
      </w:rPr>
    </w:lvl>
    <w:lvl w:ilvl="7" w:tplc="BA668D32">
      <w:start w:val="1"/>
      <w:numFmt w:val="bullet"/>
      <w:lvlText w:val="o"/>
      <w:lvlJc w:val="left"/>
      <w:pPr>
        <w:ind w:left="5760" w:hanging="360"/>
      </w:pPr>
      <w:rPr>
        <w:rFonts w:hint="default" w:ascii="Courier New" w:hAnsi="Courier New"/>
      </w:rPr>
    </w:lvl>
    <w:lvl w:ilvl="8" w:tplc="5D2A6E42">
      <w:start w:val="1"/>
      <w:numFmt w:val="bullet"/>
      <w:lvlText w:val=""/>
      <w:lvlJc w:val="left"/>
      <w:pPr>
        <w:ind w:left="6480" w:hanging="360"/>
      </w:pPr>
      <w:rPr>
        <w:rFonts w:hint="default" w:ascii="Wingdings" w:hAnsi="Wingdings"/>
      </w:rPr>
    </w:lvl>
  </w:abstractNum>
  <w:abstractNum w:abstractNumId="58" w15:restartNumberingAfterBreak="0">
    <w:nsid w:val="7FF40A60"/>
    <w:multiLevelType w:val="multilevel"/>
    <w:tmpl w:val="9DF2BAF6"/>
    <w:lvl w:ilvl="0">
      <w:start w:val="1"/>
      <w:numFmt w:val="decimal"/>
      <w:lvlText w:val="%1."/>
      <w:lvlJc w:val="left"/>
      <w:pPr>
        <w:ind w:left="360" w:hanging="360"/>
      </w:pPr>
    </w:lvl>
    <w:lvl w:ilvl="1">
      <w:start w:val="1"/>
      <w:numFmt w:val="decimal"/>
      <w:pStyle w:val="Nvel11"/>
      <w:lvlText w:val="%1.%2."/>
      <w:lvlJc w:val="left"/>
      <w:pPr>
        <w:ind w:left="792" w:hanging="432"/>
      </w:pPr>
      <w:rPr>
        <w:sz w:val="24"/>
        <w:szCs w:val="24"/>
      </w:rPr>
    </w:lvl>
    <w:lvl w:ilvl="2">
      <w:start w:val="1"/>
      <w:numFmt w:val="decimal"/>
      <w:pStyle w:val="Nvel111"/>
      <w:lvlText w:val="%1.%2.%3."/>
      <w:lvlJc w:val="left"/>
      <w:pPr>
        <w:ind w:left="1224" w:hanging="504"/>
      </w:pPr>
      <w:rPr>
        <w:color w:val="0F1E3D"/>
        <w:sz w:val="22"/>
        <w:szCs w:val="22"/>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63">
    <w:abstractNumId w:val="154"/>
  </w:num>
  <w:num w:numId="162">
    <w:abstractNumId w:val="153"/>
  </w:num>
  <w:num w:numId="161">
    <w:abstractNumId w:val="152"/>
  </w:num>
  <w:num w:numId="160">
    <w:abstractNumId w:val="151"/>
  </w:num>
  <w:num w:numId="159">
    <w:abstractNumId w:val="150"/>
  </w:num>
  <w:num w:numId="158">
    <w:abstractNumId w:val="149"/>
  </w:num>
  <w:num w:numId="157">
    <w:abstractNumId w:val="148"/>
  </w:num>
  <w:num w:numId="156">
    <w:abstractNumId w:val="147"/>
  </w:num>
  <w:num w:numId="155">
    <w:abstractNumId w:val="146"/>
  </w:num>
  <w:num w:numId="154">
    <w:abstractNumId w:val="145"/>
  </w:num>
  <w:num w:numId="153">
    <w:abstractNumId w:val="144"/>
  </w:num>
  <w:num w:numId="152">
    <w:abstractNumId w:val="143"/>
  </w:num>
  <w:num w:numId="151">
    <w:abstractNumId w:val="142"/>
  </w:num>
  <w:num w:numId="150">
    <w:abstractNumId w:val="141"/>
  </w:num>
  <w:num w:numId="149">
    <w:abstractNumId w:val="140"/>
  </w:num>
  <w:num w:numId="148">
    <w:abstractNumId w:val="139"/>
  </w:num>
  <w:num w:numId="147">
    <w:abstractNumId w:val="138"/>
  </w:num>
  <w:num w:numId="146">
    <w:abstractNumId w:val="137"/>
  </w:num>
  <w:num w:numId="145">
    <w:abstractNumId w:val="136"/>
  </w:num>
  <w:num w:numId="144">
    <w:abstractNumId w:val="135"/>
  </w:num>
  <w:num w:numId="143">
    <w:abstractNumId w:val="134"/>
  </w:num>
  <w:num w:numId="142">
    <w:abstractNumId w:val="133"/>
  </w:num>
  <w:num w:numId="141">
    <w:abstractNumId w:val="132"/>
  </w:num>
  <w:num w:numId="140">
    <w:abstractNumId w:val="131"/>
  </w:num>
  <w:num w:numId="139">
    <w:abstractNumId w:val="130"/>
  </w:num>
  <w:num w:numId="138">
    <w:abstractNumId w:val="129"/>
  </w:num>
  <w:num w:numId="137">
    <w:abstractNumId w:val="128"/>
  </w:num>
  <w:num w:numId="136">
    <w:abstractNumId w:val="127"/>
  </w:num>
  <w:num w:numId="135">
    <w:abstractNumId w:val="126"/>
  </w:num>
  <w:num w:numId="134">
    <w:abstractNumId w:val="125"/>
  </w:num>
  <w:num w:numId="133">
    <w:abstractNumId w:val="124"/>
  </w:num>
  <w:num w:numId="132">
    <w:abstractNumId w:val="123"/>
  </w:num>
  <w:num w:numId="131">
    <w:abstractNumId w:val="122"/>
  </w:num>
  <w:num w:numId="130">
    <w:abstractNumId w:val="121"/>
  </w:num>
  <w:num w:numId="129">
    <w:abstractNumId w:val="120"/>
  </w:num>
  <w:num w:numId="128">
    <w:abstractNumId w:val="119"/>
  </w:num>
  <w:num w:numId="127">
    <w:abstractNumId w:val="118"/>
  </w:num>
  <w:num w:numId="126">
    <w:abstractNumId w:val="117"/>
  </w:num>
  <w:num w:numId="125">
    <w:abstractNumId w:val="116"/>
  </w:num>
  <w:num w:numId="124">
    <w:abstractNumId w:val="115"/>
  </w:num>
  <w:num w:numId="123">
    <w:abstractNumId w:val="114"/>
  </w:num>
  <w:num w:numId="122">
    <w:abstractNumId w:val="113"/>
  </w:num>
  <w:num w:numId="121">
    <w:abstractNumId w:val="112"/>
  </w:num>
  <w:num w:numId="120">
    <w:abstractNumId w:val="111"/>
  </w:num>
  <w:num w:numId="119">
    <w:abstractNumId w:val="110"/>
  </w:num>
  <w:num w:numId="118">
    <w:abstractNumId w:val="109"/>
  </w:num>
  <w:num w:numId="117">
    <w:abstractNumId w:val="108"/>
  </w:num>
  <w:num w:numId="116">
    <w:abstractNumId w:val="107"/>
  </w:num>
  <w:num w:numId="115">
    <w:abstractNumId w:val="106"/>
  </w:num>
  <w:num w:numId="114">
    <w:abstractNumId w:val="105"/>
  </w:num>
  <w:num w:numId="113">
    <w:abstractNumId w:val="104"/>
  </w:num>
  <w:num w:numId="112">
    <w:abstractNumId w:val="103"/>
  </w:num>
  <w:num w:numId="111">
    <w:abstractNumId w:val="102"/>
  </w:num>
  <w:num w:numId="110">
    <w:abstractNumId w:val="101"/>
  </w:num>
  <w:num w:numId="109">
    <w:abstractNumId w:val="100"/>
  </w:num>
  <w:num w:numId="108">
    <w:abstractNumId w:val="99"/>
  </w:num>
  <w:num w:numId="107">
    <w:abstractNumId w:val="98"/>
  </w:num>
  <w:num w:numId="106">
    <w:abstractNumId w:val="97"/>
  </w:num>
  <w:num w:numId="105">
    <w:abstractNumId w:val="96"/>
  </w:num>
  <w:num w:numId="104">
    <w:abstractNumId w:val="95"/>
  </w:num>
  <w:num w:numId="103">
    <w:abstractNumId w:val="94"/>
  </w:num>
  <w:num w:numId="102">
    <w:abstractNumId w:val="93"/>
  </w:num>
  <w:num w:numId="101">
    <w:abstractNumId w:val="92"/>
  </w:num>
  <w:num w:numId="100">
    <w:abstractNumId w:val="91"/>
  </w:num>
  <w:num w:numId="99">
    <w:abstractNumId w:val="90"/>
  </w:num>
  <w:num w:numId="98">
    <w:abstractNumId w:val="89"/>
  </w:num>
  <w:num w:numId="97">
    <w:abstractNumId w:val="88"/>
  </w:num>
  <w:num w:numId="96">
    <w:abstractNumId w:val="87"/>
  </w:num>
  <w:num w:numId="95">
    <w:abstractNumId w:val="86"/>
  </w:num>
  <w:num w:numId="94">
    <w:abstractNumId w:val="85"/>
  </w:num>
  <w:num w:numId="93">
    <w:abstractNumId w:val="84"/>
  </w:num>
  <w:num w:numId="92">
    <w:abstractNumId w:val="83"/>
  </w:num>
  <w:num w:numId="91">
    <w:abstractNumId w:val="82"/>
  </w:num>
  <w:num w:numId="90">
    <w:abstractNumId w:val="81"/>
  </w:num>
  <w:num w:numId="89">
    <w:abstractNumId w:val="80"/>
  </w:num>
  <w:num w:numId="88">
    <w:abstractNumId w:val="79"/>
  </w:num>
  <w:num w:numId="87">
    <w:abstractNumId w:val="78"/>
  </w:num>
  <w:num w:numId="86">
    <w:abstractNumId w:val="77"/>
  </w:num>
  <w:num w:numId="85">
    <w:abstractNumId w:val="76"/>
  </w:num>
  <w:num w:numId="84">
    <w:abstractNumId w:val="75"/>
  </w:num>
  <w:num w:numId="83">
    <w:abstractNumId w:val="74"/>
  </w:num>
  <w:num w:numId="82">
    <w:abstractNumId w:val="73"/>
  </w:num>
  <w:num w:numId="81">
    <w:abstractNumId w:val="72"/>
  </w:num>
  <w:num w:numId="80">
    <w:abstractNumId w:val="71"/>
  </w:num>
  <w:num w:numId="79">
    <w:abstractNumId w:val="70"/>
  </w:num>
  <w:num w:numId="78">
    <w:abstractNumId w:val="69"/>
  </w:num>
  <w:num w:numId="77">
    <w:abstractNumId w:val="68"/>
  </w:num>
  <w:num w:numId="76">
    <w:abstractNumId w:val="67"/>
  </w:num>
  <w:num w:numId="75">
    <w:abstractNumId w:val="66"/>
  </w:num>
  <w:num w:numId="74">
    <w:abstractNumId w:val="65"/>
  </w:num>
  <w:num w:numId="73">
    <w:abstractNumId w:val="64"/>
  </w:num>
  <w:num w:numId="72">
    <w:abstractNumId w:val="63"/>
  </w:num>
  <w:num w:numId="71">
    <w:abstractNumId w:val="62"/>
  </w:num>
  <w:num w:numId="70">
    <w:abstractNumId w:val="61"/>
  </w:num>
  <w:num w:numId="69">
    <w:abstractNumId w:val="60"/>
  </w:num>
  <w:num w:numId="68">
    <w:abstractNumId w:val="59"/>
  </w:num>
  <w:num w:numId="1" w16cid:durableId="144518648">
    <w:abstractNumId w:val="29"/>
  </w:num>
  <w:num w:numId="2" w16cid:durableId="136578668">
    <w:abstractNumId w:val="2"/>
  </w:num>
  <w:num w:numId="3" w16cid:durableId="291444628">
    <w:abstractNumId w:val="57"/>
  </w:num>
  <w:num w:numId="4" w16cid:durableId="912155242">
    <w:abstractNumId w:val="36"/>
  </w:num>
  <w:num w:numId="5" w16cid:durableId="1524897811">
    <w:abstractNumId w:val="44"/>
  </w:num>
  <w:num w:numId="6" w16cid:durableId="39407752">
    <w:abstractNumId w:val="19"/>
  </w:num>
  <w:num w:numId="7" w16cid:durableId="1959799979">
    <w:abstractNumId w:val="51"/>
  </w:num>
  <w:num w:numId="8" w16cid:durableId="630131474">
    <w:abstractNumId w:val="40"/>
  </w:num>
  <w:num w:numId="9" w16cid:durableId="1896700423">
    <w:abstractNumId w:val="15"/>
  </w:num>
  <w:num w:numId="10" w16cid:durableId="1249195966">
    <w:abstractNumId w:val="18"/>
  </w:num>
  <w:num w:numId="11" w16cid:durableId="1684084603">
    <w:abstractNumId w:val="46"/>
  </w:num>
  <w:num w:numId="12" w16cid:durableId="1454790586">
    <w:abstractNumId w:val="45"/>
  </w:num>
  <w:num w:numId="13" w16cid:durableId="563949298">
    <w:abstractNumId w:val="21"/>
  </w:num>
  <w:num w:numId="14" w16cid:durableId="1747069748">
    <w:abstractNumId w:val="35"/>
  </w:num>
  <w:num w:numId="15" w16cid:durableId="1851334701">
    <w:abstractNumId w:val="43"/>
  </w:num>
  <w:num w:numId="16" w16cid:durableId="801772267">
    <w:abstractNumId w:val="39"/>
  </w:num>
  <w:num w:numId="17" w16cid:durableId="2112316690">
    <w:abstractNumId w:val="41"/>
  </w:num>
  <w:num w:numId="18" w16cid:durableId="1211959570">
    <w:abstractNumId w:val="3"/>
  </w:num>
  <w:num w:numId="19" w16cid:durableId="1095438427">
    <w:abstractNumId w:val="58"/>
  </w:num>
  <w:num w:numId="20" w16cid:durableId="57672674">
    <w:abstractNumId w:val="12"/>
  </w:num>
  <w:num w:numId="21" w16cid:durableId="1355498442">
    <w:abstractNumId w:val="30"/>
  </w:num>
  <w:num w:numId="22" w16cid:durableId="1391539531">
    <w:abstractNumId w:val="55"/>
  </w:num>
  <w:num w:numId="23" w16cid:durableId="1718510479">
    <w:abstractNumId w:val="5"/>
  </w:num>
  <w:num w:numId="24" w16cid:durableId="571353693">
    <w:abstractNumId w:val="9"/>
  </w:num>
  <w:num w:numId="25" w16cid:durableId="1291663579">
    <w:abstractNumId w:val="4"/>
  </w:num>
  <w:num w:numId="26" w16cid:durableId="579370543">
    <w:abstractNumId w:val="22"/>
  </w:num>
  <w:num w:numId="27" w16cid:durableId="1597440143">
    <w:abstractNumId w:val="47"/>
  </w:num>
  <w:num w:numId="28" w16cid:durableId="1613631368">
    <w:abstractNumId w:val="17"/>
  </w:num>
  <w:num w:numId="29" w16cid:durableId="548033804">
    <w:abstractNumId w:val="27"/>
  </w:num>
  <w:num w:numId="30" w16cid:durableId="27225568">
    <w:abstractNumId w:val="33"/>
  </w:num>
  <w:num w:numId="31" w16cid:durableId="1926642371">
    <w:abstractNumId w:val="24"/>
  </w:num>
  <w:num w:numId="32" w16cid:durableId="1691881319">
    <w:abstractNumId w:val="50"/>
  </w:num>
  <w:num w:numId="33" w16cid:durableId="599602526">
    <w:abstractNumId w:val="26"/>
  </w:num>
  <w:num w:numId="34" w16cid:durableId="1856841532">
    <w:abstractNumId w:val="53"/>
  </w:num>
  <w:num w:numId="35" w16cid:durableId="1897234126">
    <w:abstractNumId w:val="54"/>
  </w:num>
  <w:num w:numId="36" w16cid:durableId="517818800">
    <w:abstractNumId w:val="14"/>
  </w:num>
  <w:num w:numId="37" w16cid:durableId="555092113">
    <w:abstractNumId w:val="0"/>
  </w:num>
  <w:num w:numId="38" w16cid:durableId="378021773">
    <w:abstractNumId w:val="42"/>
  </w:num>
  <w:num w:numId="39" w16cid:durableId="1877690379">
    <w:abstractNumId w:val="4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035354338">
    <w:abstractNumId w:val="23"/>
  </w:num>
  <w:num w:numId="41" w16cid:durableId="922108743">
    <w:abstractNumId w:val="16"/>
  </w:num>
  <w:num w:numId="42" w16cid:durableId="76245516">
    <w:abstractNumId w:val="7"/>
  </w:num>
  <w:num w:numId="43" w16cid:durableId="328868089">
    <w:abstractNumId w:val="31"/>
  </w:num>
  <w:num w:numId="44" w16cid:durableId="676076931">
    <w:abstractNumId w:val="49"/>
  </w:num>
  <w:num w:numId="45" w16cid:durableId="1570799170">
    <w:abstractNumId w:val="52"/>
  </w:num>
  <w:num w:numId="46" w16cid:durableId="1724209542">
    <w:abstractNumId w:val="20"/>
  </w:num>
  <w:num w:numId="47" w16cid:durableId="1702900894">
    <w:abstractNumId w:val="34"/>
  </w:num>
  <w:num w:numId="48" w16cid:durableId="183517994">
    <w:abstractNumId w:val="37"/>
  </w:num>
  <w:num w:numId="49" w16cid:durableId="899249098">
    <w:abstractNumId w:val="38"/>
  </w:num>
  <w:num w:numId="50" w16cid:durableId="1126505934">
    <w:abstractNumId w:val="13"/>
  </w:num>
  <w:num w:numId="51" w16cid:durableId="264581148">
    <w:abstractNumId w:val="25"/>
  </w:num>
  <w:num w:numId="52" w16cid:durableId="338625417">
    <w:abstractNumId w:val="8"/>
  </w:num>
  <w:num w:numId="53" w16cid:durableId="412239979">
    <w:abstractNumId w:val="7"/>
  </w:num>
  <w:num w:numId="54" w16cid:durableId="1246888501">
    <w:abstractNumId w:val="10"/>
  </w:num>
  <w:num w:numId="55" w16cid:durableId="258369465">
    <w:abstractNumId w:val="7"/>
  </w:num>
  <w:num w:numId="56" w16cid:durableId="1533955126">
    <w:abstractNumId w:val="7"/>
  </w:num>
  <w:num w:numId="57" w16cid:durableId="968583030">
    <w:abstractNumId w:val="7"/>
  </w:num>
  <w:num w:numId="58" w16cid:durableId="1755735447">
    <w:abstractNumId w:val="7"/>
  </w:num>
  <w:num w:numId="59" w16cid:durableId="621346819">
    <w:abstractNumId w:val="11"/>
  </w:num>
  <w:num w:numId="60" w16cid:durableId="35088842">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13260335">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994333861">
    <w:abstractNumId w:val="32"/>
  </w:num>
  <w:num w:numId="63" w16cid:durableId="1300189728">
    <w:abstractNumId w:val="5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770786000">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73225174">
    <w:abstractNumId w:val="1"/>
  </w:num>
  <w:num w:numId="66" w16cid:durableId="836991895">
    <w:abstractNumId w:val="7"/>
    <w:lvlOverride w:ilvl="0">
      <w:startOverride w:val="1"/>
    </w:lvlOverride>
    <w:lvlOverride w:ilvl="1">
      <w:startOverride w:val="1"/>
    </w:lvlOverride>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642735497">
    <w:abstractNumId w:val="28"/>
  </w:num>
  <w:numIdMacAtCleanup w:val="35"/>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16B8"/>
    <w:rsid w:val="00000F20"/>
    <w:rsid w:val="00001E92"/>
    <w:rsid w:val="000042B8"/>
    <w:rsid w:val="00004973"/>
    <w:rsid w:val="00006A6A"/>
    <w:rsid w:val="00010B85"/>
    <w:rsid w:val="000110D4"/>
    <w:rsid w:val="000122D8"/>
    <w:rsid w:val="00012E2A"/>
    <w:rsid w:val="000164D5"/>
    <w:rsid w:val="0001668F"/>
    <w:rsid w:val="00017165"/>
    <w:rsid w:val="000178E2"/>
    <w:rsid w:val="00022962"/>
    <w:rsid w:val="00022E0B"/>
    <w:rsid w:val="0002432D"/>
    <w:rsid w:val="00024427"/>
    <w:rsid w:val="000271B9"/>
    <w:rsid w:val="000304A8"/>
    <w:rsid w:val="000327AC"/>
    <w:rsid w:val="00032FC8"/>
    <w:rsid w:val="000334D2"/>
    <w:rsid w:val="00035D43"/>
    <w:rsid w:val="00037BA9"/>
    <w:rsid w:val="000402A0"/>
    <w:rsid w:val="00040E1A"/>
    <w:rsid w:val="000443F3"/>
    <w:rsid w:val="000456BA"/>
    <w:rsid w:val="00045C23"/>
    <w:rsid w:val="0004712E"/>
    <w:rsid w:val="000506A9"/>
    <w:rsid w:val="000529BE"/>
    <w:rsid w:val="00053007"/>
    <w:rsid w:val="0005338A"/>
    <w:rsid w:val="00054C3A"/>
    <w:rsid w:val="00055DE0"/>
    <w:rsid w:val="0005623A"/>
    <w:rsid w:val="00056243"/>
    <w:rsid w:val="000577A8"/>
    <w:rsid w:val="00057E24"/>
    <w:rsid w:val="000617C3"/>
    <w:rsid w:val="000652BD"/>
    <w:rsid w:val="0006579E"/>
    <w:rsid w:val="00066354"/>
    <w:rsid w:val="000717FD"/>
    <w:rsid w:val="00073F07"/>
    <w:rsid w:val="00077427"/>
    <w:rsid w:val="00077B24"/>
    <w:rsid w:val="00080273"/>
    <w:rsid w:val="00081633"/>
    <w:rsid w:val="000829A1"/>
    <w:rsid w:val="00083107"/>
    <w:rsid w:val="0008368A"/>
    <w:rsid w:val="00085D30"/>
    <w:rsid w:val="00093D61"/>
    <w:rsid w:val="00095200"/>
    <w:rsid w:val="00095DB6"/>
    <w:rsid w:val="00096146"/>
    <w:rsid w:val="00097E83"/>
    <w:rsid w:val="000A383B"/>
    <w:rsid w:val="000A4D45"/>
    <w:rsid w:val="000A6706"/>
    <w:rsid w:val="000A76CA"/>
    <w:rsid w:val="000B1351"/>
    <w:rsid w:val="000B30D1"/>
    <w:rsid w:val="000B6B2D"/>
    <w:rsid w:val="000C1273"/>
    <w:rsid w:val="000C2246"/>
    <w:rsid w:val="000C27A7"/>
    <w:rsid w:val="000C2B2D"/>
    <w:rsid w:val="000C2F39"/>
    <w:rsid w:val="000C487D"/>
    <w:rsid w:val="000C50BD"/>
    <w:rsid w:val="000C5D50"/>
    <w:rsid w:val="000C63AA"/>
    <w:rsid w:val="000C64E4"/>
    <w:rsid w:val="000C6952"/>
    <w:rsid w:val="000C6A89"/>
    <w:rsid w:val="000C6E14"/>
    <w:rsid w:val="000C77A8"/>
    <w:rsid w:val="000C7BF0"/>
    <w:rsid w:val="000C7C8B"/>
    <w:rsid w:val="000D0811"/>
    <w:rsid w:val="000D101C"/>
    <w:rsid w:val="000D106C"/>
    <w:rsid w:val="000D47AE"/>
    <w:rsid w:val="000D4AA4"/>
    <w:rsid w:val="000D53CF"/>
    <w:rsid w:val="000D68F2"/>
    <w:rsid w:val="000D6CB0"/>
    <w:rsid w:val="000E01FA"/>
    <w:rsid w:val="000E1198"/>
    <w:rsid w:val="000E2F19"/>
    <w:rsid w:val="000E3170"/>
    <w:rsid w:val="000E3BBD"/>
    <w:rsid w:val="000E41AE"/>
    <w:rsid w:val="000E4759"/>
    <w:rsid w:val="000E48DC"/>
    <w:rsid w:val="000E5D05"/>
    <w:rsid w:val="000E6878"/>
    <w:rsid w:val="000E68BC"/>
    <w:rsid w:val="000E7040"/>
    <w:rsid w:val="000E72BE"/>
    <w:rsid w:val="000E7FEF"/>
    <w:rsid w:val="000F2B9D"/>
    <w:rsid w:val="000F3D4A"/>
    <w:rsid w:val="000F53BB"/>
    <w:rsid w:val="00100ADB"/>
    <w:rsid w:val="0010107D"/>
    <w:rsid w:val="001018BB"/>
    <w:rsid w:val="00101A57"/>
    <w:rsid w:val="0010337D"/>
    <w:rsid w:val="0010466E"/>
    <w:rsid w:val="00105C2F"/>
    <w:rsid w:val="00106815"/>
    <w:rsid w:val="00106B91"/>
    <w:rsid w:val="001077F2"/>
    <w:rsid w:val="0011026A"/>
    <w:rsid w:val="00112207"/>
    <w:rsid w:val="001136A2"/>
    <w:rsid w:val="00113CE8"/>
    <w:rsid w:val="00113E2A"/>
    <w:rsid w:val="001156B1"/>
    <w:rsid w:val="00115851"/>
    <w:rsid w:val="00116847"/>
    <w:rsid w:val="00120767"/>
    <w:rsid w:val="001237D4"/>
    <w:rsid w:val="0012387E"/>
    <w:rsid w:val="00125302"/>
    <w:rsid w:val="00126136"/>
    <w:rsid w:val="00126C6E"/>
    <w:rsid w:val="00127219"/>
    <w:rsid w:val="00127879"/>
    <w:rsid w:val="0013221B"/>
    <w:rsid w:val="001327C1"/>
    <w:rsid w:val="00132DEA"/>
    <w:rsid w:val="0013319F"/>
    <w:rsid w:val="0013391B"/>
    <w:rsid w:val="00135D59"/>
    <w:rsid w:val="00141263"/>
    <w:rsid w:val="00141B2D"/>
    <w:rsid w:val="00141CD0"/>
    <w:rsid w:val="00142646"/>
    <w:rsid w:val="00142DE1"/>
    <w:rsid w:val="001450DC"/>
    <w:rsid w:val="001463B6"/>
    <w:rsid w:val="00150DE3"/>
    <w:rsid w:val="00151E08"/>
    <w:rsid w:val="001557F6"/>
    <w:rsid w:val="00155B86"/>
    <w:rsid w:val="00156884"/>
    <w:rsid w:val="001616C3"/>
    <w:rsid w:val="001617EF"/>
    <w:rsid w:val="0016248D"/>
    <w:rsid w:val="00162706"/>
    <w:rsid w:val="00162B65"/>
    <w:rsid w:val="001637FE"/>
    <w:rsid w:val="00163804"/>
    <w:rsid w:val="00163A4D"/>
    <w:rsid w:val="001676EF"/>
    <w:rsid w:val="00172848"/>
    <w:rsid w:val="001730BA"/>
    <w:rsid w:val="00176A1F"/>
    <w:rsid w:val="00177408"/>
    <w:rsid w:val="0018034F"/>
    <w:rsid w:val="001818E6"/>
    <w:rsid w:val="00183292"/>
    <w:rsid w:val="00185E0B"/>
    <w:rsid w:val="00185E69"/>
    <w:rsid w:val="0018735F"/>
    <w:rsid w:val="001876A3"/>
    <w:rsid w:val="00191EE9"/>
    <w:rsid w:val="001925CE"/>
    <w:rsid w:val="00195C4C"/>
    <w:rsid w:val="001979CD"/>
    <w:rsid w:val="001A033D"/>
    <w:rsid w:val="001A0426"/>
    <w:rsid w:val="001A294C"/>
    <w:rsid w:val="001A5F3F"/>
    <w:rsid w:val="001A626D"/>
    <w:rsid w:val="001A66AA"/>
    <w:rsid w:val="001B047C"/>
    <w:rsid w:val="001B1330"/>
    <w:rsid w:val="001B2118"/>
    <w:rsid w:val="001B2142"/>
    <w:rsid w:val="001B2F6D"/>
    <w:rsid w:val="001B4ABF"/>
    <w:rsid w:val="001B622C"/>
    <w:rsid w:val="001B7BE2"/>
    <w:rsid w:val="001C2107"/>
    <w:rsid w:val="001C2B91"/>
    <w:rsid w:val="001C3072"/>
    <w:rsid w:val="001C36E8"/>
    <w:rsid w:val="001C4108"/>
    <w:rsid w:val="001C410E"/>
    <w:rsid w:val="001C4251"/>
    <w:rsid w:val="001C5140"/>
    <w:rsid w:val="001C7FDD"/>
    <w:rsid w:val="001D0A4D"/>
    <w:rsid w:val="001D3231"/>
    <w:rsid w:val="001D65A0"/>
    <w:rsid w:val="001D6F09"/>
    <w:rsid w:val="001E11BD"/>
    <w:rsid w:val="001E3CB9"/>
    <w:rsid w:val="001E684E"/>
    <w:rsid w:val="001E79C6"/>
    <w:rsid w:val="001F0746"/>
    <w:rsid w:val="001F0B63"/>
    <w:rsid w:val="001F130F"/>
    <w:rsid w:val="001F29B0"/>
    <w:rsid w:val="001F3B10"/>
    <w:rsid w:val="001F3C9F"/>
    <w:rsid w:val="001F3DF0"/>
    <w:rsid w:val="001F52C3"/>
    <w:rsid w:val="001F5712"/>
    <w:rsid w:val="001F5928"/>
    <w:rsid w:val="001F61AA"/>
    <w:rsid w:val="001F67FF"/>
    <w:rsid w:val="001F6FF0"/>
    <w:rsid w:val="00200E73"/>
    <w:rsid w:val="00201D8B"/>
    <w:rsid w:val="00202465"/>
    <w:rsid w:val="00204529"/>
    <w:rsid w:val="00204F6A"/>
    <w:rsid w:val="00210CD6"/>
    <w:rsid w:val="00211841"/>
    <w:rsid w:val="00212142"/>
    <w:rsid w:val="0021238C"/>
    <w:rsid w:val="00216A7C"/>
    <w:rsid w:val="00220684"/>
    <w:rsid w:val="0022300D"/>
    <w:rsid w:val="00223E2E"/>
    <w:rsid w:val="002275B9"/>
    <w:rsid w:val="00227D8B"/>
    <w:rsid w:val="0023330F"/>
    <w:rsid w:val="0023556E"/>
    <w:rsid w:val="00235D57"/>
    <w:rsid w:val="0023656B"/>
    <w:rsid w:val="0023789C"/>
    <w:rsid w:val="00237E80"/>
    <w:rsid w:val="00244894"/>
    <w:rsid w:val="00244F46"/>
    <w:rsid w:val="00245F5D"/>
    <w:rsid w:val="002479FA"/>
    <w:rsid w:val="00250E8B"/>
    <w:rsid w:val="0025130A"/>
    <w:rsid w:val="0025177E"/>
    <w:rsid w:val="00252AE3"/>
    <w:rsid w:val="00252F33"/>
    <w:rsid w:val="0025627C"/>
    <w:rsid w:val="00256A98"/>
    <w:rsid w:val="00257B5E"/>
    <w:rsid w:val="00261641"/>
    <w:rsid w:val="00262BAC"/>
    <w:rsid w:val="002635D0"/>
    <w:rsid w:val="00263C30"/>
    <w:rsid w:val="00265744"/>
    <w:rsid w:val="00267676"/>
    <w:rsid w:val="0027042C"/>
    <w:rsid w:val="00271B0A"/>
    <w:rsid w:val="00271BB8"/>
    <w:rsid w:val="00271F13"/>
    <w:rsid w:val="002730D4"/>
    <w:rsid w:val="002742B2"/>
    <w:rsid w:val="00274340"/>
    <w:rsid w:val="00275AE2"/>
    <w:rsid w:val="0028037C"/>
    <w:rsid w:val="00282424"/>
    <w:rsid w:val="00283523"/>
    <w:rsid w:val="002858BE"/>
    <w:rsid w:val="002865E4"/>
    <w:rsid w:val="00292AEE"/>
    <w:rsid w:val="00292D46"/>
    <w:rsid w:val="002939D0"/>
    <w:rsid w:val="00294DEA"/>
    <w:rsid w:val="002975FC"/>
    <w:rsid w:val="00297BBD"/>
    <w:rsid w:val="002A3595"/>
    <w:rsid w:val="002A3A39"/>
    <w:rsid w:val="002A4150"/>
    <w:rsid w:val="002A454B"/>
    <w:rsid w:val="002A4DD4"/>
    <w:rsid w:val="002A57CD"/>
    <w:rsid w:val="002A6B58"/>
    <w:rsid w:val="002A728E"/>
    <w:rsid w:val="002B087E"/>
    <w:rsid w:val="002B15B1"/>
    <w:rsid w:val="002B1BEC"/>
    <w:rsid w:val="002B1FC9"/>
    <w:rsid w:val="002B4147"/>
    <w:rsid w:val="002B4CCD"/>
    <w:rsid w:val="002B67E8"/>
    <w:rsid w:val="002B70A7"/>
    <w:rsid w:val="002B7DFE"/>
    <w:rsid w:val="002C145B"/>
    <w:rsid w:val="002C1F50"/>
    <w:rsid w:val="002C29AF"/>
    <w:rsid w:val="002C4CBF"/>
    <w:rsid w:val="002C54CE"/>
    <w:rsid w:val="002C6911"/>
    <w:rsid w:val="002D0902"/>
    <w:rsid w:val="002D4FC6"/>
    <w:rsid w:val="002D70F0"/>
    <w:rsid w:val="002D7FDE"/>
    <w:rsid w:val="002E06BC"/>
    <w:rsid w:val="002E2CEE"/>
    <w:rsid w:val="002E2F9D"/>
    <w:rsid w:val="002E336F"/>
    <w:rsid w:val="002E3614"/>
    <w:rsid w:val="002E3BE0"/>
    <w:rsid w:val="002E400C"/>
    <w:rsid w:val="002E4CE2"/>
    <w:rsid w:val="002F0EED"/>
    <w:rsid w:val="002F1E0C"/>
    <w:rsid w:val="002F2721"/>
    <w:rsid w:val="002F4CAC"/>
    <w:rsid w:val="003007B8"/>
    <w:rsid w:val="0030432A"/>
    <w:rsid w:val="00304F00"/>
    <w:rsid w:val="00304F8D"/>
    <w:rsid w:val="00306199"/>
    <w:rsid w:val="0030680C"/>
    <w:rsid w:val="003105AA"/>
    <w:rsid w:val="0031172C"/>
    <w:rsid w:val="00314652"/>
    <w:rsid w:val="00314D23"/>
    <w:rsid w:val="00315E5E"/>
    <w:rsid w:val="0031619C"/>
    <w:rsid w:val="00316481"/>
    <w:rsid w:val="0032084B"/>
    <w:rsid w:val="00320A8E"/>
    <w:rsid w:val="00325C71"/>
    <w:rsid w:val="003260EB"/>
    <w:rsid w:val="00327DC0"/>
    <w:rsid w:val="00330299"/>
    <w:rsid w:val="00330C03"/>
    <w:rsid w:val="003324B1"/>
    <w:rsid w:val="00335A40"/>
    <w:rsid w:val="003361CD"/>
    <w:rsid w:val="00337436"/>
    <w:rsid w:val="00337DCC"/>
    <w:rsid w:val="00337DDF"/>
    <w:rsid w:val="003400F7"/>
    <w:rsid w:val="003415CD"/>
    <w:rsid w:val="00341AB8"/>
    <w:rsid w:val="0034455A"/>
    <w:rsid w:val="003450DD"/>
    <w:rsid w:val="003460AA"/>
    <w:rsid w:val="0034623F"/>
    <w:rsid w:val="00346C6F"/>
    <w:rsid w:val="003479A5"/>
    <w:rsid w:val="003506E4"/>
    <w:rsid w:val="00350A67"/>
    <w:rsid w:val="00350B5A"/>
    <w:rsid w:val="003513D3"/>
    <w:rsid w:val="00355624"/>
    <w:rsid w:val="00356FE2"/>
    <w:rsid w:val="00364591"/>
    <w:rsid w:val="00367125"/>
    <w:rsid w:val="003739F0"/>
    <w:rsid w:val="00373D7D"/>
    <w:rsid w:val="003753B0"/>
    <w:rsid w:val="0037724E"/>
    <w:rsid w:val="0037740B"/>
    <w:rsid w:val="00377E11"/>
    <w:rsid w:val="0038029F"/>
    <w:rsid w:val="00380C9E"/>
    <w:rsid w:val="0038410D"/>
    <w:rsid w:val="00384591"/>
    <w:rsid w:val="003855EF"/>
    <w:rsid w:val="00390090"/>
    <w:rsid w:val="003903CD"/>
    <w:rsid w:val="00391621"/>
    <w:rsid w:val="00391C5B"/>
    <w:rsid w:val="0039444B"/>
    <w:rsid w:val="00394B11"/>
    <w:rsid w:val="00395A57"/>
    <w:rsid w:val="00396CA5"/>
    <w:rsid w:val="00397430"/>
    <w:rsid w:val="003A072F"/>
    <w:rsid w:val="003A0A69"/>
    <w:rsid w:val="003A29FC"/>
    <w:rsid w:val="003A4232"/>
    <w:rsid w:val="003A4AB0"/>
    <w:rsid w:val="003A62EC"/>
    <w:rsid w:val="003A70CD"/>
    <w:rsid w:val="003B1755"/>
    <w:rsid w:val="003B200C"/>
    <w:rsid w:val="003B2CFE"/>
    <w:rsid w:val="003B2F35"/>
    <w:rsid w:val="003B36AA"/>
    <w:rsid w:val="003B3D9F"/>
    <w:rsid w:val="003B4D24"/>
    <w:rsid w:val="003B67B4"/>
    <w:rsid w:val="003B69D0"/>
    <w:rsid w:val="003B6BF6"/>
    <w:rsid w:val="003C20B3"/>
    <w:rsid w:val="003C29BE"/>
    <w:rsid w:val="003C3795"/>
    <w:rsid w:val="003C4891"/>
    <w:rsid w:val="003C5707"/>
    <w:rsid w:val="003C5BA9"/>
    <w:rsid w:val="003C6B8D"/>
    <w:rsid w:val="003C7F69"/>
    <w:rsid w:val="003D12BD"/>
    <w:rsid w:val="003D2258"/>
    <w:rsid w:val="003D2E39"/>
    <w:rsid w:val="003D4E83"/>
    <w:rsid w:val="003D7351"/>
    <w:rsid w:val="003E0517"/>
    <w:rsid w:val="003E3048"/>
    <w:rsid w:val="003E515B"/>
    <w:rsid w:val="003E5329"/>
    <w:rsid w:val="003E5741"/>
    <w:rsid w:val="003E5E2D"/>
    <w:rsid w:val="003F758C"/>
    <w:rsid w:val="003F7746"/>
    <w:rsid w:val="00401D61"/>
    <w:rsid w:val="0040279F"/>
    <w:rsid w:val="00403253"/>
    <w:rsid w:val="0040430C"/>
    <w:rsid w:val="00404703"/>
    <w:rsid w:val="0040574D"/>
    <w:rsid w:val="00405998"/>
    <w:rsid w:val="00407329"/>
    <w:rsid w:val="00410D80"/>
    <w:rsid w:val="004112AA"/>
    <w:rsid w:val="00411AA7"/>
    <w:rsid w:val="00414A1D"/>
    <w:rsid w:val="00415C42"/>
    <w:rsid w:val="0041603A"/>
    <w:rsid w:val="00416B6B"/>
    <w:rsid w:val="00417050"/>
    <w:rsid w:val="00423456"/>
    <w:rsid w:val="00423A7F"/>
    <w:rsid w:val="004250AC"/>
    <w:rsid w:val="004261AD"/>
    <w:rsid w:val="00426C8D"/>
    <w:rsid w:val="004279E4"/>
    <w:rsid w:val="00432D39"/>
    <w:rsid w:val="00433D98"/>
    <w:rsid w:val="00435936"/>
    <w:rsid w:val="00441C03"/>
    <w:rsid w:val="004434A6"/>
    <w:rsid w:val="00444BB8"/>
    <w:rsid w:val="00444E81"/>
    <w:rsid w:val="00445306"/>
    <w:rsid w:val="00445693"/>
    <w:rsid w:val="004500DD"/>
    <w:rsid w:val="00451346"/>
    <w:rsid w:val="004515B0"/>
    <w:rsid w:val="004517E4"/>
    <w:rsid w:val="00451A70"/>
    <w:rsid w:val="00451D66"/>
    <w:rsid w:val="00454146"/>
    <w:rsid w:val="004552ED"/>
    <w:rsid w:val="00460357"/>
    <w:rsid w:val="00460483"/>
    <w:rsid w:val="00460E13"/>
    <w:rsid w:val="00463D21"/>
    <w:rsid w:val="00463F5A"/>
    <w:rsid w:val="00466ADD"/>
    <w:rsid w:val="00467187"/>
    <w:rsid w:val="00467F75"/>
    <w:rsid w:val="0047016D"/>
    <w:rsid w:val="00472E17"/>
    <w:rsid w:val="004767A9"/>
    <w:rsid w:val="00477B79"/>
    <w:rsid w:val="00477F2A"/>
    <w:rsid w:val="00477FBA"/>
    <w:rsid w:val="0048066B"/>
    <w:rsid w:val="0048080E"/>
    <w:rsid w:val="004812EE"/>
    <w:rsid w:val="0048192A"/>
    <w:rsid w:val="00482059"/>
    <w:rsid w:val="00482571"/>
    <w:rsid w:val="0048287B"/>
    <w:rsid w:val="00483950"/>
    <w:rsid w:val="004839B7"/>
    <w:rsid w:val="00483DCB"/>
    <w:rsid w:val="00484904"/>
    <w:rsid w:val="0048579C"/>
    <w:rsid w:val="00486708"/>
    <w:rsid w:val="00487464"/>
    <w:rsid w:val="004904C8"/>
    <w:rsid w:val="00490A9F"/>
    <w:rsid w:val="00491387"/>
    <w:rsid w:val="00492F2B"/>
    <w:rsid w:val="0049394E"/>
    <w:rsid w:val="00494EE0"/>
    <w:rsid w:val="00495813"/>
    <w:rsid w:val="00497614"/>
    <w:rsid w:val="0049761D"/>
    <w:rsid w:val="00497FDA"/>
    <w:rsid w:val="004A096A"/>
    <w:rsid w:val="004A1435"/>
    <w:rsid w:val="004A241E"/>
    <w:rsid w:val="004A2446"/>
    <w:rsid w:val="004A2CDB"/>
    <w:rsid w:val="004A40D6"/>
    <w:rsid w:val="004B001D"/>
    <w:rsid w:val="004B0412"/>
    <w:rsid w:val="004B29A6"/>
    <w:rsid w:val="004B2A3C"/>
    <w:rsid w:val="004B43E1"/>
    <w:rsid w:val="004B5ECF"/>
    <w:rsid w:val="004B69E4"/>
    <w:rsid w:val="004B7F16"/>
    <w:rsid w:val="004C01CB"/>
    <w:rsid w:val="004C146B"/>
    <w:rsid w:val="004C392B"/>
    <w:rsid w:val="004C49F3"/>
    <w:rsid w:val="004C6950"/>
    <w:rsid w:val="004C6D5D"/>
    <w:rsid w:val="004C7897"/>
    <w:rsid w:val="004D0CF4"/>
    <w:rsid w:val="004D0FD8"/>
    <w:rsid w:val="004D106E"/>
    <w:rsid w:val="004D1A37"/>
    <w:rsid w:val="004D1D63"/>
    <w:rsid w:val="004D22DB"/>
    <w:rsid w:val="004D285F"/>
    <w:rsid w:val="004D2D86"/>
    <w:rsid w:val="004D33F7"/>
    <w:rsid w:val="004D4B8B"/>
    <w:rsid w:val="004D6A24"/>
    <w:rsid w:val="004E05CC"/>
    <w:rsid w:val="004E3EFF"/>
    <w:rsid w:val="004E4179"/>
    <w:rsid w:val="004E4ADC"/>
    <w:rsid w:val="004F09EF"/>
    <w:rsid w:val="004F14F5"/>
    <w:rsid w:val="004F4927"/>
    <w:rsid w:val="004F62C1"/>
    <w:rsid w:val="004F65BB"/>
    <w:rsid w:val="00500625"/>
    <w:rsid w:val="00501A3D"/>
    <w:rsid w:val="00502B78"/>
    <w:rsid w:val="00502D4D"/>
    <w:rsid w:val="00502E46"/>
    <w:rsid w:val="00504212"/>
    <w:rsid w:val="005059D0"/>
    <w:rsid w:val="00507103"/>
    <w:rsid w:val="00513019"/>
    <w:rsid w:val="00515C4A"/>
    <w:rsid w:val="00516799"/>
    <w:rsid w:val="00516A4B"/>
    <w:rsid w:val="00517466"/>
    <w:rsid w:val="00517FC8"/>
    <w:rsid w:val="00520914"/>
    <w:rsid w:val="00520C1D"/>
    <w:rsid w:val="00523AE8"/>
    <w:rsid w:val="00523CCF"/>
    <w:rsid w:val="0052612A"/>
    <w:rsid w:val="0052779A"/>
    <w:rsid w:val="005329D2"/>
    <w:rsid w:val="005345FB"/>
    <w:rsid w:val="00534957"/>
    <w:rsid w:val="00534C4C"/>
    <w:rsid w:val="00537BC5"/>
    <w:rsid w:val="00540F43"/>
    <w:rsid w:val="0054136B"/>
    <w:rsid w:val="00541B61"/>
    <w:rsid w:val="005440AB"/>
    <w:rsid w:val="005454F0"/>
    <w:rsid w:val="00545FE0"/>
    <w:rsid w:val="00546A84"/>
    <w:rsid w:val="005506FD"/>
    <w:rsid w:val="005512F8"/>
    <w:rsid w:val="00552875"/>
    <w:rsid w:val="00552EC4"/>
    <w:rsid w:val="00554BEB"/>
    <w:rsid w:val="0055576F"/>
    <w:rsid w:val="00555994"/>
    <w:rsid w:val="00557930"/>
    <w:rsid w:val="0056261F"/>
    <w:rsid w:val="0056274E"/>
    <w:rsid w:val="00562A19"/>
    <w:rsid w:val="00565DB3"/>
    <w:rsid w:val="00565FBC"/>
    <w:rsid w:val="00566AAD"/>
    <w:rsid w:val="005721AE"/>
    <w:rsid w:val="00574D19"/>
    <w:rsid w:val="00574F78"/>
    <w:rsid w:val="005759DB"/>
    <w:rsid w:val="0057786A"/>
    <w:rsid w:val="00577A8F"/>
    <w:rsid w:val="00584298"/>
    <w:rsid w:val="00584466"/>
    <w:rsid w:val="005854CD"/>
    <w:rsid w:val="0058552D"/>
    <w:rsid w:val="0058736E"/>
    <w:rsid w:val="00591503"/>
    <w:rsid w:val="00592004"/>
    <w:rsid w:val="00593473"/>
    <w:rsid w:val="005938DD"/>
    <w:rsid w:val="00595AE1"/>
    <w:rsid w:val="00596554"/>
    <w:rsid w:val="005A1C0A"/>
    <w:rsid w:val="005A3A73"/>
    <w:rsid w:val="005A4241"/>
    <w:rsid w:val="005A650A"/>
    <w:rsid w:val="005B0853"/>
    <w:rsid w:val="005B0CE8"/>
    <w:rsid w:val="005B17F7"/>
    <w:rsid w:val="005B36E0"/>
    <w:rsid w:val="005B5890"/>
    <w:rsid w:val="005B5A15"/>
    <w:rsid w:val="005B6BA7"/>
    <w:rsid w:val="005B7503"/>
    <w:rsid w:val="005C0591"/>
    <w:rsid w:val="005C185D"/>
    <w:rsid w:val="005C2BA0"/>
    <w:rsid w:val="005C3A6E"/>
    <w:rsid w:val="005C43A2"/>
    <w:rsid w:val="005C5E57"/>
    <w:rsid w:val="005D28D9"/>
    <w:rsid w:val="005D2D70"/>
    <w:rsid w:val="005D3130"/>
    <w:rsid w:val="005D321C"/>
    <w:rsid w:val="005D43EF"/>
    <w:rsid w:val="005D4C17"/>
    <w:rsid w:val="005D67CA"/>
    <w:rsid w:val="005E01B5"/>
    <w:rsid w:val="005E1924"/>
    <w:rsid w:val="005E1EB0"/>
    <w:rsid w:val="005E34F5"/>
    <w:rsid w:val="005E3B7C"/>
    <w:rsid w:val="005E56F1"/>
    <w:rsid w:val="005E58C8"/>
    <w:rsid w:val="005E7DB0"/>
    <w:rsid w:val="005E7DD3"/>
    <w:rsid w:val="005F0894"/>
    <w:rsid w:val="005F187F"/>
    <w:rsid w:val="005F571F"/>
    <w:rsid w:val="005F5C33"/>
    <w:rsid w:val="005F693F"/>
    <w:rsid w:val="005F6A29"/>
    <w:rsid w:val="005F6F85"/>
    <w:rsid w:val="00603C75"/>
    <w:rsid w:val="00603ED3"/>
    <w:rsid w:val="006059F9"/>
    <w:rsid w:val="00606195"/>
    <w:rsid w:val="00610F92"/>
    <w:rsid w:val="00610FDA"/>
    <w:rsid w:val="00613F56"/>
    <w:rsid w:val="006141ED"/>
    <w:rsid w:val="00614B24"/>
    <w:rsid w:val="006157D3"/>
    <w:rsid w:val="006177E9"/>
    <w:rsid w:val="00620665"/>
    <w:rsid w:val="0062164C"/>
    <w:rsid w:val="006223BF"/>
    <w:rsid w:val="00623F87"/>
    <w:rsid w:val="006269D5"/>
    <w:rsid w:val="006325DF"/>
    <w:rsid w:val="00633820"/>
    <w:rsid w:val="006361DB"/>
    <w:rsid w:val="00637A4F"/>
    <w:rsid w:val="00640FA3"/>
    <w:rsid w:val="00641210"/>
    <w:rsid w:val="00641A4A"/>
    <w:rsid w:val="00642218"/>
    <w:rsid w:val="006433B5"/>
    <w:rsid w:val="00643B90"/>
    <w:rsid w:val="00643C21"/>
    <w:rsid w:val="00645612"/>
    <w:rsid w:val="006466D3"/>
    <w:rsid w:val="00647590"/>
    <w:rsid w:val="00652D12"/>
    <w:rsid w:val="00652EA8"/>
    <w:rsid w:val="00653F5E"/>
    <w:rsid w:val="006543FB"/>
    <w:rsid w:val="00654790"/>
    <w:rsid w:val="006556D5"/>
    <w:rsid w:val="0065623A"/>
    <w:rsid w:val="00657B08"/>
    <w:rsid w:val="0066047B"/>
    <w:rsid w:val="00661757"/>
    <w:rsid w:val="00661E01"/>
    <w:rsid w:val="006624B4"/>
    <w:rsid w:val="0066336A"/>
    <w:rsid w:val="00665161"/>
    <w:rsid w:val="00666C4F"/>
    <w:rsid w:val="006727E5"/>
    <w:rsid w:val="00672884"/>
    <w:rsid w:val="00672F75"/>
    <w:rsid w:val="00673AE4"/>
    <w:rsid w:val="006748F8"/>
    <w:rsid w:val="0067541C"/>
    <w:rsid w:val="006756AF"/>
    <w:rsid w:val="00675DEC"/>
    <w:rsid w:val="006773C8"/>
    <w:rsid w:val="006776EA"/>
    <w:rsid w:val="00680819"/>
    <w:rsid w:val="006808BD"/>
    <w:rsid w:val="0068115E"/>
    <w:rsid w:val="006851EF"/>
    <w:rsid w:val="00685FD5"/>
    <w:rsid w:val="00686EA0"/>
    <w:rsid w:val="00687421"/>
    <w:rsid w:val="006876D2"/>
    <w:rsid w:val="0069106F"/>
    <w:rsid w:val="00691A4A"/>
    <w:rsid w:val="006962CD"/>
    <w:rsid w:val="00697896"/>
    <w:rsid w:val="006A07F9"/>
    <w:rsid w:val="006A0F41"/>
    <w:rsid w:val="006A2598"/>
    <w:rsid w:val="006A261C"/>
    <w:rsid w:val="006A362C"/>
    <w:rsid w:val="006A63B3"/>
    <w:rsid w:val="006B1CE4"/>
    <w:rsid w:val="006B2DA2"/>
    <w:rsid w:val="006B4123"/>
    <w:rsid w:val="006B50F7"/>
    <w:rsid w:val="006B531F"/>
    <w:rsid w:val="006B764A"/>
    <w:rsid w:val="006B7E2E"/>
    <w:rsid w:val="006C0093"/>
    <w:rsid w:val="006C1674"/>
    <w:rsid w:val="006C2227"/>
    <w:rsid w:val="006C3975"/>
    <w:rsid w:val="006C4135"/>
    <w:rsid w:val="006C51F1"/>
    <w:rsid w:val="006C541E"/>
    <w:rsid w:val="006C5770"/>
    <w:rsid w:val="006C61E7"/>
    <w:rsid w:val="006C6E2D"/>
    <w:rsid w:val="006D10FD"/>
    <w:rsid w:val="006D11A7"/>
    <w:rsid w:val="006D23B8"/>
    <w:rsid w:val="006D632C"/>
    <w:rsid w:val="006E1593"/>
    <w:rsid w:val="006E19AE"/>
    <w:rsid w:val="006E3CCC"/>
    <w:rsid w:val="006E4856"/>
    <w:rsid w:val="006E5D96"/>
    <w:rsid w:val="006E652F"/>
    <w:rsid w:val="006F1B39"/>
    <w:rsid w:val="006F1BC1"/>
    <w:rsid w:val="006F1DA0"/>
    <w:rsid w:val="006F1F6D"/>
    <w:rsid w:val="006F22C2"/>
    <w:rsid w:val="006F35D2"/>
    <w:rsid w:val="006F43F9"/>
    <w:rsid w:val="006F60D2"/>
    <w:rsid w:val="006F69E1"/>
    <w:rsid w:val="006F7FC5"/>
    <w:rsid w:val="00700006"/>
    <w:rsid w:val="00700F4A"/>
    <w:rsid w:val="00702106"/>
    <w:rsid w:val="00702421"/>
    <w:rsid w:val="00702AB5"/>
    <w:rsid w:val="0070737C"/>
    <w:rsid w:val="007105D4"/>
    <w:rsid w:val="00711825"/>
    <w:rsid w:val="00711CA1"/>
    <w:rsid w:val="007128D5"/>
    <w:rsid w:val="00712D18"/>
    <w:rsid w:val="00713A31"/>
    <w:rsid w:val="00714E76"/>
    <w:rsid w:val="007152D9"/>
    <w:rsid w:val="00716446"/>
    <w:rsid w:val="00722407"/>
    <w:rsid w:val="0072318B"/>
    <w:rsid w:val="00723C2D"/>
    <w:rsid w:val="0072504F"/>
    <w:rsid w:val="0072586A"/>
    <w:rsid w:val="00726155"/>
    <w:rsid w:val="00727E11"/>
    <w:rsid w:val="00730123"/>
    <w:rsid w:val="0073030C"/>
    <w:rsid w:val="00733439"/>
    <w:rsid w:val="007341D2"/>
    <w:rsid w:val="00734C9C"/>
    <w:rsid w:val="00735773"/>
    <w:rsid w:val="0073590F"/>
    <w:rsid w:val="007415D7"/>
    <w:rsid w:val="00741E59"/>
    <w:rsid w:val="007438F9"/>
    <w:rsid w:val="00744764"/>
    <w:rsid w:val="0074547D"/>
    <w:rsid w:val="00746873"/>
    <w:rsid w:val="00746EA7"/>
    <w:rsid w:val="00747FDE"/>
    <w:rsid w:val="00750A30"/>
    <w:rsid w:val="00751E29"/>
    <w:rsid w:val="0075214D"/>
    <w:rsid w:val="007529D4"/>
    <w:rsid w:val="00753534"/>
    <w:rsid w:val="00753FBD"/>
    <w:rsid w:val="00754057"/>
    <w:rsid w:val="0075456F"/>
    <w:rsid w:val="00756544"/>
    <w:rsid w:val="00757024"/>
    <w:rsid w:val="007602BD"/>
    <w:rsid w:val="00763849"/>
    <w:rsid w:val="007641AF"/>
    <w:rsid w:val="007646A6"/>
    <w:rsid w:val="00765838"/>
    <w:rsid w:val="00770272"/>
    <w:rsid w:val="0077132E"/>
    <w:rsid w:val="00772557"/>
    <w:rsid w:val="00772701"/>
    <w:rsid w:val="00772E5D"/>
    <w:rsid w:val="00773365"/>
    <w:rsid w:val="00773779"/>
    <w:rsid w:val="0077540C"/>
    <w:rsid w:val="007776E3"/>
    <w:rsid w:val="00777D1C"/>
    <w:rsid w:val="00781B05"/>
    <w:rsid w:val="007827DE"/>
    <w:rsid w:val="00782B10"/>
    <w:rsid w:val="00787FE2"/>
    <w:rsid w:val="007907F2"/>
    <w:rsid w:val="00792390"/>
    <w:rsid w:val="0079365C"/>
    <w:rsid w:val="00793BED"/>
    <w:rsid w:val="00796101"/>
    <w:rsid w:val="00797C89"/>
    <w:rsid w:val="007A170C"/>
    <w:rsid w:val="007A683F"/>
    <w:rsid w:val="007B0915"/>
    <w:rsid w:val="007B2172"/>
    <w:rsid w:val="007B3B13"/>
    <w:rsid w:val="007B5DA4"/>
    <w:rsid w:val="007C1022"/>
    <w:rsid w:val="007C2ABE"/>
    <w:rsid w:val="007C5ABE"/>
    <w:rsid w:val="007C62FA"/>
    <w:rsid w:val="007C6831"/>
    <w:rsid w:val="007D031A"/>
    <w:rsid w:val="007D33B2"/>
    <w:rsid w:val="007D5631"/>
    <w:rsid w:val="007D5D15"/>
    <w:rsid w:val="007D7C2F"/>
    <w:rsid w:val="007E0C1F"/>
    <w:rsid w:val="007E118E"/>
    <w:rsid w:val="007E2C20"/>
    <w:rsid w:val="007E6521"/>
    <w:rsid w:val="007E7BB6"/>
    <w:rsid w:val="007E7E4E"/>
    <w:rsid w:val="007F1D5D"/>
    <w:rsid w:val="007F2535"/>
    <w:rsid w:val="007F2556"/>
    <w:rsid w:val="007F3C99"/>
    <w:rsid w:val="007F4009"/>
    <w:rsid w:val="007F4420"/>
    <w:rsid w:val="007F454F"/>
    <w:rsid w:val="007F7498"/>
    <w:rsid w:val="00800FF9"/>
    <w:rsid w:val="00802504"/>
    <w:rsid w:val="00802584"/>
    <w:rsid w:val="00803863"/>
    <w:rsid w:val="008039F1"/>
    <w:rsid w:val="0080485A"/>
    <w:rsid w:val="00804BCB"/>
    <w:rsid w:val="00804D21"/>
    <w:rsid w:val="00805583"/>
    <w:rsid w:val="008057A2"/>
    <w:rsid w:val="00805B1B"/>
    <w:rsid w:val="00806888"/>
    <w:rsid w:val="00811897"/>
    <w:rsid w:val="00811B05"/>
    <w:rsid w:val="00813B1D"/>
    <w:rsid w:val="0081427C"/>
    <w:rsid w:val="00816311"/>
    <w:rsid w:val="00821949"/>
    <w:rsid w:val="008228D4"/>
    <w:rsid w:val="008229D0"/>
    <w:rsid w:val="008244A5"/>
    <w:rsid w:val="008256EB"/>
    <w:rsid w:val="00827B2B"/>
    <w:rsid w:val="008313C3"/>
    <w:rsid w:val="00831484"/>
    <w:rsid w:val="00832882"/>
    <w:rsid w:val="00834BDD"/>
    <w:rsid w:val="00835633"/>
    <w:rsid w:val="00837029"/>
    <w:rsid w:val="00837B97"/>
    <w:rsid w:val="00840BD4"/>
    <w:rsid w:val="00840DA4"/>
    <w:rsid w:val="00841467"/>
    <w:rsid w:val="0084163C"/>
    <w:rsid w:val="008422DB"/>
    <w:rsid w:val="00846491"/>
    <w:rsid w:val="008504A1"/>
    <w:rsid w:val="00850E1C"/>
    <w:rsid w:val="00851F8A"/>
    <w:rsid w:val="00852EE6"/>
    <w:rsid w:val="00854F06"/>
    <w:rsid w:val="00855531"/>
    <w:rsid w:val="0085581A"/>
    <w:rsid w:val="00856AC5"/>
    <w:rsid w:val="00857DE4"/>
    <w:rsid w:val="00857E1D"/>
    <w:rsid w:val="0086495E"/>
    <w:rsid w:val="00865D79"/>
    <w:rsid w:val="008664DD"/>
    <w:rsid w:val="008668BB"/>
    <w:rsid w:val="00867C85"/>
    <w:rsid w:val="00870915"/>
    <w:rsid w:val="008713B9"/>
    <w:rsid w:val="00880314"/>
    <w:rsid w:val="00880426"/>
    <w:rsid w:val="0088110E"/>
    <w:rsid w:val="00885400"/>
    <w:rsid w:val="00885AF6"/>
    <w:rsid w:val="0088608B"/>
    <w:rsid w:val="00886515"/>
    <w:rsid w:val="008918A4"/>
    <w:rsid w:val="008929E5"/>
    <w:rsid w:val="0089708C"/>
    <w:rsid w:val="008A05D2"/>
    <w:rsid w:val="008A18FA"/>
    <w:rsid w:val="008A3916"/>
    <w:rsid w:val="008A552F"/>
    <w:rsid w:val="008A62A3"/>
    <w:rsid w:val="008B0487"/>
    <w:rsid w:val="008B19C7"/>
    <w:rsid w:val="008B2ED0"/>
    <w:rsid w:val="008B39BD"/>
    <w:rsid w:val="008B4318"/>
    <w:rsid w:val="008B44B3"/>
    <w:rsid w:val="008B4D8C"/>
    <w:rsid w:val="008B69B1"/>
    <w:rsid w:val="008C1C80"/>
    <w:rsid w:val="008C1E37"/>
    <w:rsid w:val="008C275A"/>
    <w:rsid w:val="008C61A5"/>
    <w:rsid w:val="008D07D3"/>
    <w:rsid w:val="008D1049"/>
    <w:rsid w:val="008D1356"/>
    <w:rsid w:val="008D16B8"/>
    <w:rsid w:val="008D315A"/>
    <w:rsid w:val="008D6D48"/>
    <w:rsid w:val="008D7C75"/>
    <w:rsid w:val="008E125E"/>
    <w:rsid w:val="008E1416"/>
    <w:rsid w:val="008E2C5C"/>
    <w:rsid w:val="008E3C22"/>
    <w:rsid w:val="008E4420"/>
    <w:rsid w:val="008E5075"/>
    <w:rsid w:val="008E7761"/>
    <w:rsid w:val="008F611F"/>
    <w:rsid w:val="008F722D"/>
    <w:rsid w:val="009007C6"/>
    <w:rsid w:val="00902DAA"/>
    <w:rsid w:val="00903AD5"/>
    <w:rsid w:val="00906D36"/>
    <w:rsid w:val="00906DF9"/>
    <w:rsid w:val="009075C5"/>
    <w:rsid w:val="009076BE"/>
    <w:rsid w:val="00907BB8"/>
    <w:rsid w:val="009102E1"/>
    <w:rsid w:val="0091170E"/>
    <w:rsid w:val="00911E3C"/>
    <w:rsid w:val="0091381B"/>
    <w:rsid w:val="00916BBB"/>
    <w:rsid w:val="009179BE"/>
    <w:rsid w:val="00920BC6"/>
    <w:rsid w:val="00920D27"/>
    <w:rsid w:val="00920DDF"/>
    <w:rsid w:val="00922A0A"/>
    <w:rsid w:val="00923233"/>
    <w:rsid w:val="00923682"/>
    <w:rsid w:val="009244D3"/>
    <w:rsid w:val="00925956"/>
    <w:rsid w:val="00927750"/>
    <w:rsid w:val="00930B22"/>
    <w:rsid w:val="009310C6"/>
    <w:rsid w:val="00931193"/>
    <w:rsid w:val="00931430"/>
    <w:rsid w:val="00931508"/>
    <w:rsid w:val="00932741"/>
    <w:rsid w:val="00936840"/>
    <w:rsid w:val="00937E04"/>
    <w:rsid w:val="00940FF5"/>
    <w:rsid w:val="00940FF9"/>
    <w:rsid w:val="0094114F"/>
    <w:rsid w:val="00942802"/>
    <w:rsid w:val="00945EAD"/>
    <w:rsid w:val="0095237E"/>
    <w:rsid w:val="00953070"/>
    <w:rsid w:val="00954CC4"/>
    <w:rsid w:val="00954D0F"/>
    <w:rsid w:val="00954E35"/>
    <w:rsid w:val="009572DA"/>
    <w:rsid w:val="009578BA"/>
    <w:rsid w:val="009606AD"/>
    <w:rsid w:val="00960B38"/>
    <w:rsid w:val="00960C25"/>
    <w:rsid w:val="00964027"/>
    <w:rsid w:val="00965D64"/>
    <w:rsid w:val="00966349"/>
    <w:rsid w:val="00966370"/>
    <w:rsid w:val="00966A07"/>
    <w:rsid w:val="00966ADF"/>
    <w:rsid w:val="00966F71"/>
    <w:rsid w:val="00971DF1"/>
    <w:rsid w:val="00973833"/>
    <w:rsid w:val="009752E4"/>
    <w:rsid w:val="00976781"/>
    <w:rsid w:val="00981AED"/>
    <w:rsid w:val="00983F23"/>
    <w:rsid w:val="00984607"/>
    <w:rsid w:val="009854F9"/>
    <w:rsid w:val="00985B70"/>
    <w:rsid w:val="009878DE"/>
    <w:rsid w:val="0099041D"/>
    <w:rsid w:val="00990E96"/>
    <w:rsid w:val="0099177F"/>
    <w:rsid w:val="00991C36"/>
    <w:rsid w:val="00992226"/>
    <w:rsid w:val="00994ABB"/>
    <w:rsid w:val="0099627D"/>
    <w:rsid w:val="009963D9"/>
    <w:rsid w:val="009965EF"/>
    <w:rsid w:val="00997FE0"/>
    <w:rsid w:val="009A0691"/>
    <w:rsid w:val="009A23CD"/>
    <w:rsid w:val="009A3FCD"/>
    <w:rsid w:val="009A4135"/>
    <w:rsid w:val="009A4DA1"/>
    <w:rsid w:val="009B1BCA"/>
    <w:rsid w:val="009B1D45"/>
    <w:rsid w:val="009B3934"/>
    <w:rsid w:val="009B489E"/>
    <w:rsid w:val="009B7D8A"/>
    <w:rsid w:val="009C1EDB"/>
    <w:rsid w:val="009C2673"/>
    <w:rsid w:val="009C2AEC"/>
    <w:rsid w:val="009C4CB2"/>
    <w:rsid w:val="009C7B75"/>
    <w:rsid w:val="009D1F18"/>
    <w:rsid w:val="009D24BD"/>
    <w:rsid w:val="009D348B"/>
    <w:rsid w:val="009D373C"/>
    <w:rsid w:val="009D4863"/>
    <w:rsid w:val="009D4F8C"/>
    <w:rsid w:val="009D5BBE"/>
    <w:rsid w:val="009D66C7"/>
    <w:rsid w:val="009D6AA9"/>
    <w:rsid w:val="009D6B68"/>
    <w:rsid w:val="009D6C54"/>
    <w:rsid w:val="009D780C"/>
    <w:rsid w:val="009E027B"/>
    <w:rsid w:val="009E2DA5"/>
    <w:rsid w:val="009E2DBE"/>
    <w:rsid w:val="009E4355"/>
    <w:rsid w:val="009E455A"/>
    <w:rsid w:val="009E5463"/>
    <w:rsid w:val="009E64B7"/>
    <w:rsid w:val="009F0423"/>
    <w:rsid w:val="009F19D3"/>
    <w:rsid w:val="009F1FA3"/>
    <w:rsid w:val="009F25E2"/>
    <w:rsid w:val="009F2E95"/>
    <w:rsid w:val="009F392E"/>
    <w:rsid w:val="009F3EA1"/>
    <w:rsid w:val="009F72A7"/>
    <w:rsid w:val="009F7B30"/>
    <w:rsid w:val="00A01FEB"/>
    <w:rsid w:val="00A0245C"/>
    <w:rsid w:val="00A02C78"/>
    <w:rsid w:val="00A03671"/>
    <w:rsid w:val="00A06006"/>
    <w:rsid w:val="00A06FF4"/>
    <w:rsid w:val="00A070BB"/>
    <w:rsid w:val="00A07E8E"/>
    <w:rsid w:val="00A1002A"/>
    <w:rsid w:val="00A10382"/>
    <w:rsid w:val="00A12A32"/>
    <w:rsid w:val="00A145BB"/>
    <w:rsid w:val="00A23107"/>
    <w:rsid w:val="00A23855"/>
    <w:rsid w:val="00A2489F"/>
    <w:rsid w:val="00A24E68"/>
    <w:rsid w:val="00A27212"/>
    <w:rsid w:val="00A279A8"/>
    <w:rsid w:val="00A300D6"/>
    <w:rsid w:val="00A302F1"/>
    <w:rsid w:val="00A344A7"/>
    <w:rsid w:val="00A357D9"/>
    <w:rsid w:val="00A359C9"/>
    <w:rsid w:val="00A36A99"/>
    <w:rsid w:val="00A37637"/>
    <w:rsid w:val="00A402C4"/>
    <w:rsid w:val="00A404C9"/>
    <w:rsid w:val="00A41D35"/>
    <w:rsid w:val="00A42F17"/>
    <w:rsid w:val="00A432B5"/>
    <w:rsid w:val="00A43E43"/>
    <w:rsid w:val="00A445B4"/>
    <w:rsid w:val="00A451ED"/>
    <w:rsid w:val="00A479BD"/>
    <w:rsid w:val="00A47F9A"/>
    <w:rsid w:val="00A50354"/>
    <w:rsid w:val="00A51619"/>
    <w:rsid w:val="00A54496"/>
    <w:rsid w:val="00A54CF5"/>
    <w:rsid w:val="00A5509B"/>
    <w:rsid w:val="00A56348"/>
    <w:rsid w:val="00A60BFA"/>
    <w:rsid w:val="00A6213E"/>
    <w:rsid w:val="00A63951"/>
    <w:rsid w:val="00A7236A"/>
    <w:rsid w:val="00A73EFE"/>
    <w:rsid w:val="00A75C24"/>
    <w:rsid w:val="00A76DFA"/>
    <w:rsid w:val="00A82190"/>
    <w:rsid w:val="00A8276D"/>
    <w:rsid w:val="00A83F10"/>
    <w:rsid w:val="00A84B71"/>
    <w:rsid w:val="00A90AB8"/>
    <w:rsid w:val="00A9532D"/>
    <w:rsid w:val="00A963C2"/>
    <w:rsid w:val="00AA0399"/>
    <w:rsid w:val="00AA193F"/>
    <w:rsid w:val="00AA23AD"/>
    <w:rsid w:val="00AA23CF"/>
    <w:rsid w:val="00AA33DD"/>
    <w:rsid w:val="00AA44B0"/>
    <w:rsid w:val="00AA5CE9"/>
    <w:rsid w:val="00AB0632"/>
    <w:rsid w:val="00AB4032"/>
    <w:rsid w:val="00AB7AAC"/>
    <w:rsid w:val="00AC0BDA"/>
    <w:rsid w:val="00AC1F13"/>
    <w:rsid w:val="00AC4935"/>
    <w:rsid w:val="00AC68D3"/>
    <w:rsid w:val="00AC7F16"/>
    <w:rsid w:val="00AD044B"/>
    <w:rsid w:val="00AD0916"/>
    <w:rsid w:val="00AD2568"/>
    <w:rsid w:val="00AD2946"/>
    <w:rsid w:val="00AD3942"/>
    <w:rsid w:val="00AD3EEB"/>
    <w:rsid w:val="00AD43A0"/>
    <w:rsid w:val="00AE3B7D"/>
    <w:rsid w:val="00AE4E33"/>
    <w:rsid w:val="00AE5A56"/>
    <w:rsid w:val="00AF0B39"/>
    <w:rsid w:val="00AF1789"/>
    <w:rsid w:val="00AF315F"/>
    <w:rsid w:val="00AF3E0C"/>
    <w:rsid w:val="00AF4496"/>
    <w:rsid w:val="00AF4717"/>
    <w:rsid w:val="00AF48EB"/>
    <w:rsid w:val="00AF498F"/>
    <w:rsid w:val="00AF55D9"/>
    <w:rsid w:val="00AF60CB"/>
    <w:rsid w:val="00AF6A90"/>
    <w:rsid w:val="00B01B31"/>
    <w:rsid w:val="00B01EF3"/>
    <w:rsid w:val="00B04775"/>
    <w:rsid w:val="00B050B4"/>
    <w:rsid w:val="00B05783"/>
    <w:rsid w:val="00B06772"/>
    <w:rsid w:val="00B132D5"/>
    <w:rsid w:val="00B135D4"/>
    <w:rsid w:val="00B1370D"/>
    <w:rsid w:val="00B143E2"/>
    <w:rsid w:val="00B152B6"/>
    <w:rsid w:val="00B158AD"/>
    <w:rsid w:val="00B16E56"/>
    <w:rsid w:val="00B17BA4"/>
    <w:rsid w:val="00B17FFE"/>
    <w:rsid w:val="00B20349"/>
    <w:rsid w:val="00B22F9D"/>
    <w:rsid w:val="00B26754"/>
    <w:rsid w:val="00B2699C"/>
    <w:rsid w:val="00B2756A"/>
    <w:rsid w:val="00B27FF1"/>
    <w:rsid w:val="00B3054A"/>
    <w:rsid w:val="00B32240"/>
    <w:rsid w:val="00B32DC7"/>
    <w:rsid w:val="00B33173"/>
    <w:rsid w:val="00B332FA"/>
    <w:rsid w:val="00B341E5"/>
    <w:rsid w:val="00B34964"/>
    <w:rsid w:val="00B34A6E"/>
    <w:rsid w:val="00B361AA"/>
    <w:rsid w:val="00B375DF"/>
    <w:rsid w:val="00B376C2"/>
    <w:rsid w:val="00B418C8"/>
    <w:rsid w:val="00B41A31"/>
    <w:rsid w:val="00B424C0"/>
    <w:rsid w:val="00B4622D"/>
    <w:rsid w:val="00B46794"/>
    <w:rsid w:val="00B53C42"/>
    <w:rsid w:val="00B544A2"/>
    <w:rsid w:val="00B550C9"/>
    <w:rsid w:val="00B619F5"/>
    <w:rsid w:val="00B6227D"/>
    <w:rsid w:val="00B64BB3"/>
    <w:rsid w:val="00B6579D"/>
    <w:rsid w:val="00B65B79"/>
    <w:rsid w:val="00B65C12"/>
    <w:rsid w:val="00B668EE"/>
    <w:rsid w:val="00B73F58"/>
    <w:rsid w:val="00B75966"/>
    <w:rsid w:val="00B76C6D"/>
    <w:rsid w:val="00B774D0"/>
    <w:rsid w:val="00B77ACF"/>
    <w:rsid w:val="00B80F0A"/>
    <w:rsid w:val="00B8136B"/>
    <w:rsid w:val="00B814B0"/>
    <w:rsid w:val="00B828E4"/>
    <w:rsid w:val="00B8305C"/>
    <w:rsid w:val="00B8538F"/>
    <w:rsid w:val="00B856A1"/>
    <w:rsid w:val="00B8603D"/>
    <w:rsid w:val="00B86A63"/>
    <w:rsid w:val="00B86F98"/>
    <w:rsid w:val="00B877C6"/>
    <w:rsid w:val="00B8792E"/>
    <w:rsid w:val="00B91CFE"/>
    <w:rsid w:val="00B934F9"/>
    <w:rsid w:val="00B93C5C"/>
    <w:rsid w:val="00B940CA"/>
    <w:rsid w:val="00B94448"/>
    <w:rsid w:val="00B95362"/>
    <w:rsid w:val="00B95B3E"/>
    <w:rsid w:val="00B96895"/>
    <w:rsid w:val="00B97BA8"/>
    <w:rsid w:val="00BA0193"/>
    <w:rsid w:val="00BA08CF"/>
    <w:rsid w:val="00BA0FB3"/>
    <w:rsid w:val="00BA2BE0"/>
    <w:rsid w:val="00BA36BA"/>
    <w:rsid w:val="00BA45A1"/>
    <w:rsid w:val="00BA4934"/>
    <w:rsid w:val="00BA6048"/>
    <w:rsid w:val="00BA61CD"/>
    <w:rsid w:val="00BA676B"/>
    <w:rsid w:val="00BB101A"/>
    <w:rsid w:val="00BB2A5C"/>
    <w:rsid w:val="00BB4A92"/>
    <w:rsid w:val="00BB5406"/>
    <w:rsid w:val="00BB6015"/>
    <w:rsid w:val="00BC01B2"/>
    <w:rsid w:val="00BC0497"/>
    <w:rsid w:val="00BC04F8"/>
    <w:rsid w:val="00BC2E9F"/>
    <w:rsid w:val="00BC40C5"/>
    <w:rsid w:val="00BC4820"/>
    <w:rsid w:val="00BC74E6"/>
    <w:rsid w:val="00BD03A0"/>
    <w:rsid w:val="00BD04EB"/>
    <w:rsid w:val="00BD3CDF"/>
    <w:rsid w:val="00BD4415"/>
    <w:rsid w:val="00BD49CD"/>
    <w:rsid w:val="00BD696C"/>
    <w:rsid w:val="00BD7BAB"/>
    <w:rsid w:val="00BE3C6B"/>
    <w:rsid w:val="00BE4757"/>
    <w:rsid w:val="00BE4F37"/>
    <w:rsid w:val="00BE58E0"/>
    <w:rsid w:val="00BE60E0"/>
    <w:rsid w:val="00BE6777"/>
    <w:rsid w:val="00BE70BE"/>
    <w:rsid w:val="00BE72D4"/>
    <w:rsid w:val="00BE7D2F"/>
    <w:rsid w:val="00BE7D4D"/>
    <w:rsid w:val="00BF1FC6"/>
    <w:rsid w:val="00BF3F90"/>
    <w:rsid w:val="00BF631B"/>
    <w:rsid w:val="00BF7BB6"/>
    <w:rsid w:val="00C00840"/>
    <w:rsid w:val="00C00BD1"/>
    <w:rsid w:val="00C02842"/>
    <w:rsid w:val="00C03092"/>
    <w:rsid w:val="00C033EA"/>
    <w:rsid w:val="00C052CF"/>
    <w:rsid w:val="00C05345"/>
    <w:rsid w:val="00C056EC"/>
    <w:rsid w:val="00C07668"/>
    <w:rsid w:val="00C07955"/>
    <w:rsid w:val="00C1070A"/>
    <w:rsid w:val="00C11FA0"/>
    <w:rsid w:val="00C12898"/>
    <w:rsid w:val="00C13504"/>
    <w:rsid w:val="00C1380E"/>
    <w:rsid w:val="00C13FBB"/>
    <w:rsid w:val="00C15398"/>
    <w:rsid w:val="00C15DC4"/>
    <w:rsid w:val="00C16686"/>
    <w:rsid w:val="00C167C7"/>
    <w:rsid w:val="00C17760"/>
    <w:rsid w:val="00C17FC5"/>
    <w:rsid w:val="00C20810"/>
    <w:rsid w:val="00C23687"/>
    <w:rsid w:val="00C241A4"/>
    <w:rsid w:val="00C249F7"/>
    <w:rsid w:val="00C24A4A"/>
    <w:rsid w:val="00C262EF"/>
    <w:rsid w:val="00C304F4"/>
    <w:rsid w:val="00C3453C"/>
    <w:rsid w:val="00C354A3"/>
    <w:rsid w:val="00C35B4A"/>
    <w:rsid w:val="00C372C7"/>
    <w:rsid w:val="00C43245"/>
    <w:rsid w:val="00C444EE"/>
    <w:rsid w:val="00C45852"/>
    <w:rsid w:val="00C45CB0"/>
    <w:rsid w:val="00C45E22"/>
    <w:rsid w:val="00C465AD"/>
    <w:rsid w:val="00C46C63"/>
    <w:rsid w:val="00C471A6"/>
    <w:rsid w:val="00C50843"/>
    <w:rsid w:val="00C52266"/>
    <w:rsid w:val="00C524C9"/>
    <w:rsid w:val="00C52696"/>
    <w:rsid w:val="00C5479F"/>
    <w:rsid w:val="00C56D16"/>
    <w:rsid w:val="00C57D2F"/>
    <w:rsid w:val="00C610DA"/>
    <w:rsid w:val="00C62136"/>
    <w:rsid w:val="00C626FB"/>
    <w:rsid w:val="00C63037"/>
    <w:rsid w:val="00C64501"/>
    <w:rsid w:val="00C677F0"/>
    <w:rsid w:val="00C71C92"/>
    <w:rsid w:val="00C72A62"/>
    <w:rsid w:val="00C7391A"/>
    <w:rsid w:val="00C73AF3"/>
    <w:rsid w:val="00C74CC6"/>
    <w:rsid w:val="00C762BF"/>
    <w:rsid w:val="00C77049"/>
    <w:rsid w:val="00C77342"/>
    <w:rsid w:val="00C77359"/>
    <w:rsid w:val="00C81EBB"/>
    <w:rsid w:val="00C826DA"/>
    <w:rsid w:val="00C84787"/>
    <w:rsid w:val="00C8496E"/>
    <w:rsid w:val="00C86A87"/>
    <w:rsid w:val="00C86ECF"/>
    <w:rsid w:val="00C8749A"/>
    <w:rsid w:val="00C90339"/>
    <w:rsid w:val="00C9240B"/>
    <w:rsid w:val="00C95389"/>
    <w:rsid w:val="00C95926"/>
    <w:rsid w:val="00C972B4"/>
    <w:rsid w:val="00CA626E"/>
    <w:rsid w:val="00CA6DC7"/>
    <w:rsid w:val="00CB2504"/>
    <w:rsid w:val="00CB2D70"/>
    <w:rsid w:val="00CB3AF1"/>
    <w:rsid w:val="00CB58AE"/>
    <w:rsid w:val="00CB6B3B"/>
    <w:rsid w:val="00CC1376"/>
    <w:rsid w:val="00CC1E28"/>
    <w:rsid w:val="00CC1EC1"/>
    <w:rsid w:val="00CC2BF9"/>
    <w:rsid w:val="00CC30F8"/>
    <w:rsid w:val="00CC46DB"/>
    <w:rsid w:val="00CC545D"/>
    <w:rsid w:val="00CC5497"/>
    <w:rsid w:val="00CC6461"/>
    <w:rsid w:val="00CD0256"/>
    <w:rsid w:val="00CD0813"/>
    <w:rsid w:val="00CD0A63"/>
    <w:rsid w:val="00CD0C8A"/>
    <w:rsid w:val="00CD24C1"/>
    <w:rsid w:val="00CD657C"/>
    <w:rsid w:val="00CE06BD"/>
    <w:rsid w:val="00CE22BD"/>
    <w:rsid w:val="00CE266C"/>
    <w:rsid w:val="00CE5156"/>
    <w:rsid w:val="00CE58CA"/>
    <w:rsid w:val="00CE5924"/>
    <w:rsid w:val="00CE5F59"/>
    <w:rsid w:val="00CF0AB6"/>
    <w:rsid w:val="00CF1D61"/>
    <w:rsid w:val="00CF23B4"/>
    <w:rsid w:val="00CF3983"/>
    <w:rsid w:val="00CF4575"/>
    <w:rsid w:val="00CF6519"/>
    <w:rsid w:val="00CF6BE4"/>
    <w:rsid w:val="00D00042"/>
    <w:rsid w:val="00D00F41"/>
    <w:rsid w:val="00D0384F"/>
    <w:rsid w:val="00D03C54"/>
    <w:rsid w:val="00D04DBC"/>
    <w:rsid w:val="00D05C61"/>
    <w:rsid w:val="00D0696B"/>
    <w:rsid w:val="00D07E2E"/>
    <w:rsid w:val="00D105C9"/>
    <w:rsid w:val="00D1452A"/>
    <w:rsid w:val="00D14747"/>
    <w:rsid w:val="00D14B02"/>
    <w:rsid w:val="00D15810"/>
    <w:rsid w:val="00D15F61"/>
    <w:rsid w:val="00D174CF"/>
    <w:rsid w:val="00D20593"/>
    <w:rsid w:val="00D20AE8"/>
    <w:rsid w:val="00D21000"/>
    <w:rsid w:val="00D2238E"/>
    <w:rsid w:val="00D226C2"/>
    <w:rsid w:val="00D24D15"/>
    <w:rsid w:val="00D24FC1"/>
    <w:rsid w:val="00D25C17"/>
    <w:rsid w:val="00D2619A"/>
    <w:rsid w:val="00D2797F"/>
    <w:rsid w:val="00D31181"/>
    <w:rsid w:val="00D313EC"/>
    <w:rsid w:val="00D320F1"/>
    <w:rsid w:val="00D33481"/>
    <w:rsid w:val="00D3349F"/>
    <w:rsid w:val="00D3398C"/>
    <w:rsid w:val="00D340B7"/>
    <w:rsid w:val="00D351B5"/>
    <w:rsid w:val="00D35398"/>
    <w:rsid w:val="00D36803"/>
    <w:rsid w:val="00D37326"/>
    <w:rsid w:val="00D40CC8"/>
    <w:rsid w:val="00D43181"/>
    <w:rsid w:val="00D4345C"/>
    <w:rsid w:val="00D4424F"/>
    <w:rsid w:val="00D45E1A"/>
    <w:rsid w:val="00D45F27"/>
    <w:rsid w:val="00D46D72"/>
    <w:rsid w:val="00D46FBE"/>
    <w:rsid w:val="00D474A7"/>
    <w:rsid w:val="00D508C4"/>
    <w:rsid w:val="00D5262A"/>
    <w:rsid w:val="00D5388C"/>
    <w:rsid w:val="00D53C11"/>
    <w:rsid w:val="00D54251"/>
    <w:rsid w:val="00D55622"/>
    <w:rsid w:val="00D56662"/>
    <w:rsid w:val="00D56BC7"/>
    <w:rsid w:val="00D60B60"/>
    <w:rsid w:val="00D60F1B"/>
    <w:rsid w:val="00D63441"/>
    <w:rsid w:val="00D63F08"/>
    <w:rsid w:val="00D6471F"/>
    <w:rsid w:val="00D64A1D"/>
    <w:rsid w:val="00D64B27"/>
    <w:rsid w:val="00D67429"/>
    <w:rsid w:val="00D67F5E"/>
    <w:rsid w:val="00D70969"/>
    <w:rsid w:val="00D7186F"/>
    <w:rsid w:val="00D74D75"/>
    <w:rsid w:val="00D75294"/>
    <w:rsid w:val="00D76123"/>
    <w:rsid w:val="00D7630F"/>
    <w:rsid w:val="00D80373"/>
    <w:rsid w:val="00D83401"/>
    <w:rsid w:val="00D90D62"/>
    <w:rsid w:val="00D91FC8"/>
    <w:rsid w:val="00D92F41"/>
    <w:rsid w:val="00D9639B"/>
    <w:rsid w:val="00D97D5E"/>
    <w:rsid w:val="00DA0031"/>
    <w:rsid w:val="00DA0A9C"/>
    <w:rsid w:val="00DA1CB9"/>
    <w:rsid w:val="00DA2BF1"/>
    <w:rsid w:val="00DA359B"/>
    <w:rsid w:val="00DA3DCC"/>
    <w:rsid w:val="00DA4505"/>
    <w:rsid w:val="00DA468E"/>
    <w:rsid w:val="00DA48AD"/>
    <w:rsid w:val="00DA4B36"/>
    <w:rsid w:val="00DA60E6"/>
    <w:rsid w:val="00DA6489"/>
    <w:rsid w:val="00DB52EC"/>
    <w:rsid w:val="00DB631A"/>
    <w:rsid w:val="00DB76FD"/>
    <w:rsid w:val="00DB7B70"/>
    <w:rsid w:val="00DC04E5"/>
    <w:rsid w:val="00DC08AD"/>
    <w:rsid w:val="00DC2666"/>
    <w:rsid w:val="00DC3362"/>
    <w:rsid w:val="00DC34BF"/>
    <w:rsid w:val="00DC47C3"/>
    <w:rsid w:val="00DC4F4B"/>
    <w:rsid w:val="00DC54EB"/>
    <w:rsid w:val="00DC605E"/>
    <w:rsid w:val="00DC77A9"/>
    <w:rsid w:val="00DD00D5"/>
    <w:rsid w:val="00DD020A"/>
    <w:rsid w:val="00DD0B21"/>
    <w:rsid w:val="00DD16EC"/>
    <w:rsid w:val="00DD18BF"/>
    <w:rsid w:val="00DD19CB"/>
    <w:rsid w:val="00DD1A7E"/>
    <w:rsid w:val="00DD2B1E"/>
    <w:rsid w:val="00DD3166"/>
    <w:rsid w:val="00DD43D2"/>
    <w:rsid w:val="00DD5EE4"/>
    <w:rsid w:val="00DE00DC"/>
    <w:rsid w:val="00DE10E2"/>
    <w:rsid w:val="00DE1EC6"/>
    <w:rsid w:val="00DE251F"/>
    <w:rsid w:val="00DE391D"/>
    <w:rsid w:val="00DE44B4"/>
    <w:rsid w:val="00DE50CC"/>
    <w:rsid w:val="00DE644D"/>
    <w:rsid w:val="00DE71B8"/>
    <w:rsid w:val="00DF15D4"/>
    <w:rsid w:val="00DF1980"/>
    <w:rsid w:val="00DF3CCC"/>
    <w:rsid w:val="00DF4038"/>
    <w:rsid w:val="00DF4724"/>
    <w:rsid w:val="00DF4C26"/>
    <w:rsid w:val="00DF5141"/>
    <w:rsid w:val="00DF5485"/>
    <w:rsid w:val="00E0158A"/>
    <w:rsid w:val="00E01657"/>
    <w:rsid w:val="00E05D2A"/>
    <w:rsid w:val="00E079F0"/>
    <w:rsid w:val="00E07B62"/>
    <w:rsid w:val="00E10E7C"/>
    <w:rsid w:val="00E124A8"/>
    <w:rsid w:val="00E16275"/>
    <w:rsid w:val="00E208AA"/>
    <w:rsid w:val="00E21803"/>
    <w:rsid w:val="00E22042"/>
    <w:rsid w:val="00E2227F"/>
    <w:rsid w:val="00E224ED"/>
    <w:rsid w:val="00E236CF"/>
    <w:rsid w:val="00E238CF"/>
    <w:rsid w:val="00E23C05"/>
    <w:rsid w:val="00E24801"/>
    <w:rsid w:val="00E25205"/>
    <w:rsid w:val="00E270C7"/>
    <w:rsid w:val="00E3174D"/>
    <w:rsid w:val="00E319D0"/>
    <w:rsid w:val="00E326CB"/>
    <w:rsid w:val="00E32B65"/>
    <w:rsid w:val="00E32B66"/>
    <w:rsid w:val="00E3340F"/>
    <w:rsid w:val="00E33CC5"/>
    <w:rsid w:val="00E340B0"/>
    <w:rsid w:val="00E354DF"/>
    <w:rsid w:val="00E402DA"/>
    <w:rsid w:val="00E40E24"/>
    <w:rsid w:val="00E4258C"/>
    <w:rsid w:val="00E42CCD"/>
    <w:rsid w:val="00E43244"/>
    <w:rsid w:val="00E44715"/>
    <w:rsid w:val="00E447B5"/>
    <w:rsid w:val="00E46532"/>
    <w:rsid w:val="00E50058"/>
    <w:rsid w:val="00E502AE"/>
    <w:rsid w:val="00E51368"/>
    <w:rsid w:val="00E513A8"/>
    <w:rsid w:val="00E52339"/>
    <w:rsid w:val="00E52B41"/>
    <w:rsid w:val="00E52EDD"/>
    <w:rsid w:val="00E53100"/>
    <w:rsid w:val="00E546DC"/>
    <w:rsid w:val="00E548EE"/>
    <w:rsid w:val="00E55A7B"/>
    <w:rsid w:val="00E55E56"/>
    <w:rsid w:val="00E569DF"/>
    <w:rsid w:val="00E57D82"/>
    <w:rsid w:val="00E60397"/>
    <w:rsid w:val="00E6059E"/>
    <w:rsid w:val="00E61758"/>
    <w:rsid w:val="00E64CEB"/>
    <w:rsid w:val="00E65446"/>
    <w:rsid w:val="00E67F41"/>
    <w:rsid w:val="00E71CCF"/>
    <w:rsid w:val="00E73C06"/>
    <w:rsid w:val="00E73EAD"/>
    <w:rsid w:val="00E7576B"/>
    <w:rsid w:val="00E75B7E"/>
    <w:rsid w:val="00E85F91"/>
    <w:rsid w:val="00E86E6F"/>
    <w:rsid w:val="00E91274"/>
    <w:rsid w:val="00E91D3B"/>
    <w:rsid w:val="00E91D46"/>
    <w:rsid w:val="00E936BA"/>
    <w:rsid w:val="00E93BAA"/>
    <w:rsid w:val="00E954F0"/>
    <w:rsid w:val="00E962B0"/>
    <w:rsid w:val="00E97A60"/>
    <w:rsid w:val="00EA19E7"/>
    <w:rsid w:val="00EA1DFA"/>
    <w:rsid w:val="00EA411F"/>
    <w:rsid w:val="00EA5A48"/>
    <w:rsid w:val="00EA5FB7"/>
    <w:rsid w:val="00EB1F43"/>
    <w:rsid w:val="00EB26B5"/>
    <w:rsid w:val="00EB305C"/>
    <w:rsid w:val="00EB3EFC"/>
    <w:rsid w:val="00EB4BCD"/>
    <w:rsid w:val="00EB51D9"/>
    <w:rsid w:val="00EB54F9"/>
    <w:rsid w:val="00EB7394"/>
    <w:rsid w:val="00EC02DE"/>
    <w:rsid w:val="00EC2F13"/>
    <w:rsid w:val="00EC2F91"/>
    <w:rsid w:val="00EC5706"/>
    <w:rsid w:val="00EC7192"/>
    <w:rsid w:val="00EC7E4A"/>
    <w:rsid w:val="00ECFE43"/>
    <w:rsid w:val="00ED136A"/>
    <w:rsid w:val="00ED3CBE"/>
    <w:rsid w:val="00ED4A76"/>
    <w:rsid w:val="00ED55F1"/>
    <w:rsid w:val="00ED5891"/>
    <w:rsid w:val="00ED651B"/>
    <w:rsid w:val="00ED6569"/>
    <w:rsid w:val="00ED7079"/>
    <w:rsid w:val="00ED7162"/>
    <w:rsid w:val="00EE2442"/>
    <w:rsid w:val="00EE2F68"/>
    <w:rsid w:val="00EE3CB5"/>
    <w:rsid w:val="00EE4172"/>
    <w:rsid w:val="00EE5564"/>
    <w:rsid w:val="00EE58B8"/>
    <w:rsid w:val="00EF2717"/>
    <w:rsid w:val="00EF2745"/>
    <w:rsid w:val="00EF43B3"/>
    <w:rsid w:val="00EF4E32"/>
    <w:rsid w:val="00EF5D77"/>
    <w:rsid w:val="00F00CEA"/>
    <w:rsid w:val="00F00F8E"/>
    <w:rsid w:val="00F02B50"/>
    <w:rsid w:val="00F02FBF"/>
    <w:rsid w:val="00F030B1"/>
    <w:rsid w:val="00F03646"/>
    <w:rsid w:val="00F0427D"/>
    <w:rsid w:val="00F04378"/>
    <w:rsid w:val="00F048AA"/>
    <w:rsid w:val="00F05259"/>
    <w:rsid w:val="00F0605A"/>
    <w:rsid w:val="00F10298"/>
    <w:rsid w:val="00F10F16"/>
    <w:rsid w:val="00F1191A"/>
    <w:rsid w:val="00F14939"/>
    <w:rsid w:val="00F2029F"/>
    <w:rsid w:val="00F20563"/>
    <w:rsid w:val="00F23184"/>
    <w:rsid w:val="00F24A06"/>
    <w:rsid w:val="00F263F3"/>
    <w:rsid w:val="00F27C80"/>
    <w:rsid w:val="00F31436"/>
    <w:rsid w:val="00F33B69"/>
    <w:rsid w:val="00F348EB"/>
    <w:rsid w:val="00F35AFB"/>
    <w:rsid w:val="00F40913"/>
    <w:rsid w:val="00F429F5"/>
    <w:rsid w:val="00F42EA0"/>
    <w:rsid w:val="00F438E2"/>
    <w:rsid w:val="00F479C5"/>
    <w:rsid w:val="00F47D63"/>
    <w:rsid w:val="00F50763"/>
    <w:rsid w:val="00F52136"/>
    <w:rsid w:val="00F526EA"/>
    <w:rsid w:val="00F544E6"/>
    <w:rsid w:val="00F54F34"/>
    <w:rsid w:val="00F56BCC"/>
    <w:rsid w:val="00F573E6"/>
    <w:rsid w:val="00F601FB"/>
    <w:rsid w:val="00F6060A"/>
    <w:rsid w:val="00F60768"/>
    <w:rsid w:val="00F61883"/>
    <w:rsid w:val="00F67699"/>
    <w:rsid w:val="00F719D4"/>
    <w:rsid w:val="00F7299F"/>
    <w:rsid w:val="00F72D6A"/>
    <w:rsid w:val="00F73A2C"/>
    <w:rsid w:val="00F749AB"/>
    <w:rsid w:val="00F821E9"/>
    <w:rsid w:val="00F82428"/>
    <w:rsid w:val="00F832BA"/>
    <w:rsid w:val="00F842DF"/>
    <w:rsid w:val="00F84AA5"/>
    <w:rsid w:val="00F852C0"/>
    <w:rsid w:val="00F9019E"/>
    <w:rsid w:val="00F911A4"/>
    <w:rsid w:val="00F913E3"/>
    <w:rsid w:val="00F915C3"/>
    <w:rsid w:val="00F91B86"/>
    <w:rsid w:val="00F91C46"/>
    <w:rsid w:val="00F92CDA"/>
    <w:rsid w:val="00F93697"/>
    <w:rsid w:val="00F9539E"/>
    <w:rsid w:val="00F9766B"/>
    <w:rsid w:val="00FA0A49"/>
    <w:rsid w:val="00FA5FC0"/>
    <w:rsid w:val="00FA693E"/>
    <w:rsid w:val="00FA722A"/>
    <w:rsid w:val="00FB0520"/>
    <w:rsid w:val="00FB1148"/>
    <w:rsid w:val="00FB2CC1"/>
    <w:rsid w:val="00FB62ED"/>
    <w:rsid w:val="00FB65EF"/>
    <w:rsid w:val="00FB7BFD"/>
    <w:rsid w:val="00FC116D"/>
    <w:rsid w:val="00FC19DB"/>
    <w:rsid w:val="00FC271C"/>
    <w:rsid w:val="00FC2D3E"/>
    <w:rsid w:val="00FC31A3"/>
    <w:rsid w:val="00FC321C"/>
    <w:rsid w:val="00FC3395"/>
    <w:rsid w:val="00FC3757"/>
    <w:rsid w:val="00FC3CA8"/>
    <w:rsid w:val="00FC4F79"/>
    <w:rsid w:val="00FC511B"/>
    <w:rsid w:val="00FC51D5"/>
    <w:rsid w:val="00FC5CDD"/>
    <w:rsid w:val="00FC63BF"/>
    <w:rsid w:val="00FC678A"/>
    <w:rsid w:val="00FC6929"/>
    <w:rsid w:val="00FC7EB3"/>
    <w:rsid w:val="00FD0176"/>
    <w:rsid w:val="00FD3F00"/>
    <w:rsid w:val="00FD40DC"/>
    <w:rsid w:val="00FD6590"/>
    <w:rsid w:val="00FE101D"/>
    <w:rsid w:val="00FE12B6"/>
    <w:rsid w:val="00FE4CCC"/>
    <w:rsid w:val="00FE56AC"/>
    <w:rsid w:val="00FF274D"/>
    <w:rsid w:val="00FF2F6C"/>
    <w:rsid w:val="00FF5012"/>
    <w:rsid w:val="00FF7CB0"/>
    <w:rsid w:val="013003B2"/>
    <w:rsid w:val="01A02D70"/>
    <w:rsid w:val="01A58D2A"/>
    <w:rsid w:val="02256847"/>
    <w:rsid w:val="0292AB8A"/>
    <w:rsid w:val="02B3A7AE"/>
    <w:rsid w:val="04000391"/>
    <w:rsid w:val="04390CBF"/>
    <w:rsid w:val="046770B6"/>
    <w:rsid w:val="0493AB8F"/>
    <w:rsid w:val="05252042"/>
    <w:rsid w:val="05870575"/>
    <w:rsid w:val="05C8B5B7"/>
    <w:rsid w:val="0659B1FA"/>
    <w:rsid w:val="066F7FB1"/>
    <w:rsid w:val="06CAFC17"/>
    <w:rsid w:val="0705F25A"/>
    <w:rsid w:val="0724285A"/>
    <w:rsid w:val="0774430D"/>
    <w:rsid w:val="0801823C"/>
    <w:rsid w:val="08614680"/>
    <w:rsid w:val="0866CC78"/>
    <w:rsid w:val="091E040A"/>
    <w:rsid w:val="092410CC"/>
    <w:rsid w:val="09A72073"/>
    <w:rsid w:val="09C0A302"/>
    <w:rsid w:val="09D51E11"/>
    <w:rsid w:val="0A029CD9"/>
    <w:rsid w:val="0A6F94FC"/>
    <w:rsid w:val="0B7F0A1F"/>
    <w:rsid w:val="0B9E6D3A"/>
    <w:rsid w:val="0BB24CF8"/>
    <w:rsid w:val="0D290455"/>
    <w:rsid w:val="0D3C177A"/>
    <w:rsid w:val="0DE026BA"/>
    <w:rsid w:val="0DE38491"/>
    <w:rsid w:val="0ECF1D5D"/>
    <w:rsid w:val="0EDC75A1"/>
    <w:rsid w:val="0F8BB8A5"/>
    <w:rsid w:val="106F36F0"/>
    <w:rsid w:val="1074AB8D"/>
    <w:rsid w:val="10F8F22F"/>
    <w:rsid w:val="1192B4E9"/>
    <w:rsid w:val="11A17E76"/>
    <w:rsid w:val="11DADE52"/>
    <w:rsid w:val="1321C6E8"/>
    <w:rsid w:val="1326200A"/>
    <w:rsid w:val="1444415A"/>
    <w:rsid w:val="146F5D39"/>
    <w:rsid w:val="1600D159"/>
    <w:rsid w:val="1685A8E6"/>
    <w:rsid w:val="169192C1"/>
    <w:rsid w:val="17993080"/>
    <w:rsid w:val="17F600D2"/>
    <w:rsid w:val="18541447"/>
    <w:rsid w:val="185C3F94"/>
    <w:rsid w:val="18A75769"/>
    <w:rsid w:val="18DCA702"/>
    <w:rsid w:val="19D1D869"/>
    <w:rsid w:val="1A25EFD8"/>
    <w:rsid w:val="1AB621F5"/>
    <w:rsid w:val="1B0BE1EA"/>
    <w:rsid w:val="1B9807FB"/>
    <w:rsid w:val="1BDE2317"/>
    <w:rsid w:val="1C2523B4"/>
    <w:rsid w:val="1D0CCBE5"/>
    <w:rsid w:val="1DC0F415"/>
    <w:rsid w:val="1DE4D56B"/>
    <w:rsid w:val="1E0195E1"/>
    <w:rsid w:val="1E50A424"/>
    <w:rsid w:val="1E78EC5F"/>
    <w:rsid w:val="1F102B0B"/>
    <w:rsid w:val="1FC5C7C5"/>
    <w:rsid w:val="207C92D5"/>
    <w:rsid w:val="20F9B75B"/>
    <w:rsid w:val="21298E68"/>
    <w:rsid w:val="215B16E9"/>
    <w:rsid w:val="215F09F9"/>
    <w:rsid w:val="218137F7"/>
    <w:rsid w:val="21953632"/>
    <w:rsid w:val="21E53C7F"/>
    <w:rsid w:val="225CC650"/>
    <w:rsid w:val="22B55DA9"/>
    <w:rsid w:val="23040B01"/>
    <w:rsid w:val="23A7B414"/>
    <w:rsid w:val="23FD4E82"/>
    <w:rsid w:val="2470D765"/>
    <w:rsid w:val="253D70A0"/>
    <w:rsid w:val="259949A5"/>
    <w:rsid w:val="26152B4E"/>
    <w:rsid w:val="2695D5F3"/>
    <w:rsid w:val="290FFD86"/>
    <w:rsid w:val="29D902B1"/>
    <w:rsid w:val="2AA764A3"/>
    <w:rsid w:val="2AB63FB6"/>
    <w:rsid w:val="2AB6483B"/>
    <w:rsid w:val="2ADD535A"/>
    <w:rsid w:val="2B5F09B8"/>
    <w:rsid w:val="2CD9F56F"/>
    <w:rsid w:val="2D4E43EF"/>
    <w:rsid w:val="2D618030"/>
    <w:rsid w:val="2E1F8A7E"/>
    <w:rsid w:val="2EA3CCA9"/>
    <w:rsid w:val="2ED8D75E"/>
    <w:rsid w:val="2FA944D9"/>
    <w:rsid w:val="2FFF2422"/>
    <w:rsid w:val="305C17C7"/>
    <w:rsid w:val="309B417C"/>
    <w:rsid w:val="30B4A953"/>
    <w:rsid w:val="3119C71F"/>
    <w:rsid w:val="31A10344"/>
    <w:rsid w:val="31B30070"/>
    <w:rsid w:val="31DFFB9B"/>
    <w:rsid w:val="3229F503"/>
    <w:rsid w:val="3287B945"/>
    <w:rsid w:val="32A796DF"/>
    <w:rsid w:val="331AFF16"/>
    <w:rsid w:val="331BC782"/>
    <w:rsid w:val="3391CC95"/>
    <w:rsid w:val="33EA27D1"/>
    <w:rsid w:val="33EF116A"/>
    <w:rsid w:val="34178AA5"/>
    <w:rsid w:val="342389A6"/>
    <w:rsid w:val="3462E7C8"/>
    <w:rsid w:val="34D8A406"/>
    <w:rsid w:val="351CEAA0"/>
    <w:rsid w:val="35214DD7"/>
    <w:rsid w:val="3549969E"/>
    <w:rsid w:val="35B802BF"/>
    <w:rsid w:val="36539AE3"/>
    <w:rsid w:val="36EAF81A"/>
    <w:rsid w:val="37CFE251"/>
    <w:rsid w:val="38147FB9"/>
    <w:rsid w:val="381D3172"/>
    <w:rsid w:val="38AD33E5"/>
    <w:rsid w:val="38F6FAC9"/>
    <w:rsid w:val="391D2AB2"/>
    <w:rsid w:val="3948028B"/>
    <w:rsid w:val="39BFB6B9"/>
    <w:rsid w:val="39CD46BC"/>
    <w:rsid w:val="3A25B9B7"/>
    <w:rsid w:val="3A3506E8"/>
    <w:rsid w:val="3A92CB2A"/>
    <w:rsid w:val="3ACAB556"/>
    <w:rsid w:val="3AD4ED6D"/>
    <w:rsid w:val="3ADEB56B"/>
    <w:rsid w:val="3AE3D2EC"/>
    <w:rsid w:val="3B47A786"/>
    <w:rsid w:val="3B49851F"/>
    <w:rsid w:val="3BAC031B"/>
    <w:rsid w:val="3BDC2D35"/>
    <w:rsid w:val="3C59DA2A"/>
    <w:rsid w:val="3C81CCC1"/>
    <w:rsid w:val="3CEC7725"/>
    <w:rsid w:val="3D05DBA9"/>
    <w:rsid w:val="3D677CAB"/>
    <w:rsid w:val="3D862233"/>
    <w:rsid w:val="3E5B4A36"/>
    <w:rsid w:val="3E7A186B"/>
    <w:rsid w:val="3F034D0C"/>
    <w:rsid w:val="3FF71A97"/>
    <w:rsid w:val="40240182"/>
    <w:rsid w:val="405C172E"/>
    <w:rsid w:val="408ED520"/>
    <w:rsid w:val="40BF2654"/>
    <w:rsid w:val="40F5DEB9"/>
    <w:rsid w:val="418E0207"/>
    <w:rsid w:val="41B236ED"/>
    <w:rsid w:val="42076487"/>
    <w:rsid w:val="4210CA97"/>
    <w:rsid w:val="42236C38"/>
    <w:rsid w:val="4235FF79"/>
    <w:rsid w:val="423F9629"/>
    <w:rsid w:val="42E2A4FD"/>
    <w:rsid w:val="4304FAEF"/>
    <w:rsid w:val="4341DC61"/>
    <w:rsid w:val="43F4B75A"/>
    <w:rsid w:val="43FDCB5C"/>
    <w:rsid w:val="4418C66E"/>
    <w:rsid w:val="4482C3BB"/>
    <w:rsid w:val="451CFCAD"/>
    <w:rsid w:val="45540AB7"/>
    <w:rsid w:val="4619889F"/>
    <w:rsid w:val="468727DA"/>
    <w:rsid w:val="468F7DDA"/>
    <w:rsid w:val="47131678"/>
    <w:rsid w:val="4AB0DC7A"/>
    <w:rsid w:val="4AC410C3"/>
    <w:rsid w:val="4B1BBDD0"/>
    <w:rsid w:val="4B8AE0C1"/>
    <w:rsid w:val="4BE97D74"/>
    <w:rsid w:val="4BFE5E05"/>
    <w:rsid w:val="4C9C3A65"/>
    <w:rsid w:val="4D7A4660"/>
    <w:rsid w:val="4E583B0B"/>
    <w:rsid w:val="4E8BBE3F"/>
    <w:rsid w:val="4ECEC0A2"/>
    <w:rsid w:val="4EDFA43E"/>
    <w:rsid w:val="4EF4730F"/>
    <w:rsid w:val="4FBB9D2B"/>
    <w:rsid w:val="5039966B"/>
    <w:rsid w:val="506ADBB3"/>
    <w:rsid w:val="508C03AF"/>
    <w:rsid w:val="509109A6"/>
    <w:rsid w:val="51F280D2"/>
    <w:rsid w:val="524A83EB"/>
    <w:rsid w:val="5272AF6F"/>
    <w:rsid w:val="52878139"/>
    <w:rsid w:val="52A7E56E"/>
    <w:rsid w:val="537DF061"/>
    <w:rsid w:val="53A123A6"/>
    <w:rsid w:val="541941F3"/>
    <w:rsid w:val="54BD5A5D"/>
    <w:rsid w:val="54C77C8F"/>
    <w:rsid w:val="5535F45E"/>
    <w:rsid w:val="557D4E8C"/>
    <w:rsid w:val="559476F6"/>
    <w:rsid w:val="5648EC06"/>
    <w:rsid w:val="56592ABE"/>
    <w:rsid w:val="5699A227"/>
    <w:rsid w:val="56B37153"/>
    <w:rsid w:val="56EF3EDD"/>
    <w:rsid w:val="572A9787"/>
    <w:rsid w:val="574885E2"/>
    <w:rsid w:val="577B5691"/>
    <w:rsid w:val="57BAC96D"/>
    <w:rsid w:val="580C087F"/>
    <w:rsid w:val="5883B250"/>
    <w:rsid w:val="58A15799"/>
    <w:rsid w:val="58C20D20"/>
    <w:rsid w:val="58DF3255"/>
    <w:rsid w:val="599AEDB2"/>
    <w:rsid w:val="5ADE3EA3"/>
    <w:rsid w:val="5B7842BD"/>
    <w:rsid w:val="5BA19ADA"/>
    <w:rsid w:val="5C3C1A7B"/>
    <w:rsid w:val="5C472C7F"/>
    <w:rsid w:val="5C89BA9C"/>
    <w:rsid w:val="5CAF55D7"/>
    <w:rsid w:val="5D3D6B3B"/>
    <w:rsid w:val="5DF0AA0D"/>
    <w:rsid w:val="5ED93B9C"/>
    <w:rsid w:val="5FAC1ECE"/>
    <w:rsid w:val="5FD6A5EF"/>
    <w:rsid w:val="60121CBC"/>
    <w:rsid w:val="60324291"/>
    <w:rsid w:val="60B99E45"/>
    <w:rsid w:val="60E5517C"/>
    <w:rsid w:val="60E8BB43"/>
    <w:rsid w:val="61127D07"/>
    <w:rsid w:val="61237CFD"/>
    <w:rsid w:val="61ADED1D"/>
    <w:rsid w:val="6201DD35"/>
    <w:rsid w:val="625515F8"/>
    <w:rsid w:val="62724554"/>
    <w:rsid w:val="62AC1E51"/>
    <w:rsid w:val="62D6BDCF"/>
    <w:rsid w:val="6461C71F"/>
    <w:rsid w:val="64CDB983"/>
    <w:rsid w:val="64E58DDF"/>
    <w:rsid w:val="65487D20"/>
    <w:rsid w:val="65648A99"/>
    <w:rsid w:val="66815E40"/>
    <w:rsid w:val="66BB5833"/>
    <w:rsid w:val="6758EB12"/>
    <w:rsid w:val="681D2EA1"/>
    <w:rsid w:val="684E89F3"/>
    <w:rsid w:val="68BB688D"/>
    <w:rsid w:val="6944F85C"/>
    <w:rsid w:val="69AE81C6"/>
    <w:rsid w:val="6A03EEE9"/>
    <w:rsid w:val="6AB8E20C"/>
    <w:rsid w:val="6AD108A3"/>
    <w:rsid w:val="6ADCAE5B"/>
    <w:rsid w:val="6C343533"/>
    <w:rsid w:val="6C489256"/>
    <w:rsid w:val="6CB211E4"/>
    <w:rsid w:val="6CDAC9E2"/>
    <w:rsid w:val="6D2D8E6B"/>
    <w:rsid w:val="6D4108E7"/>
    <w:rsid w:val="6D9DAB08"/>
    <w:rsid w:val="6DB5AE61"/>
    <w:rsid w:val="6DBF3840"/>
    <w:rsid w:val="6E08A965"/>
    <w:rsid w:val="6EAACFE4"/>
    <w:rsid w:val="6EB52057"/>
    <w:rsid w:val="6F1AC951"/>
    <w:rsid w:val="6FE8CEEF"/>
    <w:rsid w:val="6FFF9CAF"/>
    <w:rsid w:val="70D13DC1"/>
    <w:rsid w:val="710E358E"/>
    <w:rsid w:val="712DFCAA"/>
    <w:rsid w:val="716B55F4"/>
    <w:rsid w:val="72A2F10C"/>
    <w:rsid w:val="72EDFB8D"/>
    <w:rsid w:val="732C5801"/>
    <w:rsid w:val="736D99E9"/>
    <w:rsid w:val="73CFDD7B"/>
    <w:rsid w:val="73D93886"/>
    <w:rsid w:val="73F5480C"/>
    <w:rsid w:val="7447FFAC"/>
    <w:rsid w:val="755A8EC8"/>
    <w:rsid w:val="7572DA0E"/>
    <w:rsid w:val="761231B5"/>
    <w:rsid w:val="7640375C"/>
    <w:rsid w:val="7689D114"/>
    <w:rsid w:val="76E61A07"/>
    <w:rsid w:val="77077E3D"/>
    <w:rsid w:val="770CDFD1"/>
    <w:rsid w:val="773DE88A"/>
    <w:rsid w:val="77760E17"/>
    <w:rsid w:val="77BE3C54"/>
    <w:rsid w:val="7848BB27"/>
    <w:rsid w:val="7853BBE2"/>
    <w:rsid w:val="78FA2155"/>
    <w:rsid w:val="7982B03B"/>
    <w:rsid w:val="799E78D9"/>
    <w:rsid w:val="7A8827B0"/>
    <w:rsid w:val="7AAEE861"/>
    <w:rsid w:val="7ADCAA7A"/>
    <w:rsid w:val="7B6EAC78"/>
    <w:rsid w:val="7C2F4DD1"/>
    <w:rsid w:val="7C46EDF8"/>
    <w:rsid w:val="7C893930"/>
    <w:rsid w:val="7D374803"/>
    <w:rsid w:val="7DFE6BEE"/>
    <w:rsid w:val="7E0A49CA"/>
    <w:rsid w:val="7E2A2F9C"/>
    <w:rsid w:val="7EBBB1D2"/>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604351"/>
  <w15:chartTrackingRefBased/>
  <w15:docId w15:val="{F25383A5-2DE1-41B5-B934-2F933E2009A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0" w:semiHidden="1" w:unhideWhenUsed="1"/>
    <w:lsdException w:name="toc 5" w:uiPriority="0" w:semiHidden="1" w:unhideWhenUsed="1"/>
    <w:lsdException w:name="toc 6" w:uiPriority="0" w:semiHidden="1" w:unhideWhenUsed="1"/>
    <w:lsdException w:name="toc 7" w:uiPriority="0" w:semiHidden="1" w:unhideWhenUsed="1"/>
    <w:lsdException w:name="toc 8" w:uiPriority="0" w:semiHidden="1" w:unhideWhenUsed="1"/>
    <w:lsdException w:name="toc 9" w:uiPriority="0"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uiPriority="0"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uiPriority="0"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iPriority="0" w:semiHidden="1" w:unhideWhenUsed="1"/>
    <w:lsdException w:name="Body Text First Indent 2" w:semiHidden="1" w:unhideWhenUsed="1"/>
    <w:lsdException w:name="Note Heading" w:semiHidden="1" w:unhideWhenUsed="1"/>
    <w:lsdException w:name="Body Text 2" w:uiPriority="0" w:semiHidden="1" w:unhideWhenUsed="1"/>
    <w:lsdException w:name="Body Text 3" w:uiPriority="0" w:semiHidden="1" w:unhideWhenUsed="1" w:qFormat="1"/>
    <w:lsdException w:name="Body Text Indent 2" w:uiPriority="0" w:semiHidden="1" w:unhideWhenUsed="1"/>
    <w:lsdException w:name="Body Text Indent 3" w:uiPriority="0" w:semiHidden="1" w:unhideWhenUsed="1"/>
    <w:lsdException w:name="Block Text" w:uiPriority="0"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uiPriority="0" w:semiHidden="1" w:unhideWhenUsed="1"/>
    <w:lsdException w:name="Table Classic 2" w:uiPriority="0"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aliases w:val="T. Principal,Título 1 Char Char"/>
    <w:basedOn w:val="Nvel1"/>
    <w:next w:val="Normal"/>
    <w:link w:val="Ttulo1Char"/>
    <w:uiPriority w:val="9"/>
    <w:qFormat/>
    <w:rsid w:val="00E548EE"/>
    <w:pPr>
      <w:numPr>
        <w:numId w:val="42"/>
      </w:numPr>
      <w:outlineLvl w:val="0"/>
    </w:pPr>
  </w:style>
  <w:style w:type="paragraph" w:styleId="Ttulo2">
    <w:name w:val="heading 2"/>
    <w:basedOn w:val="Nvel1"/>
    <w:next w:val="Normal"/>
    <w:link w:val="Ttulo2Char"/>
    <w:uiPriority w:val="9"/>
    <w:qFormat/>
    <w:rsid w:val="00E548EE"/>
    <w:pPr>
      <w:numPr>
        <w:ilvl w:val="1"/>
        <w:numId w:val="42"/>
      </w:numPr>
      <w:outlineLvl w:val="1"/>
    </w:pPr>
    <w:rPr>
      <w:sz w:val="24"/>
      <w:szCs w:val="24"/>
    </w:rPr>
  </w:style>
  <w:style w:type="paragraph" w:styleId="Ttulo3">
    <w:name w:val="heading 3"/>
    <w:basedOn w:val="Nvel11"/>
    <w:next w:val="Normal"/>
    <w:link w:val="Ttulo3Char"/>
    <w:uiPriority w:val="9"/>
    <w:qFormat/>
    <w:rsid w:val="00294DEA"/>
    <w:pPr>
      <w:numPr>
        <w:ilvl w:val="2"/>
        <w:numId w:val="42"/>
      </w:numPr>
      <w:outlineLvl w:val="2"/>
    </w:pPr>
    <w:rPr>
      <w:b w:val="0"/>
      <w:bCs/>
      <w:sz w:val="22"/>
      <w:szCs w:val="22"/>
    </w:rPr>
  </w:style>
  <w:style w:type="paragraph" w:styleId="Ttulo4">
    <w:name w:val="heading 4"/>
    <w:aliases w:val="TITULO"/>
    <w:basedOn w:val="Ttulo3"/>
    <w:next w:val="Normal"/>
    <w:link w:val="Ttulo4Char"/>
    <w:uiPriority w:val="9"/>
    <w:qFormat/>
    <w:rsid w:val="00990E96"/>
    <w:pPr>
      <w:numPr>
        <w:ilvl w:val="3"/>
      </w:numPr>
      <w:tabs>
        <w:tab w:val="clear" w:pos="426"/>
        <w:tab w:val="left" w:pos="851"/>
        <w:tab w:val="left" w:pos="1843"/>
      </w:tabs>
      <w:outlineLvl w:val="3"/>
    </w:pPr>
    <w:rPr>
      <w:i/>
    </w:rPr>
  </w:style>
  <w:style w:type="paragraph" w:styleId="Ttulo5">
    <w:name w:val="heading 5"/>
    <w:aliases w:val="TÍTULO"/>
    <w:basedOn w:val="Ttulo4"/>
    <w:next w:val="Normal"/>
    <w:link w:val="Ttulo5Char"/>
    <w:uiPriority w:val="9"/>
    <w:qFormat/>
    <w:rsid w:val="00B80F0A"/>
    <w:pPr>
      <w:numPr>
        <w:ilvl w:val="4"/>
      </w:numPr>
      <w:jc w:val="both"/>
      <w:outlineLvl w:val="4"/>
    </w:pPr>
    <w:rPr>
      <w:bCs w:val="0"/>
    </w:rPr>
  </w:style>
  <w:style w:type="paragraph" w:styleId="Ttulo6">
    <w:name w:val="heading 6"/>
    <w:basedOn w:val="PargrafodaLista"/>
    <w:next w:val="Normal"/>
    <w:link w:val="Ttulo6Char"/>
    <w:uiPriority w:val="9"/>
    <w:qFormat/>
    <w:rsid w:val="00E569DF"/>
    <w:pPr>
      <w:numPr>
        <w:ilvl w:val="5"/>
        <w:numId w:val="42"/>
      </w:numPr>
      <w:tabs>
        <w:tab w:val="left" w:pos="284"/>
      </w:tabs>
      <w:spacing w:line="276" w:lineRule="auto"/>
      <w:jc w:val="both"/>
      <w:outlineLvl w:val="5"/>
    </w:pPr>
    <w:rPr>
      <w:rFonts w:ascii="Verdana" w:hAnsi="Verdana" w:cs="Arial"/>
      <w:b/>
      <w:sz w:val="20"/>
      <w:szCs w:val="20"/>
    </w:rPr>
  </w:style>
  <w:style w:type="paragraph" w:styleId="Ttulo7">
    <w:name w:val="heading 7"/>
    <w:basedOn w:val="Normal"/>
    <w:next w:val="Normal"/>
    <w:link w:val="Ttulo7Char"/>
    <w:uiPriority w:val="9"/>
    <w:qFormat/>
    <w:rsid w:val="00BA0193"/>
    <w:pPr>
      <w:numPr>
        <w:ilvl w:val="6"/>
        <w:numId w:val="42"/>
      </w:numPr>
      <w:jc w:val="both"/>
      <w:outlineLvl w:val="6"/>
    </w:pPr>
    <w:rPr>
      <w:rFonts w:ascii="Verdana" w:hAnsi="Verdana" w:eastAsia="Times New Roman" w:cs="Open Sans"/>
      <w:color w:val="000000"/>
      <w:sz w:val="20"/>
      <w:szCs w:val="20"/>
      <w:u w:val="single"/>
      <w:lang w:eastAsia="pt-BR"/>
    </w:rPr>
  </w:style>
  <w:style w:type="paragraph" w:styleId="Ttulo8">
    <w:name w:val="heading 8"/>
    <w:basedOn w:val="Normal"/>
    <w:next w:val="Normal"/>
    <w:link w:val="Ttulo8Char"/>
    <w:uiPriority w:val="9"/>
    <w:qFormat/>
    <w:rsid w:val="00A404C9"/>
    <w:pPr>
      <w:keepNext/>
      <w:numPr>
        <w:ilvl w:val="7"/>
        <w:numId w:val="42"/>
      </w:numPr>
      <w:spacing w:before="40" w:after="40" w:line="240" w:lineRule="auto"/>
      <w:jc w:val="center"/>
      <w:outlineLvl w:val="7"/>
    </w:pPr>
    <w:rPr>
      <w:rFonts w:ascii="Arial" w:hAnsi="Arial" w:eastAsia="Times New Roman" w:cs="Times New Roman"/>
      <w:b/>
      <w:szCs w:val="20"/>
      <w:lang w:eastAsia="pt-BR"/>
    </w:rPr>
  </w:style>
  <w:style w:type="paragraph" w:styleId="Ttulo9">
    <w:name w:val="heading 9"/>
    <w:basedOn w:val="Normal"/>
    <w:next w:val="Normal"/>
    <w:link w:val="Ttulo9Char"/>
    <w:uiPriority w:val="9"/>
    <w:qFormat/>
    <w:rsid w:val="00A404C9"/>
    <w:pPr>
      <w:keepNext/>
      <w:numPr>
        <w:ilvl w:val="8"/>
        <w:numId w:val="42"/>
      </w:numPr>
      <w:spacing w:after="240" w:line="240" w:lineRule="auto"/>
      <w:jc w:val="both"/>
      <w:outlineLvl w:val="8"/>
    </w:pPr>
    <w:rPr>
      <w:rFonts w:ascii="Arial" w:hAnsi="Arial" w:eastAsia="Times New Roman" w:cs="Times New Roman"/>
      <w:b/>
      <w:szCs w:val="20"/>
      <w:lang w:eastAsia="pt-BR"/>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Cabealho">
    <w:name w:val="header"/>
    <w:basedOn w:val="Normal"/>
    <w:link w:val="CabealhoChar"/>
    <w:uiPriority w:val="99"/>
    <w:unhideWhenUsed/>
    <w:rsid w:val="008D16B8"/>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8D16B8"/>
  </w:style>
  <w:style w:type="paragraph" w:styleId="Rodap">
    <w:name w:val="footer"/>
    <w:basedOn w:val="Normal"/>
    <w:link w:val="RodapChar"/>
    <w:uiPriority w:val="99"/>
    <w:unhideWhenUsed/>
    <w:rsid w:val="008D16B8"/>
    <w:pPr>
      <w:tabs>
        <w:tab w:val="center" w:pos="4252"/>
        <w:tab w:val="right" w:pos="8504"/>
      </w:tabs>
      <w:spacing w:after="0" w:line="240" w:lineRule="auto"/>
    </w:pPr>
  </w:style>
  <w:style w:type="character" w:styleId="RodapChar" w:customStyle="1">
    <w:name w:val="Rodapé Char"/>
    <w:basedOn w:val="Fontepargpadro"/>
    <w:link w:val="Rodap"/>
    <w:uiPriority w:val="99"/>
    <w:rsid w:val="008D16B8"/>
  </w:style>
  <w:style w:type="character" w:styleId="Hyperlink">
    <w:name w:val="Hyperlink"/>
    <w:basedOn w:val="Fontepargpadro"/>
    <w:uiPriority w:val="99"/>
    <w:unhideWhenUsed/>
    <w:rPr>
      <w:color w:val="0563C1" w:themeColor="hyperlink"/>
      <w:u w:val="single"/>
    </w:rPr>
  </w:style>
  <w:style w:type="paragraph" w:styleId="SemEspaamento">
    <w:name w:val="No Spacing"/>
    <w:link w:val="SemEspaamentoChar"/>
    <w:uiPriority w:val="1"/>
    <w:qFormat/>
    <w:pPr>
      <w:spacing w:after="0" w:line="240" w:lineRule="auto"/>
    </w:pPr>
  </w:style>
  <w:style w:type="paragraph" w:styleId="PargrafodaLista">
    <w:name w:val="List Paragraph"/>
    <w:aliases w:val="Celula,Parágrafo Padrão Simples,Paragraph,Citation List,List Paragraph (numbered (a)),Grey Bullet List,Grey Bullet Style,Yellow Bullet,Normal bullet 2,Resume Title,Paragraphe de liste PBLH,Bullet list,Bullet 1,b1,n,Fonte de Tabela"/>
    <w:basedOn w:val="Normal"/>
    <w:link w:val="PargrafodaListaChar"/>
    <w:uiPriority w:val="34"/>
    <w:qFormat/>
    <w:pPr>
      <w:ind w:left="720"/>
      <w:contextualSpacing/>
    </w:pPr>
  </w:style>
  <w:style w:type="character" w:styleId="nfase">
    <w:name w:val="Emphasis"/>
    <w:basedOn w:val="Fontepargpadro"/>
    <w:uiPriority w:val="20"/>
    <w:qFormat/>
    <w:rsid w:val="00B3054A"/>
    <w:rPr>
      <w:i/>
      <w:iCs/>
    </w:rPr>
  </w:style>
  <w:style w:type="paragraph" w:styleId="NormalWeb">
    <w:name w:val="Normal (Web)"/>
    <w:aliases w:val="KM Paragraph"/>
    <w:basedOn w:val="Normal"/>
    <w:link w:val="NormalWebChar"/>
    <w:uiPriority w:val="99"/>
    <w:unhideWhenUsed/>
    <w:qFormat/>
    <w:rsid w:val="00C471A6"/>
    <w:pPr>
      <w:spacing w:before="100" w:beforeAutospacing="1" w:after="100" w:afterAutospacing="1" w:line="240" w:lineRule="auto"/>
    </w:pPr>
    <w:rPr>
      <w:rFonts w:ascii="Times New Roman" w:hAnsi="Times New Roman" w:eastAsia="Times New Roman" w:cs="Times New Roman"/>
      <w:sz w:val="24"/>
      <w:szCs w:val="24"/>
      <w:lang w:eastAsia="pt-BR"/>
    </w:rPr>
  </w:style>
  <w:style w:type="paragraph" w:styleId="Sumrio1">
    <w:name w:val="toc 1"/>
    <w:basedOn w:val="Normal"/>
    <w:next w:val="Normal"/>
    <w:autoRedefine/>
    <w:uiPriority w:val="39"/>
    <w:qFormat/>
    <w:rsid w:val="006B1CE4"/>
    <w:pPr>
      <w:tabs>
        <w:tab w:val="left" w:pos="442"/>
        <w:tab w:val="right" w:leader="dot" w:pos="9628"/>
      </w:tabs>
      <w:spacing w:after="240" w:line="240" w:lineRule="auto"/>
      <w:ind w:left="340" w:hanging="340"/>
      <w:jc w:val="both"/>
    </w:pPr>
    <w:rPr>
      <w:rFonts w:ascii="Arial" w:hAnsi="Arial" w:eastAsia="Times New Roman" w:cs="Times New Roman"/>
      <w:noProof/>
      <w:color w:val="000000"/>
      <w:szCs w:val="20"/>
      <w:lang w:eastAsia="pt-BR"/>
    </w:rPr>
  </w:style>
  <w:style w:type="paragraph" w:styleId="Sumrio2">
    <w:name w:val="toc 2"/>
    <w:basedOn w:val="Normal"/>
    <w:next w:val="Normal"/>
    <w:autoRedefine/>
    <w:uiPriority w:val="39"/>
    <w:qFormat/>
    <w:rsid w:val="006B1CE4"/>
    <w:pPr>
      <w:tabs>
        <w:tab w:val="left" w:pos="426"/>
        <w:tab w:val="right" w:leader="dot" w:pos="9628"/>
      </w:tabs>
      <w:spacing w:after="240" w:line="240" w:lineRule="auto"/>
      <w:ind w:left="220"/>
      <w:jc w:val="both"/>
    </w:pPr>
    <w:rPr>
      <w:rFonts w:ascii="Arial" w:hAnsi="Arial" w:eastAsia="Times New Roman" w:cs="Times New Roman"/>
      <w:noProof/>
      <w:szCs w:val="20"/>
      <w:lang w:eastAsia="pt-BR"/>
    </w:rPr>
  </w:style>
  <w:style w:type="paragraph" w:styleId="Sumrio3">
    <w:name w:val="toc 3"/>
    <w:basedOn w:val="Normal"/>
    <w:next w:val="Normal"/>
    <w:autoRedefine/>
    <w:uiPriority w:val="39"/>
    <w:qFormat/>
    <w:rsid w:val="006B1CE4"/>
    <w:pPr>
      <w:spacing w:before="120" w:after="100" w:line="240" w:lineRule="auto"/>
      <w:ind w:left="440"/>
      <w:jc w:val="both"/>
    </w:pPr>
    <w:rPr>
      <w:rFonts w:ascii="Arial" w:hAnsi="Arial" w:eastAsia="Times New Roman" w:cs="Times New Roman"/>
    </w:rPr>
  </w:style>
  <w:style w:type="character" w:styleId="SemEspaamentoChar" w:customStyle="1">
    <w:name w:val="Sem Espaçamento Char"/>
    <w:link w:val="SemEspaamento"/>
    <w:uiPriority w:val="1"/>
    <w:rsid w:val="006B1CE4"/>
  </w:style>
  <w:style w:type="paragraph" w:styleId="ndicedeilustraes">
    <w:name w:val="table of figures"/>
    <w:basedOn w:val="Normal"/>
    <w:next w:val="Normal"/>
    <w:uiPriority w:val="99"/>
    <w:unhideWhenUsed/>
    <w:rsid w:val="006B1CE4"/>
    <w:pPr>
      <w:spacing w:after="0" w:line="240" w:lineRule="auto"/>
      <w:jc w:val="both"/>
    </w:pPr>
    <w:rPr>
      <w:rFonts w:ascii="Arial" w:hAnsi="Arial" w:eastAsia="Times New Roman" w:cs="Times New Roman"/>
      <w:szCs w:val="20"/>
      <w:lang w:eastAsia="pt-BR"/>
    </w:rPr>
  </w:style>
  <w:style w:type="paragraph" w:styleId="Nvel1" w:customStyle="1">
    <w:name w:val="Nível 1"/>
    <w:basedOn w:val="PargrafodaLista"/>
    <w:next w:val="Nvel11"/>
    <w:link w:val="Nvel1Char"/>
    <w:qFormat/>
    <w:rsid w:val="000D106C"/>
    <w:pPr>
      <w:numPr>
        <w:numId w:val="18"/>
      </w:numPr>
      <w:tabs>
        <w:tab w:val="left" w:pos="426"/>
      </w:tabs>
      <w:contextualSpacing w:val="0"/>
    </w:pPr>
    <w:rPr>
      <w:rFonts w:ascii="Verdana" w:hAnsi="Verdana"/>
      <w:b/>
      <w:bCs/>
      <w:color w:val="0F1E3D"/>
      <w:sz w:val="28"/>
      <w:szCs w:val="28"/>
    </w:rPr>
  </w:style>
  <w:style w:type="character" w:styleId="PargrafodaListaChar" w:customStyle="1">
    <w:name w:val="Parágrafo da Lista Char"/>
    <w:aliases w:val="Celula Char,Parágrafo Padrão Simples Char,Paragraph Char,Citation List Char,List Paragraph (numbered (a)) Char,Grey Bullet List Char,Grey Bullet Style Char,Yellow Bullet Char,Normal bullet 2 Char,Resume Title Char,Bullet 1 Char"/>
    <w:basedOn w:val="Fontepargpadro"/>
    <w:link w:val="PargrafodaLista"/>
    <w:uiPriority w:val="34"/>
    <w:qFormat/>
    <w:rsid w:val="006B1CE4"/>
  </w:style>
  <w:style w:type="character" w:styleId="Nvel1Char" w:customStyle="1">
    <w:name w:val="Nível 1 Char"/>
    <w:basedOn w:val="PargrafodaListaChar"/>
    <w:link w:val="Nvel1"/>
    <w:rsid w:val="000D106C"/>
    <w:rPr>
      <w:rFonts w:ascii="Verdana" w:hAnsi="Verdana"/>
      <w:b/>
      <w:bCs/>
      <w:color w:val="0F1E3D"/>
      <w:sz w:val="28"/>
      <w:szCs w:val="28"/>
    </w:rPr>
  </w:style>
  <w:style w:type="paragraph" w:styleId="Nvel11" w:customStyle="1">
    <w:name w:val="Nível 1.1"/>
    <w:basedOn w:val="Nvel1"/>
    <w:next w:val="Normal"/>
    <w:link w:val="Nvel11Char"/>
    <w:uiPriority w:val="99"/>
    <w:qFormat/>
    <w:rsid w:val="009A4DA1"/>
    <w:pPr>
      <w:numPr>
        <w:ilvl w:val="1"/>
        <w:numId w:val="19"/>
      </w:numPr>
    </w:pPr>
    <w:rPr>
      <w:bCs w:val="0"/>
      <w:sz w:val="24"/>
      <w:szCs w:val="24"/>
    </w:rPr>
  </w:style>
  <w:style w:type="character" w:styleId="Nvel11Char" w:customStyle="1">
    <w:name w:val="Nível 1.1 Char"/>
    <w:basedOn w:val="PargrafodaListaChar"/>
    <w:link w:val="Nvel11"/>
    <w:uiPriority w:val="99"/>
    <w:rsid w:val="009A4DA1"/>
    <w:rPr>
      <w:rFonts w:ascii="Verdana" w:hAnsi="Verdana"/>
      <w:b/>
      <w:color w:val="0F1E3D"/>
      <w:sz w:val="24"/>
      <w:szCs w:val="24"/>
    </w:rPr>
  </w:style>
  <w:style w:type="paragraph" w:styleId="Nvel111" w:customStyle="1">
    <w:name w:val="Nível 1.1.1"/>
    <w:basedOn w:val="Nvel11"/>
    <w:next w:val="Normal"/>
    <w:qFormat/>
    <w:rsid w:val="009A4DA1"/>
    <w:pPr>
      <w:numPr>
        <w:ilvl w:val="2"/>
      </w:numPr>
      <w:shd w:val="clear" w:color="auto" w:fill="FFFFFF"/>
      <w:tabs>
        <w:tab w:val="left" w:pos="851"/>
      </w:tabs>
      <w:spacing w:after="225"/>
      <w:ind w:left="426" w:hanging="426"/>
      <w:jc w:val="both"/>
    </w:pPr>
    <w:rPr>
      <w:sz w:val="22"/>
      <w:szCs w:val="22"/>
    </w:rPr>
  </w:style>
  <w:style w:type="paragraph" w:styleId="Textonormal" w:customStyle="1">
    <w:name w:val="Texto normal"/>
    <w:basedOn w:val="NormalWeb"/>
    <w:link w:val="TextonormalChar"/>
    <w:qFormat/>
    <w:rsid w:val="006B1CE4"/>
    <w:pPr>
      <w:shd w:val="clear" w:color="auto" w:fill="FFFFFF"/>
      <w:spacing w:before="0" w:beforeAutospacing="0" w:after="225" w:afterAutospacing="0"/>
      <w:jc w:val="both"/>
    </w:pPr>
    <w:rPr>
      <w:rFonts w:ascii="Verdana" w:hAnsi="Verdana" w:cs="Open Sans"/>
      <w:color w:val="000000"/>
      <w:sz w:val="20"/>
      <w:szCs w:val="20"/>
    </w:rPr>
  </w:style>
  <w:style w:type="character" w:styleId="NormalWebChar" w:customStyle="1">
    <w:name w:val="Normal (Web) Char"/>
    <w:aliases w:val="KM Paragraph Char"/>
    <w:basedOn w:val="Fontepargpadro"/>
    <w:link w:val="NormalWeb"/>
    <w:uiPriority w:val="99"/>
    <w:rsid w:val="006B1CE4"/>
    <w:rPr>
      <w:rFonts w:ascii="Times New Roman" w:hAnsi="Times New Roman" w:eastAsia="Times New Roman" w:cs="Times New Roman"/>
      <w:sz w:val="24"/>
      <w:szCs w:val="24"/>
      <w:lang w:eastAsia="pt-BR"/>
    </w:rPr>
  </w:style>
  <w:style w:type="character" w:styleId="TextonormalChar" w:customStyle="1">
    <w:name w:val="Texto normal Char"/>
    <w:basedOn w:val="NormalWebChar"/>
    <w:link w:val="Textonormal"/>
    <w:rsid w:val="006B1CE4"/>
    <w:rPr>
      <w:rFonts w:ascii="Verdana" w:hAnsi="Verdana" w:eastAsia="Times New Roman" w:cs="Open Sans"/>
      <w:color w:val="000000"/>
      <w:sz w:val="20"/>
      <w:szCs w:val="20"/>
      <w:shd w:val="clear" w:color="auto" w:fill="FFFFFF"/>
      <w:lang w:eastAsia="pt-BR"/>
    </w:rPr>
  </w:style>
  <w:style w:type="paragraph" w:styleId="Figura" w:customStyle="1">
    <w:name w:val="Figura"/>
    <w:basedOn w:val="NormalWeb"/>
    <w:link w:val="FiguraChar"/>
    <w:qFormat/>
    <w:rsid w:val="00337DDF"/>
    <w:pPr>
      <w:shd w:val="clear" w:color="auto" w:fill="FFFFFF"/>
      <w:spacing w:before="0" w:beforeAutospacing="0" w:after="225" w:afterAutospacing="0"/>
      <w:jc w:val="center"/>
    </w:pPr>
    <w:rPr>
      <w:rFonts w:ascii="Verdana" w:hAnsi="Verdana" w:cs="Open Sans"/>
      <w:color w:val="000000"/>
      <w:sz w:val="18"/>
      <w:szCs w:val="18"/>
    </w:rPr>
  </w:style>
  <w:style w:type="character" w:styleId="FiguraChar" w:customStyle="1">
    <w:name w:val="Figura Char"/>
    <w:basedOn w:val="NormalWebChar"/>
    <w:link w:val="Figura"/>
    <w:rsid w:val="00337DDF"/>
    <w:rPr>
      <w:rFonts w:ascii="Verdana" w:hAnsi="Verdana" w:eastAsia="Times New Roman" w:cs="Open Sans"/>
      <w:color w:val="000000"/>
      <w:sz w:val="18"/>
      <w:szCs w:val="18"/>
      <w:shd w:val="clear" w:color="auto" w:fill="FFFFFF"/>
      <w:lang w:eastAsia="pt-BR"/>
    </w:rPr>
  </w:style>
  <w:style w:type="paragraph" w:styleId="Tabela" w:customStyle="1">
    <w:name w:val="Tabela"/>
    <w:basedOn w:val="Figura"/>
    <w:link w:val="TabelaChar"/>
    <w:qFormat/>
    <w:rsid w:val="00337DDF"/>
  </w:style>
  <w:style w:type="character" w:styleId="TabelaChar" w:customStyle="1">
    <w:name w:val="Tabela Char"/>
    <w:basedOn w:val="FiguraChar"/>
    <w:link w:val="Tabela"/>
    <w:rsid w:val="00337DDF"/>
    <w:rPr>
      <w:rFonts w:ascii="Verdana" w:hAnsi="Verdana" w:eastAsia="Times New Roman" w:cs="Open Sans"/>
      <w:color w:val="000000"/>
      <w:sz w:val="18"/>
      <w:szCs w:val="18"/>
      <w:shd w:val="clear" w:color="auto" w:fill="FFFFFF"/>
      <w:lang w:eastAsia="pt-BR"/>
    </w:rPr>
  </w:style>
  <w:style w:type="character" w:styleId="HiperlinkVisitado">
    <w:name w:val="FollowedHyperlink"/>
    <w:basedOn w:val="Fontepargpadro"/>
    <w:uiPriority w:val="99"/>
    <w:unhideWhenUsed/>
    <w:rsid w:val="00267676"/>
    <w:rPr>
      <w:color w:val="954F72"/>
      <w:u w:val="single"/>
    </w:rPr>
  </w:style>
  <w:style w:type="paragraph" w:styleId="msonormal0" w:customStyle="1">
    <w:name w:val="msonormal"/>
    <w:basedOn w:val="Normal"/>
    <w:rsid w:val="00267676"/>
    <w:pPr>
      <w:spacing w:before="100" w:beforeAutospacing="1" w:after="100" w:afterAutospacing="1" w:line="240" w:lineRule="auto"/>
    </w:pPr>
    <w:rPr>
      <w:rFonts w:ascii="Times New Roman" w:hAnsi="Times New Roman" w:eastAsia="Times New Roman" w:cs="Times New Roman"/>
      <w:sz w:val="24"/>
      <w:szCs w:val="24"/>
      <w:lang w:eastAsia="pt-BR"/>
    </w:rPr>
  </w:style>
  <w:style w:type="paragraph" w:styleId="xl63" w:customStyle="1">
    <w:name w:val="xl63"/>
    <w:basedOn w:val="Normal"/>
    <w:rsid w:val="00267676"/>
    <w:pPr>
      <w:spacing w:before="100" w:beforeAutospacing="1" w:after="100" w:afterAutospacing="1" w:line="240" w:lineRule="auto"/>
    </w:pPr>
    <w:rPr>
      <w:rFonts w:ascii="Times New Roman" w:hAnsi="Times New Roman" w:eastAsia="Times New Roman" w:cs="Times New Roman"/>
      <w:sz w:val="24"/>
      <w:szCs w:val="24"/>
      <w:lang w:eastAsia="pt-BR"/>
    </w:rPr>
  </w:style>
  <w:style w:type="paragraph" w:styleId="xl64" w:customStyle="1">
    <w:name w:val="xl64"/>
    <w:basedOn w:val="Normal"/>
    <w:rsid w:val="00267676"/>
    <w:pPr>
      <w:spacing w:before="100" w:beforeAutospacing="1" w:after="100" w:afterAutospacing="1" w:line="240" w:lineRule="auto"/>
      <w:jc w:val="center"/>
    </w:pPr>
    <w:rPr>
      <w:rFonts w:ascii="Times New Roman" w:hAnsi="Times New Roman" w:eastAsia="Times New Roman" w:cs="Times New Roman"/>
      <w:sz w:val="24"/>
      <w:szCs w:val="24"/>
      <w:lang w:eastAsia="pt-BR"/>
    </w:rPr>
  </w:style>
  <w:style w:type="paragraph" w:styleId="xl65" w:customStyle="1">
    <w:name w:val="xl65"/>
    <w:basedOn w:val="Normal"/>
    <w:rsid w:val="00267676"/>
    <w:pPr>
      <w:spacing w:before="100" w:beforeAutospacing="1" w:after="100" w:afterAutospacing="1" w:line="240" w:lineRule="auto"/>
      <w:jc w:val="center"/>
    </w:pPr>
    <w:rPr>
      <w:rFonts w:ascii="Times New Roman" w:hAnsi="Times New Roman" w:eastAsia="Times New Roman" w:cs="Times New Roman"/>
      <w:sz w:val="24"/>
      <w:szCs w:val="24"/>
      <w:lang w:eastAsia="pt-BR"/>
    </w:rPr>
  </w:style>
  <w:style w:type="paragraph" w:styleId="xl66" w:customStyle="1">
    <w:name w:val="xl66"/>
    <w:basedOn w:val="Normal"/>
    <w:rsid w:val="00267676"/>
    <w:pPr>
      <w:pBdr>
        <w:top w:val="single" w:color="A6A6A6" w:sz="4" w:space="0"/>
        <w:left w:val="single" w:color="A6A6A6" w:sz="4" w:space="0"/>
        <w:bottom w:val="single" w:color="A6A6A6" w:sz="4" w:space="0"/>
        <w:right w:val="single" w:color="A6A6A6" w:sz="4" w:space="0"/>
      </w:pBdr>
      <w:shd w:val="clear" w:color="000000" w:fill="ECEBE5"/>
      <w:spacing w:before="100" w:beforeAutospacing="1" w:after="100" w:afterAutospacing="1" w:line="240" w:lineRule="auto"/>
      <w:jc w:val="center"/>
      <w:textAlignment w:val="center"/>
    </w:pPr>
    <w:rPr>
      <w:rFonts w:ascii="Arial" w:hAnsi="Arial" w:eastAsia="Times New Roman" w:cs="Arial"/>
      <w:b/>
      <w:bCs/>
      <w:color w:val="000000"/>
      <w:sz w:val="14"/>
      <w:szCs w:val="14"/>
      <w:lang w:eastAsia="pt-BR"/>
    </w:rPr>
  </w:style>
  <w:style w:type="paragraph" w:styleId="xl67" w:customStyle="1">
    <w:name w:val="xl67"/>
    <w:basedOn w:val="Normal"/>
    <w:rsid w:val="00267676"/>
    <w:pPr>
      <w:pBdr>
        <w:top w:val="single" w:color="A6A6A6" w:sz="4" w:space="0"/>
        <w:left w:val="single" w:color="A6A6A6" w:sz="4" w:space="0"/>
        <w:bottom w:val="single" w:color="A6A6A6" w:sz="4" w:space="0"/>
        <w:right w:val="single" w:color="A6A6A6" w:sz="4" w:space="0"/>
      </w:pBdr>
      <w:shd w:val="clear" w:color="000000" w:fill="D0CECE"/>
      <w:spacing w:before="100" w:beforeAutospacing="1" w:after="100" w:afterAutospacing="1" w:line="240" w:lineRule="auto"/>
      <w:jc w:val="center"/>
      <w:textAlignment w:val="center"/>
    </w:pPr>
    <w:rPr>
      <w:rFonts w:ascii="Arial" w:hAnsi="Arial" w:eastAsia="Times New Roman" w:cs="Arial"/>
      <w:b/>
      <w:bCs/>
      <w:color w:val="000000"/>
      <w:sz w:val="14"/>
      <w:szCs w:val="14"/>
      <w:lang w:eastAsia="pt-BR"/>
    </w:rPr>
  </w:style>
  <w:style w:type="paragraph" w:styleId="xl68" w:customStyle="1">
    <w:name w:val="xl68"/>
    <w:basedOn w:val="Normal"/>
    <w:rsid w:val="00267676"/>
    <w:pPr>
      <w:pBdr>
        <w:top w:val="single" w:color="A6A6A6" w:sz="4" w:space="0"/>
        <w:left w:val="single" w:color="A6A6A6" w:sz="4" w:space="0"/>
        <w:bottom w:val="single" w:color="A6A6A6" w:sz="4" w:space="0"/>
        <w:right w:val="single" w:color="A6A6A6" w:sz="4" w:space="0"/>
      </w:pBdr>
      <w:shd w:val="clear" w:color="000000" w:fill="D0CECE"/>
      <w:spacing w:before="100" w:beforeAutospacing="1" w:after="100" w:afterAutospacing="1" w:line="240" w:lineRule="auto"/>
      <w:jc w:val="center"/>
      <w:textAlignment w:val="center"/>
    </w:pPr>
    <w:rPr>
      <w:rFonts w:ascii="Arial" w:hAnsi="Arial" w:eastAsia="Times New Roman" w:cs="Arial"/>
      <w:b/>
      <w:bCs/>
      <w:color w:val="000000"/>
      <w:sz w:val="14"/>
      <w:szCs w:val="14"/>
      <w:lang w:eastAsia="pt-BR"/>
    </w:rPr>
  </w:style>
  <w:style w:type="paragraph" w:styleId="xl69" w:customStyle="1">
    <w:name w:val="xl69"/>
    <w:basedOn w:val="Normal"/>
    <w:rsid w:val="00267676"/>
    <w:pPr>
      <w:pBdr>
        <w:top w:val="single" w:color="A6A6A6" w:sz="4" w:space="0"/>
        <w:left w:val="single" w:color="A6A6A6" w:sz="4" w:space="0"/>
        <w:bottom w:val="single" w:color="A6A6A6" w:sz="4" w:space="0"/>
        <w:right w:val="single" w:color="A6A6A6" w:sz="4" w:space="0"/>
      </w:pBdr>
      <w:shd w:val="clear" w:color="000000" w:fill="D0CECE"/>
      <w:spacing w:before="100" w:beforeAutospacing="1" w:after="100" w:afterAutospacing="1" w:line="240" w:lineRule="auto"/>
      <w:jc w:val="center"/>
      <w:textAlignment w:val="center"/>
    </w:pPr>
    <w:rPr>
      <w:rFonts w:ascii="Arial" w:hAnsi="Arial" w:eastAsia="Times New Roman" w:cs="Arial"/>
      <w:color w:val="000000"/>
      <w:sz w:val="14"/>
      <w:szCs w:val="14"/>
      <w:lang w:eastAsia="pt-BR"/>
    </w:rPr>
  </w:style>
  <w:style w:type="paragraph" w:styleId="xl70" w:customStyle="1">
    <w:name w:val="xl70"/>
    <w:basedOn w:val="Normal"/>
    <w:rsid w:val="00267676"/>
    <w:pPr>
      <w:pBdr>
        <w:top w:val="single" w:color="A6A6A6" w:sz="4" w:space="0"/>
        <w:left w:val="single" w:color="A6A6A6" w:sz="4" w:space="0"/>
        <w:bottom w:val="single" w:color="A6A6A6" w:sz="4" w:space="0"/>
        <w:right w:val="single" w:color="A6A6A6" w:sz="4" w:space="0"/>
      </w:pBdr>
      <w:shd w:val="clear" w:color="000000" w:fill="F2F2F2"/>
      <w:spacing w:before="100" w:beforeAutospacing="1" w:after="100" w:afterAutospacing="1" w:line="240" w:lineRule="auto"/>
      <w:jc w:val="center"/>
      <w:textAlignment w:val="center"/>
    </w:pPr>
    <w:rPr>
      <w:rFonts w:ascii="Arial" w:hAnsi="Arial" w:eastAsia="Times New Roman" w:cs="Arial"/>
      <w:b/>
      <w:bCs/>
      <w:color w:val="000000"/>
      <w:sz w:val="14"/>
      <w:szCs w:val="14"/>
      <w:lang w:eastAsia="pt-BR"/>
    </w:rPr>
  </w:style>
  <w:style w:type="paragraph" w:styleId="xl71" w:customStyle="1">
    <w:name w:val="xl71"/>
    <w:basedOn w:val="Normal"/>
    <w:rsid w:val="00267676"/>
    <w:pPr>
      <w:pBdr>
        <w:top w:val="single" w:color="A6A6A6" w:sz="4" w:space="0"/>
        <w:left w:val="single" w:color="A6A6A6" w:sz="4" w:space="0"/>
        <w:bottom w:val="single" w:color="A6A6A6" w:sz="4" w:space="0"/>
        <w:right w:val="single" w:color="A6A6A6" w:sz="4" w:space="0"/>
      </w:pBdr>
      <w:spacing w:before="100" w:beforeAutospacing="1" w:after="100" w:afterAutospacing="1" w:line="240" w:lineRule="auto"/>
      <w:jc w:val="center"/>
      <w:textAlignment w:val="center"/>
    </w:pPr>
    <w:rPr>
      <w:rFonts w:ascii="Arial" w:hAnsi="Arial" w:eastAsia="Times New Roman" w:cs="Arial"/>
      <w:color w:val="000000"/>
      <w:sz w:val="14"/>
      <w:szCs w:val="14"/>
      <w:lang w:eastAsia="pt-BR"/>
    </w:rPr>
  </w:style>
  <w:style w:type="paragraph" w:styleId="xl72" w:customStyle="1">
    <w:name w:val="xl72"/>
    <w:basedOn w:val="Normal"/>
    <w:rsid w:val="00267676"/>
    <w:pPr>
      <w:pBdr>
        <w:top w:val="single" w:color="A6A6A6" w:sz="4" w:space="0"/>
        <w:left w:val="single" w:color="A6A6A6" w:sz="4" w:space="0"/>
        <w:bottom w:val="single" w:color="A6A6A6" w:sz="4" w:space="0"/>
        <w:right w:val="single" w:color="A6A6A6" w:sz="4" w:space="0"/>
      </w:pBdr>
      <w:spacing w:before="100" w:beforeAutospacing="1" w:after="100" w:afterAutospacing="1" w:line="240" w:lineRule="auto"/>
      <w:jc w:val="center"/>
      <w:textAlignment w:val="center"/>
    </w:pPr>
    <w:rPr>
      <w:rFonts w:ascii="Arial" w:hAnsi="Arial" w:eastAsia="Times New Roman" w:cs="Arial"/>
      <w:b/>
      <w:bCs/>
      <w:color w:val="000000"/>
      <w:sz w:val="14"/>
      <w:szCs w:val="14"/>
      <w:lang w:eastAsia="pt-BR"/>
    </w:rPr>
  </w:style>
  <w:style w:type="paragraph" w:styleId="xl73" w:customStyle="1">
    <w:name w:val="xl73"/>
    <w:basedOn w:val="Normal"/>
    <w:rsid w:val="00267676"/>
    <w:pPr>
      <w:pBdr>
        <w:top w:val="single" w:color="A6A6A6" w:sz="4" w:space="0"/>
        <w:left w:val="single" w:color="A6A6A6" w:sz="4" w:space="0"/>
        <w:bottom w:val="single" w:color="A6A6A6" w:sz="4" w:space="0"/>
        <w:right w:val="single" w:color="A6A6A6" w:sz="4" w:space="0"/>
      </w:pBdr>
      <w:shd w:val="clear" w:color="000000" w:fill="F2F2F2"/>
      <w:spacing w:before="100" w:beforeAutospacing="1" w:after="100" w:afterAutospacing="1" w:line="240" w:lineRule="auto"/>
      <w:jc w:val="center"/>
      <w:textAlignment w:val="center"/>
    </w:pPr>
    <w:rPr>
      <w:rFonts w:ascii="Arial" w:hAnsi="Arial" w:eastAsia="Times New Roman" w:cs="Arial"/>
      <w:color w:val="000000"/>
      <w:sz w:val="14"/>
      <w:szCs w:val="14"/>
      <w:lang w:eastAsia="pt-BR"/>
    </w:rPr>
  </w:style>
  <w:style w:type="paragraph" w:styleId="xl74" w:customStyle="1">
    <w:name w:val="xl74"/>
    <w:basedOn w:val="Normal"/>
    <w:rsid w:val="00267676"/>
    <w:pPr>
      <w:pBdr>
        <w:top w:val="single" w:color="A6A6A6" w:sz="4" w:space="0"/>
        <w:left w:val="single" w:color="A6A6A6" w:sz="4" w:space="0"/>
        <w:bottom w:val="single" w:color="A6A6A6" w:sz="4" w:space="0"/>
        <w:right w:val="single" w:color="A6A6A6" w:sz="4" w:space="0"/>
      </w:pBdr>
      <w:shd w:val="clear" w:color="000000" w:fill="F4B084"/>
      <w:spacing w:before="100" w:beforeAutospacing="1" w:after="100" w:afterAutospacing="1" w:line="240" w:lineRule="auto"/>
      <w:jc w:val="center"/>
      <w:textAlignment w:val="center"/>
    </w:pPr>
    <w:rPr>
      <w:rFonts w:ascii="Arial" w:hAnsi="Arial" w:eastAsia="Times New Roman" w:cs="Arial"/>
      <w:color w:val="000000"/>
      <w:sz w:val="14"/>
      <w:szCs w:val="14"/>
      <w:lang w:eastAsia="pt-BR"/>
    </w:rPr>
  </w:style>
  <w:style w:type="paragraph" w:styleId="xl75" w:customStyle="1">
    <w:name w:val="xl75"/>
    <w:basedOn w:val="Normal"/>
    <w:rsid w:val="00267676"/>
    <w:pPr>
      <w:pBdr>
        <w:top w:val="single" w:color="A6A6A6" w:sz="4" w:space="0"/>
        <w:left w:val="single" w:color="A6A6A6" w:sz="4" w:space="0"/>
        <w:bottom w:val="single" w:color="A6A6A6" w:sz="4" w:space="0"/>
        <w:right w:val="single" w:color="A6A6A6" w:sz="4" w:space="0"/>
      </w:pBdr>
      <w:shd w:val="clear" w:color="000000" w:fill="F4B084"/>
      <w:spacing w:before="100" w:beforeAutospacing="1" w:after="100" w:afterAutospacing="1" w:line="240" w:lineRule="auto"/>
      <w:jc w:val="center"/>
      <w:textAlignment w:val="center"/>
    </w:pPr>
    <w:rPr>
      <w:rFonts w:ascii="Arial" w:hAnsi="Arial" w:eastAsia="Times New Roman" w:cs="Arial"/>
      <w:b/>
      <w:bCs/>
      <w:color w:val="000000"/>
      <w:sz w:val="14"/>
      <w:szCs w:val="14"/>
      <w:lang w:eastAsia="pt-BR"/>
    </w:rPr>
  </w:style>
  <w:style w:type="paragraph" w:styleId="xl76" w:customStyle="1">
    <w:name w:val="xl76"/>
    <w:basedOn w:val="Normal"/>
    <w:rsid w:val="00267676"/>
    <w:pPr>
      <w:pBdr>
        <w:top w:val="single" w:color="A6A6A6" w:sz="4" w:space="0"/>
        <w:left w:val="single" w:color="A6A6A6" w:sz="4" w:space="0"/>
        <w:bottom w:val="single" w:color="A6A6A6" w:sz="4" w:space="0"/>
        <w:right w:val="single" w:color="A6A6A6" w:sz="4" w:space="0"/>
      </w:pBdr>
      <w:shd w:val="clear" w:color="000000" w:fill="F8CBAD"/>
      <w:spacing w:before="100" w:beforeAutospacing="1" w:after="100" w:afterAutospacing="1" w:line="240" w:lineRule="auto"/>
      <w:jc w:val="center"/>
      <w:textAlignment w:val="center"/>
    </w:pPr>
    <w:rPr>
      <w:rFonts w:ascii="Arial" w:hAnsi="Arial" w:eastAsia="Times New Roman" w:cs="Arial"/>
      <w:color w:val="000000"/>
      <w:sz w:val="14"/>
      <w:szCs w:val="14"/>
      <w:lang w:eastAsia="pt-BR"/>
    </w:rPr>
  </w:style>
  <w:style w:type="paragraph" w:styleId="xl77" w:customStyle="1">
    <w:name w:val="xl77"/>
    <w:basedOn w:val="Normal"/>
    <w:rsid w:val="00267676"/>
    <w:pPr>
      <w:pBdr>
        <w:top w:val="single" w:color="A6A6A6" w:sz="4" w:space="0"/>
        <w:left w:val="single" w:color="A6A6A6" w:sz="4" w:space="0"/>
        <w:bottom w:val="single" w:color="A6A6A6" w:sz="4" w:space="0"/>
        <w:right w:val="single" w:color="A6A6A6" w:sz="4" w:space="0"/>
      </w:pBdr>
      <w:shd w:val="clear" w:color="000000" w:fill="FCE4D6"/>
      <w:spacing w:before="100" w:beforeAutospacing="1" w:after="100" w:afterAutospacing="1" w:line="240" w:lineRule="auto"/>
      <w:jc w:val="center"/>
      <w:textAlignment w:val="center"/>
    </w:pPr>
    <w:rPr>
      <w:rFonts w:ascii="Arial" w:hAnsi="Arial" w:eastAsia="Times New Roman" w:cs="Arial"/>
      <w:color w:val="000000"/>
      <w:sz w:val="14"/>
      <w:szCs w:val="14"/>
      <w:lang w:eastAsia="pt-BR"/>
    </w:rPr>
  </w:style>
  <w:style w:type="paragraph" w:styleId="xl78" w:customStyle="1">
    <w:name w:val="xl78"/>
    <w:basedOn w:val="Normal"/>
    <w:rsid w:val="00267676"/>
    <w:pPr>
      <w:pBdr>
        <w:top w:val="single" w:color="A6A6A6" w:sz="4" w:space="0"/>
        <w:left w:val="single" w:color="A6A6A6" w:sz="4" w:space="0"/>
        <w:bottom w:val="single" w:color="A6A6A6" w:sz="4" w:space="0"/>
        <w:right w:val="single" w:color="A6A6A6" w:sz="4" w:space="0"/>
      </w:pBdr>
      <w:shd w:val="clear" w:color="000000" w:fill="FFFFFF"/>
      <w:spacing w:before="100" w:beforeAutospacing="1" w:after="100" w:afterAutospacing="1" w:line="240" w:lineRule="auto"/>
      <w:jc w:val="center"/>
      <w:textAlignment w:val="center"/>
    </w:pPr>
    <w:rPr>
      <w:rFonts w:ascii="Arial" w:hAnsi="Arial" w:eastAsia="Times New Roman" w:cs="Arial"/>
      <w:color w:val="000000"/>
      <w:sz w:val="14"/>
      <w:szCs w:val="14"/>
      <w:lang w:eastAsia="pt-BR"/>
    </w:rPr>
  </w:style>
  <w:style w:type="paragraph" w:styleId="xl79" w:customStyle="1">
    <w:name w:val="xl79"/>
    <w:basedOn w:val="Normal"/>
    <w:rsid w:val="00267676"/>
    <w:pPr>
      <w:pBdr>
        <w:top w:val="single" w:color="A6A6A6" w:sz="4" w:space="0"/>
        <w:left w:val="single" w:color="A6A6A6" w:sz="4" w:space="0"/>
        <w:bottom w:val="single" w:color="A6A6A6" w:sz="4" w:space="0"/>
        <w:right w:val="single" w:color="A6A6A6" w:sz="4" w:space="0"/>
      </w:pBdr>
      <w:shd w:val="clear" w:color="000000" w:fill="F8CBAD"/>
      <w:spacing w:before="100" w:beforeAutospacing="1" w:after="100" w:afterAutospacing="1" w:line="240" w:lineRule="auto"/>
      <w:jc w:val="center"/>
      <w:textAlignment w:val="center"/>
    </w:pPr>
    <w:rPr>
      <w:rFonts w:ascii="Arial" w:hAnsi="Arial" w:eastAsia="Times New Roman" w:cs="Arial"/>
      <w:b/>
      <w:bCs/>
      <w:color w:val="000000"/>
      <w:sz w:val="14"/>
      <w:szCs w:val="14"/>
      <w:lang w:eastAsia="pt-BR"/>
    </w:rPr>
  </w:style>
  <w:style w:type="paragraph" w:styleId="xl80" w:customStyle="1">
    <w:name w:val="xl80"/>
    <w:basedOn w:val="Normal"/>
    <w:rsid w:val="00267676"/>
    <w:pPr>
      <w:pBdr>
        <w:top w:val="single" w:color="A6A6A6" w:sz="4" w:space="0"/>
        <w:left w:val="single" w:color="A6A6A6" w:sz="4" w:space="0"/>
        <w:bottom w:val="single" w:color="A6A6A6" w:sz="4" w:space="0"/>
        <w:right w:val="single" w:color="A6A6A6" w:sz="4" w:space="0"/>
      </w:pBdr>
      <w:shd w:val="clear" w:color="000000" w:fill="FCE4D6"/>
      <w:spacing w:before="100" w:beforeAutospacing="1" w:after="100" w:afterAutospacing="1" w:line="240" w:lineRule="auto"/>
      <w:jc w:val="center"/>
      <w:textAlignment w:val="center"/>
    </w:pPr>
    <w:rPr>
      <w:rFonts w:ascii="Arial" w:hAnsi="Arial" w:eastAsia="Times New Roman" w:cs="Arial"/>
      <w:b/>
      <w:bCs/>
      <w:color w:val="000000"/>
      <w:sz w:val="14"/>
      <w:szCs w:val="14"/>
      <w:lang w:eastAsia="pt-BR"/>
    </w:rPr>
  </w:style>
  <w:style w:type="paragraph" w:styleId="xl81" w:customStyle="1">
    <w:name w:val="xl81"/>
    <w:basedOn w:val="Normal"/>
    <w:rsid w:val="00267676"/>
    <w:pPr>
      <w:pBdr>
        <w:top w:val="single" w:color="A6A6A6" w:sz="4" w:space="0"/>
        <w:left w:val="single" w:color="A6A6A6" w:sz="4" w:space="0"/>
        <w:bottom w:val="single" w:color="A6A6A6" w:sz="4" w:space="0"/>
        <w:right w:val="single" w:color="A6A6A6" w:sz="4" w:space="0"/>
      </w:pBdr>
      <w:shd w:val="clear" w:color="000000" w:fill="C04644"/>
      <w:spacing w:before="100" w:beforeAutospacing="1" w:after="100" w:afterAutospacing="1" w:line="240" w:lineRule="auto"/>
      <w:jc w:val="center"/>
      <w:textAlignment w:val="center"/>
    </w:pPr>
    <w:rPr>
      <w:rFonts w:ascii="Arial" w:hAnsi="Arial" w:eastAsia="Times New Roman" w:cs="Arial"/>
      <w:color w:val="000000"/>
      <w:sz w:val="14"/>
      <w:szCs w:val="14"/>
      <w:lang w:eastAsia="pt-BR"/>
    </w:rPr>
  </w:style>
  <w:style w:type="paragraph" w:styleId="xl82" w:customStyle="1">
    <w:name w:val="xl82"/>
    <w:basedOn w:val="Normal"/>
    <w:rsid w:val="00267676"/>
    <w:pPr>
      <w:pBdr>
        <w:top w:val="single" w:color="A6A6A6" w:sz="4" w:space="0"/>
        <w:left w:val="single" w:color="A6A6A6" w:sz="4" w:space="0"/>
        <w:bottom w:val="single" w:color="A6A6A6" w:sz="4" w:space="0"/>
        <w:right w:val="single" w:color="A6A6A6" w:sz="4" w:space="0"/>
      </w:pBdr>
      <w:shd w:val="clear" w:color="000000" w:fill="548235"/>
      <w:spacing w:before="100" w:beforeAutospacing="1" w:after="100" w:afterAutospacing="1" w:line="240" w:lineRule="auto"/>
      <w:jc w:val="center"/>
      <w:textAlignment w:val="center"/>
    </w:pPr>
    <w:rPr>
      <w:rFonts w:ascii="Arial" w:hAnsi="Arial" w:eastAsia="Times New Roman" w:cs="Arial"/>
      <w:color w:val="000000"/>
      <w:sz w:val="14"/>
      <w:szCs w:val="14"/>
      <w:lang w:eastAsia="pt-BR"/>
    </w:rPr>
  </w:style>
  <w:style w:type="paragraph" w:styleId="xl83" w:customStyle="1">
    <w:name w:val="xl83"/>
    <w:basedOn w:val="Normal"/>
    <w:rsid w:val="00267676"/>
    <w:pPr>
      <w:pBdr>
        <w:top w:val="single" w:color="A6A6A6" w:sz="4" w:space="0"/>
        <w:left w:val="single" w:color="A6A6A6" w:sz="4" w:space="0"/>
        <w:bottom w:val="single" w:color="A6A6A6" w:sz="4" w:space="0"/>
        <w:right w:val="single" w:color="A6A6A6" w:sz="4" w:space="0"/>
      </w:pBdr>
      <w:shd w:val="clear" w:color="000000" w:fill="E2EFDA"/>
      <w:spacing w:before="100" w:beforeAutospacing="1" w:after="100" w:afterAutospacing="1" w:line="240" w:lineRule="auto"/>
      <w:jc w:val="center"/>
      <w:textAlignment w:val="center"/>
    </w:pPr>
    <w:rPr>
      <w:rFonts w:ascii="Arial" w:hAnsi="Arial" w:eastAsia="Times New Roman" w:cs="Arial"/>
      <w:color w:val="000000"/>
      <w:sz w:val="14"/>
      <w:szCs w:val="14"/>
      <w:lang w:eastAsia="pt-BR"/>
    </w:rPr>
  </w:style>
  <w:style w:type="paragraph" w:styleId="xl84" w:customStyle="1">
    <w:name w:val="xl84"/>
    <w:basedOn w:val="Normal"/>
    <w:rsid w:val="00267676"/>
    <w:pPr>
      <w:pBdr>
        <w:top w:val="single" w:color="A6A6A6" w:sz="4" w:space="0"/>
        <w:left w:val="single" w:color="A6A6A6" w:sz="4" w:space="0"/>
        <w:bottom w:val="single" w:color="A6A6A6" w:sz="4" w:space="0"/>
        <w:right w:val="single" w:color="A6A6A6" w:sz="4" w:space="0"/>
      </w:pBdr>
      <w:shd w:val="clear" w:color="000000" w:fill="3B9686"/>
      <w:spacing w:before="100" w:beforeAutospacing="1" w:after="100" w:afterAutospacing="1" w:line="240" w:lineRule="auto"/>
      <w:jc w:val="center"/>
      <w:textAlignment w:val="center"/>
    </w:pPr>
    <w:rPr>
      <w:rFonts w:ascii="Arial" w:hAnsi="Arial" w:eastAsia="Times New Roman" w:cs="Arial"/>
      <w:color w:val="000000"/>
      <w:sz w:val="14"/>
      <w:szCs w:val="14"/>
      <w:lang w:eastAsia="pt-BR"/>
    </w:rPr>
  </w:style>
  <w:style w:type="paragraph" w:styleId="xl85" w:customStyle="1">
    <w:name w:val="xl85"/>
    <w:basedOn w:val="Normal"/>
    <w:rsid w:val="00267676"/>
    <w:pPr>
      <w:pBdr>
        <w:top w:val="single" w:color="A6A6A6" w:sz="4" w:space="0"/>
        <w:left w:val="single" w:color="A6A6A6" w:sz="4" w:space="0"/>
        <w:bottom w:val="single" w:color="A6A6A6" w:sz="4" w:space="0"/>
        <w:right w:val="single" w:color="A6A6A6" w:sz="4" w:space="0"/>
      </w:pBdr>
      <w:shd w:val="clear" w:color="000000" w:fill="BAE4DD"/>
      <w:spacing w:before="100" w:beforeAutospacing="1" w:after="100" w:afterAutospacing="1" w:line="240" w:lineRule="auto"/>
      <w:jc w:val="center"/>
      <w:textAlignment w:val="center"/>
    </w:pPr>
    <w:rPr>
      <w:rFonts w:ascii="Arial" w:hAnsi="Arial" w:eastAsia="Times New Roman" w:cs="Arial"/>
      <w:color w:val="000000"/>
      <w:sz w:val="14"/>
      <w:szCs w:val="14"/>
      <w:lang w:eastAsia="pt-BR"/>
    </w:rPr>
  </w:style>
  <w:style w:type="paragraph" w:styleId="xl86" w:customStyle="1">
    <w:name w:val="xl86"/>
    <w:basedOn w:val="Normal"/>
    <w:rsid w:val="00267676"/>
    <w:pPr>
      <w:spacing w:before="100" w:beforeAutospacing="1" w:after="100" w:afterAutospacing="1" w:line="240" w:lineRule="auto"/>
    </w:pPr>
    <w:rPr>
      <w:rFonts w:ascii="Times New Roman" w:hAnsi="Times New Roman" w:eastAsia="Times New Roman" w:cs="Times New Roman"/>
      <w:sz w:val="14"/>
      <w:szCs w:val="14"/>
      <w:lang w:eastAsia="pt-BR"/>
    </w:rPr>
  </w:style>
  <w:style w:type="paragraph" w:styleId="xl87" w:customStyle="1">
    <w:name w:val="xl87"/>
    <w:basedOn w:val="Normal"/>
    <w:rsid w:val="00267676"/>
    <w:pPr>
      <w:pBdr>
        <w:top w:val="single" w:color="A6A6A6" w:sz="4" w:space="0"/>
        <w:left w:val="single" w:color="A6A6A6" w:sz="4" w:space="0"/>
        <w:bottom w:val="single" w:color="A6A6A6" w:sz="4" w:space="0"/>
        <w:right w:val="single" w:color="A6A6A6" w:sz="4" w:space="0"/>
      </w:pBdr>
      <w:shd w:val="clear" w:color="000000" w:fill="F2F2F2"/>
      <w:spacing w:before="100" w:beforeAutospacing="1" w:after="100" w:afterAutospacing="1" w:line="240" w:lineRule="auto"/>
      <w:jc w:val="center"/>
      <w:textAlignment w:val="center"/>
    </w:pPr>
    <w:rPr>
      <w:rFonts w:ascii="Arial" w:hAnsi="Arial" w:eastAsia="Times New Roman" w:cs="Arial"/>
      <w:color w:val="FF0000"/>
      <w:sz w:val="14"/>
      <w:szCs w:val="14"/>
      <w:lang w:eastAsia="pt-BR"/>
    </w:rPr>
  </w:style>
  <w:style w:type="paragraph" w:styleId="xl88" w:customStyle="1">
    <w:name w:val="xl88"/>
    <w:basedOn w:val="Normal"/>
    <w:rsid w:val="00267676"/>
    <w:pPr>
      <w:pBdr>
        <w:top w:val="single" w:color="A6A6A6" w:sz="4" w:space="0"/>
        <w:left w:val="single" w:color="A6A6A6" w:sz="4" w:space="0"/>
        <w:bottom w:val="single" w:color="A6A6A6" w:sz="4" w:space="0"/>
        <w:right w:val="single" w:color="A6A6A6" w:sz="4" w:space="0"/>
      </w:pBdr>
      <w:shd w:val="clear" w:color="000000" w:fill="FFF1C5"/>
      <w:spacing w:before="100" w:beforeAutospacing="1" w:after="100" w:afterAutospacing="1" w:line="240" w:lineRule="auto"/>
      <w:jc w:val="center"/>
      <w:textAlignment w:val="center"/>
    </w:pPr>
    <w:rPr>
      <w:rFonts w:ascii="Arial" w:hAnsi="Arial" w:eastAsia="Times New Roman" w:cs="Arial"/>
      <w:color w:val="FFF2CC"/>
      <w:sz w:val="14"/>
      <w:szCs w:val="14"/>
      <w:lang w:eastAsia="pt-BR"/>
    </w:rPr>
  </w:style>
  <w:style w:type="paragraph" w:styleId="xl89" w:customStyle="1">
    <w:name w:val="xl89"/>
    <w:basedOn w:val="Normal"/>
    <w:rsid w:val="00267676"/>
    <w:pPr>
      <w:pBdr>
        <w:top w:val="single" w:color="A6A6A6" w:sz="4" w:space="0"/>
        <w:left w:val="single" w:color="A6A6A6" w:sz="4" w:space="0"/>
        <w:bottom w:val="single" w:color="A6A6A6" w:sz="4" w:space="0"/>
        <w:right w:val="single" w:color="A6A6A6" w:sz="4" w:space="0"/>
      </w:pBdr>
      <w:shd w:val="clear" w:color="000000" w:fill="FFCD2D"/>
      <w:spacing w:before="100" w:beforeAutospacing="1" w:after="100" w:afterAutospacing="1" w:line="240" w:lineRule="auto"/>
      <w:jc w:val="center"/>
      <w:textAlignment w:val="center"/>
    </w:pPr>
    <w:rPr>
      <w:rFonts w:ascii="Arial" w:hAnsi="Arial" w:eastAsia="Times New Roman" w:cs="Arial"/>
      <w:color w:val="FFF2CC"/>
      <w:sz w:val="14"/>
      <w:szCs w:val="14"/>
      <w:lang w:eastAsia="pt-BR"/>
    </w:rPr>
  </w:style>
  <w:style w:type="paragraph" w:styleId="xl90" w:customStyle="1">
    <w:name w:val="xl90"/>
    <w:basedOn w:val="Normal"/>
    <w:rsid w:val="00267676"/>
    <w:pPr>
      <w:pBdr>
        <w:top w:val="single" w:color="A6A6A6" w:sz="4" w:space="0"/>
        <w:left w:val="single" w:color="A6A6A6" w:sz="4" w:space="0"/>
        <w:bottom w:val="single" w:color="A6A6A6" w:sz="4" w:space="0"/>
        <w:right w:val="single" w:color="A6A6A6" w:sz="4" w:space="0"/>
      </w:pBdr>
      <w:shd w:val="clear" w:color="000000" w:fill="FFDB69"/>
      <w:spacing w:before="100" w:beforeAutospacing="1" w:after="100" w:afterAutospacing="1" w:line="240" w:lineRule="auto"/>
      <w:jc w:val="center"/>
      <w:textAlignment w:val="center"/>
    </w:pPr>
    <w:rPr>
      <w:rFonts w:ascii="Arial" w:hAnsi="Arial" w:eastAsia="Times New Roman" w:cs="Arial"/>
      <w:color w:val="FFF2CC"/>
      <w:sz w:val="14"/>
      <w:szCs w:val="14"/>
      <w:lang w:eastAsia="pt-BR"/>
    </w:rPr>
  </w:style>
  <w:style w:type="paragraph" w:styleId="xl91" w:customStyle="1">
    <w:name w:val="xl91"/>
    <w:basedOn w:val="Normal"/>
    <w:rsid w:val="00267676"/>
    <w:pPr>
      <w:pBdr>
        <w:top w:val="single" w:color="A6A6A6" w:sz="4" w:space="0"/>
        <w:left w:val="single" w:color="A6A6A6" w:sz="4" w:space="0"/>
        <w:bottom w:val="single" w:color="A6A6A6" w:sz="4" w:space="0"/>
        <w:right w:val="single" w:color="A6A6A6" w:sz="4" w:space="0"/>
      </w:pBdr>
      <w:shd w:val="clear" w:color="000000" w:fill="3C5C26"/>
      <w:spacing w:before="100" w:beforeAutospacing="1" w:after="100" w:afterAutospacing="1" w:line="240" w:lineRule="auto"/>
      <w:jc w:val="center"/>
      <w:textAlignment w:val="center"/>
    </w:pPr>
    <w:rPr>
      <w:rFonts w:ascii="Arial" w:hAnsi="Arial" w:eastAsia="Times New Roman" w:cs="Arial"/>
      <w:color w:val="000000"/>
      <w:sz w:val="14"/>
      <w:szCs w:val="14"/>
      <w:lang w:eastAsia="pt-BR"/>
    </w:rPr>
  </w:style>
  <w:style w:type="paragraph" w:styleId="xl92" w:customStyle="1">
    <w:name w:val="xl92"/>
    <w:basedOn w:val="Normal"/>
    <w:rsid w:val="00267676"/>
    <w:pPr>
      <w:pBdr>
        <w:top w:val="single" w:color="A6A6A6" w:sz="4" w:space="0"/>
        <w:left w:val="single" w:color="A6A6A6" w:sz="4" w:space="0"/>
        <w:bottom w:val="single" w:color="A6A6A6" w:sz="4" w:space="0"/>
        <w:right w:val="single" w:color="A6A6A6" w:sz="4" w:space="0"/>
      </w:pBdr>
      <w:shd w:val="clear" w:color="000000" w:fill="317B6F"/>
      <w:spacing w:before="100" w:beforeAutospacing="1" w:after="100" w:afterAutospacing="1" w:line="240" w:lineRule="auto"/>
      <w:jc w:val="center"/>
      <w:textAlignment w:val="center"/>
    </w:pPr>
    <w:rPr>
      <w:rFonts w:ascii="Arial" w:hAnsi="Arial" w:eastAsia="Times New Roman" w:cs="Arial"/>
      <w:color w:val="000000"/>
      <w:sz w:val="14"/>
      <w:szCs w:val="14"/>
      <w:lang w:eastAsia="pt-BR"/>
    </w:rPr>
  </w:style>
  <w:style w:type="paragraph" w:styleId="xl93" w:customStyle="1">
    <w:name w:val="xl93"/>
    <w:basedOn w:val="Normal"/>
    <w:rsid w:val="00267676"/>
    <w:pPr>
      <w:pBdr>
        <w:top w:val="single" w:color="A6A6A6" w:sz="4" w:space="0"/>
        <w:left w:val="single" w:color="A6A6A6" w:sz="4" w:space="0"/>
        <w:bottom w:val="single" w:color="A6A6A6" w:sz="4" w:space="0"/>
        <w:right w:val="single" w:color="A6A6A6" w:sz="4" w:space="0"/>
      </w:pBdr>
      <w:shd w:val="clear" w:color="000000" w:fill="F2F2F2"/>
      <w:spacing w:before="100" w:beforeAutospacing="1" w:after="100" w:afterAutospacing="1" w:line="240" w:lineRule="auto"/>
      <w:textAlignment w:val="center"/>
    </w:pPr>
    <w:rPr>
      <w:rFonts w:ascii="Arial" w:hAnsi="Arial" w:eastAsia="Times New Roman" w:cs="Arial"/>
      <w:sz w:val="14"/>
      <w:szCs w:val="14"/>
      <w:lang w:eastAsia="pt-BR"/>
    </w:rPr>
  </w:style>
  <w:style w:type="paragraph" w:styleId="xl94" w:customStyle="1">
    <w:name w:val="xl94"/>
    <w:basedOn w:val="Normal"/>
    <w:rsid w:val="00267676"/>
    <w:pPr>
      <w:pBdr>
        <w:top w:val="single" w:color="A6A6A6" w:sz="4" w:space="0"/>
        <w:left w:val="single" w:color="A6A6A6" w:sz="4" w:space="0"/>
        <w:bottom w:val="single" w:color="A6A6A6" w:sz="4" w:space="0"/>
        <w:right w:val="single" w:color="A6A6A6" w:sz="4" w:space="0"/>
      </w:pBdr>
      <w:shd w:val="clear" w:color="000000" w:fill="F2F2F2"/>
      <w:spacing w:before="100" w:beforeAutospacing="1" w:after="100" w:afterAutospacing="1" w:line="240" w:lineRule="auto"/>
      <w:jc w:val="center"/>
      <w:textAlignment w:val="center"/>
    </w:pPr>
    <w:rPr>
      <w:rFonts w:ascii="Arial" w:hAnsi="Arial" w:eastAsia="Times New Roman" w:cs="Arial"/>
      <w:sz w:val="14"/>
      <w:szCs w:val="14"/>
      <w:lang w:eastAsia="pt-BR"/>
    </w:rPr>
  </w:style>
  <w:style w:type="paragraph" w:styleId="xl95" w:customStyle="1">
    <w:name w:val="xl95"/>
    <w:basedOn w:val="Normal"/>
    <w:rsid w:val="00267676"/>
    <w:pPr>
      <w:pBdr>
        <w:top w:val="single" w:color="A6A6A6" w:sz="4" w:space="0"/>
        <w:left w:val="single" w:color="A6A6A6" w:sz="4" w:space="0"/>
        <w:bottom w:val="single" w:color="A6A6A6" w:sz="4" w:space="0"/>
        <w:right w:val="single" w:color="A6A6A6" w:sz="4" w:space="0"/>
      </w:pBdr>
      <w:shd w:val="clear" w:color="000000" w:fill="FFC5CF"/>
      <w:spacing w:before="100" w:beforeAutospacing="1" w:after="100" w:afterAutospacing="1" w:line="240" w:lineRule="auto"/>
      <w:jc w:val="center"/>
      <w:textAlignment w:val="center"/>
    </w:pPr>
    <w:rPr>
      <w:rFonts w:ascii="Arial" w:hAnsi="Arial" w:eastAsia="Times New Roman" w:cs="Arial"/>
      <w:color w:val="000000"/>
      <w:sz w:val="14"/>
      <w:szCs w:val="14"/>
      <w:lang w:eastAsia="pt-BR"/>
    </w:rPr>
  </w:style>
  <w:style w:type="paragraph" w:styleId="xl96" w:customStyle="1">
    <w:name w:val="xl96"/>
    <w:basedOn w:val="Normal"/>
    <w:rsid w:val="00267676"/>
    <w:pPr>
      <w:pBdr>
        <w:top w:val="single" w:color="A6A6A6" w:sz="4" w:space="0"/>
        <w:left w:val="single" w:color="A6A6A6" w:sz="4" w:space="0"/>
        <w:bottom w:val="single" w:color="A6A6A6" w:sz="4" w:space="0"/>
        <w:right w:val="single" w:color="A6A6A6" w:sz="4" w:space="0"/>
      </w:pBdr>
      <w:shd w:val="clear" w:color="000000" w:fill="FF8F9F"/>
      <w:spacing w:before="100" w:beforeAutospacing="1" w:after="100" w:afterAutospacing="1" w:line="240" w:lineRule="auto"/>
      <w:jc w:val="center"/>
      <w:textAlignment w:val="center"/>
    </w:pPr>
    <w:rPr>
      <w:rFonts w:ascii="Arial" w:hAnsi="Arial" w:eastAsia="Times New Roman" w:cs="Arial"/>
      <w:color w:val="000000"/>
      <w:sz w:val="14"/>
      <w:szCs w:val="14"/>
      <w:lang w:eastAsia="pt-BR"/>
    </w:rPr>
  </w:style>
  <w:style w:type="paragraph" w:styleId="xl97" w:customStyle="1">
    <w:name w:val="xl97"/>
    <w:basedOn w:val="Normal"/>
    <w:rsid w:val="00267676"/>
    <w:pPr>
      <w:pBdr>
        <w:top w:val="single" w:color="A6A6A6" w:sz="4" w:space="0"/>
        <w:left w:val="single" w:color="A6A6A6" w:sz="4" w:space="0"/>
        <w:bottom w:val="single" w:color="A6A6A6" w:sz="4" w:space="0"/>
        <w:right w:val="single" w:color="A6A6A6" w:sz="4" w:space="0"/>
      </w:pBdr>
      <w:shd w:val="clear" w:color="000000" w:fill="D0CECE"/>
      <w:spacing w:before="100" w:beforeAutospacing="1" w:after="100" w:afterAutospacing="1" w:line="240" w:lineRule="auto"/>
      <w:jc w:val="center"/>
      <w:textAlignment w:val="center"/>
    </w:pPr>
    <w:rPr>
      <w:rFonts w:ascii="Arial" w:hAnsi="Arial" w:eastAsia="Times New Roman" w:cs="Arial"/>
      <w:b/>
      <w:bCs/>
      <w:sz w:val="14"/>
      <w:szCs w:val="14"/>
      <w:lang w:eastAsia="pt-BR"/>
    </w:rPr>
  </w:style>
  <w:style w:type="paragraph" w:styleId="xl98" w:customStyle="1">
    <w:name w:val="xl98"/>
    <w:basedOn w:val="Normal"/>
    <w:rsid w:val="00267676"/>
    <w:pPr>
      <w:pBdr>
        <w:top w:val="single" w:color="A6A6A6" w:sz="4" w:space="0"/>
        <w:left w:val="single" w:color="A6A6A6" w:sz="4" w:space="0"/>
        <w:bottom w:val="single" w:color="A6A6A6" w:sz="4" w:space="0"/>
        <w:right w:val="single" w:color="A6A6A6" w:sz="4" w:space="0"/>
      </w:pBdr>
      <w:shd w:val="clear" w:color="000000" w:fill="D0CECE"/>
      <w:spacing w:before="100" w:beforeAutospacing="1" w:after="100" w:afterAutospacing="1" w:line="240" w:lineRule="auto"/>
      <w:textAlignment w:val="center"/>
    </w:pPr>
    <w:rPr>
      <w:rFonts w:ascii="Arial" w:hAnsi="Arial" w:eastAsia="Times New Roman" w:cs="Arial"/>
      <w:b/>
      <w:bCs/>
      <w:sz w:val="14"/>
      <w:szCs w:val="14"/>
      <w:lang w:eastAsia="pt-BR"/>
    </w:rPr>
  </w:style>
  <w:style w:type="paragraph" w:styleId="xl99" w:customStyle="1">
    <w:name w:val="xl99"/>
    <w:basedOn w:val="Normal"/>
    <w:rsid w:val="00267676"/>
    <w:pPr>
      <w:pBdr>
        <w:top w:val="single" w:color="A6A6A6" w:sz="4" w:space="0"/>
        <w:left w:val="single" w:color="A6A6A6" w:sz="4" w:space="0"/>
        <w:bottom w:val="single" w:color="A6A6A6" w:sz="4" w:space="0"/>
        <w:right w:val="single" w:color="A6A6A6" w:sz="4" w:space="0"/>
      </w:pBdr>
      <w:shd w:val="clear" w:color="000000" w:fill="F2F2F2"/>
      <w:spacing w:before="100" w:beforeAutospacing="1" w:after="100" w:afterAutospacing="1" w:line="240" w:lineRule="auto"/>
      <w:jc w:val="center"/>
      <w:textAlignment w:val="center"/>
    </w:pPr>
    <w:rPr>
      <w:rFonts w:ascii="Arial" w:hAnsi="Arial" w:eastAsia="Times New Roman" w:cs="Arial"/>
      <w:b/>
      <w:bCs/>
      <w:sz w:val="14"/>
      <w:szCs w:val="14"/>
      <w:lang w:eastAsia="pt-BR"/>
    </w:rPr>
  </w:style>
  <w:style w:type="paragraph" w:styleId="xl100" w:customStyle="1">
    <w:name w:val="xl100"/>
    <w:basedOn w:val="Normal"/>
    <w:rsid w:val="00267676"/>
    <w:pPr>
      <w:pBdr>
        <w:top w:val="single" w:color="A6A6A6" w:sz="4" w:space="0"/>
        <w:left w:val="single" w:color="A6A6A6" w:sz="4" w:space="0"/>
        <w:bottom w:val="single" w:color="A6A6A6" w:sz="4" w:space="0"/>
        <w:right w:val="single" w:color="A6A6A6" w:sz="4" w:space="0"/>
      </w:pBdr>
      <w:shd w:val="clear" w:color="000000" w:fill="F2F2F2"/>
      <w:spacing w:before="100" w:beforeAutospacing="1" w:after="100" w:afterAutospacing="1" w:line="240" w:lineRule="auto"/>
      <w:textAlignment w:val="center"/>
    </w:pPr>
    <w:rPr>
      <w:rFonts w:ascii="Arial" w:hAnsi="Arial" w:eastAsia="Times New Roman" w:cs="Arial"/>
      <w:b/>
      <w:bCs/>
      <w:sz w:val="14"/>
      <w:szCs w:val="14"/>
      <w:lang w:eastAsia="pt-BR"/>
    </w:rPr>
  </w:style>
  <w:style w:type="paragraph" w:styleId="xl101" w:customStyle="1">
    <w:name w:val="xl101"/>
    <w:basedOn w:val="Normal"/>
    <w:rsid w:val="00267676"/>
    <w:pPr>
      <w:pBdr>
        <w:top w:val="single" w:color="A6A6A6" w:sz="4" w:space="0"/>
        <w:left w:val="single" w:color="A6A6A6" w:sz="4" w:space="0"/>
        <w:bottom w:val="single" w:color="A6A6A6" w:sz="4" w:space="0"/>
        <w:right w:val="single" w:color="A6A6A6" w:sz="4" w:space="0"/>
      </w:pBdr>
      <w:shd w:val="clear" w:color="000000" w:fill="F2F2F2"/>
      <w:spacing w:before="100" w:beforeAutospacing="1" w:after="100" w:afterAutospacing="1" w:line="240" w:lineRule="auto"/>
      <w:jc w:val="center"/>
      <w:textAlignment w:val="center"/>
    </w:pPr>
    <w:rPr>
      <w:rFonts w:ascii="Arial" w:hAnsi="Arial" w:eastAsia="Times New Roman" w:cs="Arial"/>
      <w:sz w:val="14"/>
      <w:szCs w:val="14"/>
      <w:lang w:eastAsia="pt-BR"/>
    </w:rPr>
  </w:style>
  <w:style w:type="paragraph" w:styleId="xl102" w:customStyle="1">
    <w:name w:val="xl102"/>
    <w:basedOn w:val="Normal"/>
    <w:rsid w:val="00267676"/>
    <w:pPr>
      <w:pBdr>
        <w:top w:val="single" w:color="A6A6A6" w:sz="4" w:space="0"/>
        <w:left w:val="single" w:color="A6A6A6" w:sz="4" w:space="0"/>
        <w:bottom w:val="single" w:color="A6A6A6" w:sz="4" w:space="0"/>
      </w:pBdr>
      <w:shd w:val="clear" w:color="000000" w:fill="F2F2F2"/>
      <w:spacing w:before="100" w:beforeAutospacing="1" w:after="100" w:afterAutospacing="1" w:line="240" w:lineRule="auto"/>
      <w:textAlignment w:val="center"/>
    </w:pPr>
    <w:rPr>
      <w:rFonts w:ascii="Arial" w:hAnsi="Arial" w:eastAsia="Times New Roman" w:cs="Arial"/>
      <w:b/>
      <w:bCs/>
      <w:color w:val="000000"/>
      <w:sz w:val="14"/>
      <w:szCs w:val="14"/>
      <w:lang w:eastAsia="pt-BR"/>
    </w:rPr>
  </w:style>
  <w:style w:type="paragraph" w:styleId="xl103" w:customStyle="1">
    <w:name w:val="xl103"/>
    <w:basedOn w:val="Normal"/>
    <w:rsid w:val="00267676"/>
    <w:pPr>
      <w:pBdr>
        <w:top w:val="single" w:color="A6A6A6" w:sz="4" w:space="0"/>
        <w:bottom w:val="single" w:color="A6A6A6" w:sz="4" w:space="0"/>
      </w:pBdr>
      <w:shd w:val="clear" w:color="000000" w:fill="F2F2F2"/>
      <w:spacing w:before="100" w:beforeAutospacing="1" w:after="100" w:afterAutospacing="1" w:line="240" w:lineRule="auto"/>
      <w:textAlignment w:val="center"/>
    </w:pPr>
    <w:rPr>
      <w:rFonts w:ascii="Arial" w:hAnsi="Arial" w:eastAsia="Times New Roman" w:cs="Arial"/>
      <w:b/>
      <w:bCs/>
      <w:color w:val="000000"/>
      <w:sz w:val="14"/>
      <w:szCs w:val="14"/>
      <w:lang w:eastAsia="pt-BR"/>
    </w:rPr>
  </w:style>
  <w:style w:type="paragraph" w:styleId="xl104" w:customStyle="1">
    <w:name w:val="xl104"/>
    <w:basedOn w:val="Normal"/>
    <w:rsid w:val="00267676"/>
    <w:pPr>
      <w:pBdr>
        <w:top w:val="single" w:color="A6A6A6" w:sz="4" w:space="0"/>
        <w:bottom w:val="single" w:color="A6A6A6" w:sz="4" w:space="0"/>
        <w:right w:val="single" w:color="A6A6A6" w:sz="4" w:space="0"/>
      </w:pBdr>
      <w:shd w:val="clear" w:color="000000" w:fill="F2F2F2"/>
      <w:spacing w:before="100" w:beforeAutospacing="1" w:after="100" w:afterAutospacing="1" w:line="240" w:lineRule="auto"/>
      <w:textAlignment w:val="center"/>
    </w:pPr>
    <w:rPr>
      <w:rFonts w:ascii="Arial" w:hAnsi="Arial" w:eastAsia="Times New Roman" w:cs="Arial"/>
      <w:b/>
      <w:bCs/>
      <w:color w:val="000000"/>
      <w:sz w:val="14"/>
      <w:szCs w:val="14"/>
      <w:lang w:eastAsia="pt-BR"/>
    </w:rPr>
  </w:style>
  <w:style w:type="paragraph" w:styleId="xl105" w:customStyle="1">
    <w:name w:val="xl105"/>
    <w:basedOn w:val="Normal"/>
    <w:rsid w:val="00267676"/>
    <w:pPr>
      <w:pBdr>
        <w:top w:val="single" w:color="A6A6A6" w:sz="4" w:space="0"/>
        <w:left w:val="single" w:color="A6A6A6" w:sz="4" w:space="0"/>
        <w:bottom w:val="single" w:color="A6A6A6" w:sz="4" w:space="0"/>
        <w:right w:val="single" w:color="A6A6A6" w:sz="4" w:space="0"/>
      </w:pBdr>
      <w:shd w:val="clear" w:color="000000" w:fill="DFE2DD"/>
      <w:spacing w:before="100" w:beforeAutospacing="1" w:after="100" w:afterAutospacing="1" w:line="240" w:lineRule="auto"/>
      <w:jc w:val="center"/>
      <w:textAlignment w:val="center"/>
    </w:pPr>
    <w:rPr>
      <w:rFonts w:ascii="Arial" w:hAnsi="Arial" w:eastAsia="Times New Roman" w:cs="Arial"/>
      <w:b/>
      <w:bCs/>
      <w:color w:val="000000"/>
      <w:sz w:val="14"/>
      <w:szCs w:val="14"/>
      <w:lang w:eastAsia="pt-BR"/>
    </w:rPr>
  </w:style>
  <w:style w:type="paragraph" w:styleId="xl106" w:customStyle="1">
    <w:name w:val="xl106"/>
    <w:basedOn w:val="Normal"/>
    <w:rsid w:val="00267676"/>
    <w:pPr>
      <w:pBdr>
        <w:top w:val="single" w:color="A6A6A6" w:sz="4" w:space="0"/>
        <w:left w:val="single" w:color="A6A6A6" w:sz="4" w:space="0"/>
        <w:bottom w:val="single" w:color="A6A6A6" w:sz="4" w:space="0"/>
        <w:right w:val="single" w:color="A6A6A6" w:sz="4" w:space="0"/>
      </w:pBdr>
      <w:shd w:val="clear" w:color="000000" w:fill="ECEBE5"/>
      <w:spacing w:before="100" w:beforeAutospacing="1" w:after="100" w:afterAutospacing="1" w:line="240" w:lineRule="auto"/>
      <w:jc w:val="center"/>
      <w:textAlignment w:val="center"/>
    </w:pPr>
    <w:rPr>
      <w:rFonts w:ascii="Arial" w:hAnsi="Arial" w:eastAsia="Times New Roman" w:cs="Arial"/>
      <w:b/>
      <w:bCs/>
      <w:color w:val="000000"/>
      <w:sz w:val="14"/>
      <w:szCs w:val="14"/>
      <w:lang w:eastAsia="pt-BR"/>
    </w:rPr>
  </w:style>
  <w:style w:type="paragraph" w:styleId="xl107" w:customStyle="1">
    <w:name w:val="xl107"/>
    <w:basedOn w:val="Normal"/>
    <w:rsid w:val="00267676"/>
    <w:pPr>
      <w:pBdr>
        <w:top w:val="single" w:color="A6A6A6" w:sz="4" w:space="0"/>
        <w:left w:val="single" w:color="A6A6A6" w:sz="4" w:space="0"/>
        <w:bottom w:val="single" w:color="A6A6A6" w:sz="4" w:space="0"/>
        <w:right w:val="single" w:color="A6A6A6" w:sz="4" w:space="0"/>
      </w:pBdr>
      <w:shd w:val="clear" w:color="000000" w:fill="ECEBE5"/>
      <w:spacing w:before="100" w:beforeAutospacing="1" w:after="100" w:afterAutospacing="1" w:line="240" w:lineRule="auto"/>
      <w:jc w:val="center"/>
      <w:textAlignment w:val="center"/>
    </w:pPr>
    <w:rPr>
      <w:rFonts w:ascii="Arial" w:hAnsi="Arial" w:eastAsia="Times New Roman" w:cs="Arial"/>
      <w:b/>
      <w:bCs/>
      <w:sz w:val="14"/>
      <w:szCs w:val="14"/>
      <w:lang w:eastAsia="pt-BR"/>
    </w:rPr>
  </w:style>
  <w:style w:type="paragraph" w:styleId="xl108" w:customStyle="1">
    <w:name w:val="xl108"/>
    <w:basedOn w:val="Normal"/>
    <w:rsid w:val="00267676"/>
    <w:pPr>
      <w:pBdr>
        <w:top w:val="single" w:color="A6A6A6" w:sz="4" w:space="0"/>
        <w:left w:val="single" w:color="A6A6A6" w:sz="4" w:space="0"/>
        <w:bottom w:val="single" w:color="A6A6A6" w:sz="4" w:space="0"/>
        <w:right w:val="single" w:color="A6A6A6" w:sz="4" w:space="0"/>
      </w:pBdr>
      <w:shd w:val="clear" w:color="000000" w:fill="D0CECE"/>
      <w:spacing w:before="100" w:beforeAutospacing="1" w:after="100" w:afterAutospacing="1" w:line="240" w:lineRule="auto"/>
      <w:textAlignment w:val="center"/>
    </w:pPr>
    <w:rPr>
      <w:rFonts w:ascii="Arial" w:hAnsi="Arial" w:eastAsia="Times New Roman" w:cs="Arial"/>
      <w:b/>
      <w:bCs/>
      <w:color w:val="000000"/>
      <w:sz w:val="14"/>
      <w:szCs w:val="14"/>
      <w:lang w:eastAsia="pt-BR"/>
    </w:rPr>
  </w:style>
  <w:style w:type="paragraph" w:styleId="xl109" w:customStyle="1">
    <w:name w:val="xl109"/>
    <w:basedOn w:val="Normal"/>
    <w:rsid w:val="00267676"/>
    <w:pPr>
      <w:pBdr>
        <w:top w:val="single" w:color="A6A6A6" w:sz="4" w:space="0"/>
        <w:left w:val="single" w:color="A6A6A6" w:sz="4" w:space="0"/>
        <w:bottom w:val="single" w:color="A6A6A6" w:sz="4" w:space="0"/>
        <w:right w:val="single" w:color="A6A6A6" w:sz="4" w:space="0"/>
      </w:pBdr>
      <w:shd w:val="clear" w:color="000000" w:fill="ECEBE5"/>
      <w:spacing w:before="100" w:beforeAutospacing="1" w:after="100" w:afterAutospacing="1" w:line="240" w:lineRule="auto"/>
      <w:jc w:val="center"/>
      <w:textAlignment w:val="center"/>
    </w:pPr>
    <w:rPr>
      <w:rFonts w:ascii="Arial" w:hAnsi="Arial" w:eastAsia="Times New Roman" w:cs="Arial"/>
      <w:b/>
      <w:bCs/>
      <w:sz w:val="14"/>
      <w:szCs w:val="14"/>
      <w:lang w:eastAsia="pt-BR"/>
    </w:rPr>
  </w:style>
  <w:style w:type="character" w:styleId="Ttulo1Char" w:customStyle="1">
    <w:name w:val="Título 1 Char"/>
    <w:aliases w:val="T. Principal Char,Título 1 Char Char Char"/>
    <w:basedOn w:val="Fontepargpadro"/>
    <w:link w:val="Ttulo1"/>
    <w:uiPriority w:val="9"/>
    <w:rsid w:val="00E548EE"/>
    <w:rPr>
      <w:rFonts w:ascii="Verdana" w:hAnsi="Verdana"/>
      <w:b/>
      <w:bCs/>
      <w:color w:val="0F1E3D"/>
      <w:sz w:val="28"/>
      <w:szCs w:val="28"/>
    </w:rPr>
  </w:style>
  <w:style w:type="character" w:styleId="Ttulo2Char" w:customStyle="1">
    <w:name w:val="Título 2 Char"/>
    <w:basedOn w:val="Fontepargpadro"/>
    <w:link w:val="Ttulo2"/>
    <w:uiPriority w:val="9"/>
    <w:rsid w:val="00E548EE"/>
    <w:rPr>
      <w:rFonts w:ascii="Verdana" w:hAnsi="Verdana"/>
      <w:b/>
      <w:bCs/>
      <w:color w:val="0F1E3D"/>
      <w:sz w:val="24"/>
      <w:szCs w:val="24"/>
    </w:rPr>
  </w:style>
  <w:style w:type="character" w:styleId="Ttulo3Char" w:customStyle="1">
    <w:name w:val="Título 3 Char"/>
    <w:basedOn w:val="Fontepargpadro"/>
    <w:link w:val="Ttulo3"/>
    <w:uiPriority w:val="9"/>
    <w:rsid w:val="00294DEA"/>
    <w:rPr>
      <w:rFonts w:ascii="Verdana" w:hAnsi="Verdana"/>
      <w:bCs/>
      <w:color w:val="0F1E3D"/>
    </w:rPr>
  </w:style>
  <w:style w:type="character" w:styleId="Ttulo4Char" w:customStyle="1">
    <w:name w:val="Título 4 Char"/>
    <w:aliases w:val="TITULO Char"/>
    <w:basedOn w:val="Fontepargpadro"/>
    <w:link w:val="Ttulo4"/>
    <w:uiPriority w:val="9"/>
    <w:rsid w:val="00990E96"/>
    <w:rPr>
      <w:rFonts w:ascii="Verdana" w:hAnsi="Verdana"/>
      <w:bCs/>
      <w:i/>
      <w:color w:val="0F1E3D"/>
    </w:rPr>
  </w:style>
  <w:style w:type="character" w:styleId="Ttulo5Char" w:customStyle="1">
    <w:name w:val="Título 5 Char"/>
    <w:aliases w:val="TÍTULO Char"/>
    <w:basedOn w:val="Fontepargpadro"/>
    <w:link w:val="Ttulo5"/>
    <w:uiPriority w:val="9"/>
    <w:rsid w:val="00B80F0A"/>
    <w:rPr>
      <w:rFonts w:ascii="Verdana" w:hAnsi="Verdana"/>
      <w:i/>
      <w:color w:val="0F1E3D"/>
    </w:rPr>
  </w:style>
  <w:style w:type="character" w:styleId="Ttulo6Char" w:customStyle="1">
    <w:name w:val="Título 6 Char"/>
    <w:basedOn w:val="Fontepargpadro"/>
    <w:link w:val="Ttulo6"/>
    <w:uiPriority w:val="9"/>
    <w:rsid w:val="00E569DF"/>
    <w:rPr>
      <w:rFonts w:ascii="Verdana" w:hAnsi="Verdana" w:cs="Arial"/>
      <w:b/>
      <w:sz w:val="20"/>
      <w:szCs w:val="20"/>
    </w:rPr>
  </w:style>
  <w:style w:type="character" w:styleId="Ttulo7Char" w:customStyle="1">
    <w:name w:val="Título 7 Char"/>
    <w:basedOn w:val="Fontepargpadro"/>
    <w:link w:val="Ttulo7"/>
    <w:uiPriority w:val="9"/>
    <w:rsid w:val="00BA0193"/>
    <w:rPr>
      <w:rFonts w:ascii="Verdana" w:hAnsi="Verdana" w:eastAsia="Times New Roman" w:cs="Open Sans"/>
      <w:color w:val="000000"/>
      <w:sz w:val="20"/>
      <w:szCs w:val="20"/>
      <w:u w:val="single"/>
      <w:lang w:eastAsia="pt-BR"/>
    </w:rPr>
  </w:style>
  <w:style w:type="character" w:styleId="Ttulo8Char" w:customStyle="1">
    <w:name w:val="Título 8 Char"/>
    <w:basedOn w:val="Fontepargpadro"/>
    <w:link w:val="Ttulo8"/>
    <w:uiPriority w:val="9"/>
    <w:rsid w:val="00A404C9"/>
    <w:rPr>
      <w:rFonts w:ascii="Arial" w:hAnsi="Arial" w:eastAsia="Times New Roman" w:cs="Times New Roman"/>
      <w:b/>
      <w:szCs w:val="20"/>
      <w:lang w:eastAsia="pt-BR"/>
    </w:rPr>
  </w:style>
  <w:style w:type="character" w:styleId="Ttulo9Char" w:customStyle="1">
    <w:name w:val="Título 9 Char"/>
    <w:basedOn w:val="Fontepargpadro"/>
    <w:link w:val="Ttulo9"/>
    <w:uiPriority w:val="9"/>
    <w:rsid w:val="00A404C9"/>
    <w:rPr>
      <w:rFonts w:ascii="Arial" w:hAnsi="Arial" w:eastAsia="Times New Roman" w:cs="Times New Roman"/>
      <w:b/>
      <w:szCs w:val="20"/>
      <w:lang w:eastAsia="pt-BR"/>
    </w:rPr>
  </w:style>
  <w:style w:type="paragraph" w:styleId="Separata" w:customStyle="1">
    <w:name w:val="Separata"/>
    <w:basedOn w:val="Normal"/>
    <w:rsid w:val="00A404C9"/>
    <w:pPr>
      <w:pageBreakBefore/>
      <w:pBdr>
        <w:bottom w:val="thickThinSmallGap" w:color="auto" w:sz="18" w:space="1"/>
      </w:pBdr>
      <w:tabs>
        <w:tab w:val="left" w:pos="851"/>
      </w:tabs>
      <w:spacing w:before="8000" w:after="0" w:line="240" w:lineRule="auto"/>
      <w:ind w:left="851" w:hanging="851"/>
      <w:jc w:val="right"/>
    </w:pPr>
    <w:rPr>
      <w:rFonts w:ascii="FuturaBT" w:hAnsi="FuturaBT" w:eastAsia="Times New Roman" w:cs="Times New Roman"/>
      <w:b/>
      <w:caps/>
      <w:sz w:val="34"/>
      <w:szCs w:val="20"/>
      <w:lang w:eastAsia="pt-BR"/>
    </w:rPr>
  </w:style>
  <w:style w:type="paragraph" w:styleId="Ttulo5TTULO" w:customStyle="1">
    <w:name w:val="Título 5.TÍTULO"/>
    <w:basedOn w:val="Normal"/>
    <w:next w:val="Normal"/>
    <w:rsid w:val="00A404C9"/>
    <w:pPr>
      <w:tabs>
        <w:tab w:val="num" w:pos="360"/>
      </w:tabs>
      <w:spacing w:after="240" w:line="240" w:lineRule="auto"/>
      <w:jc w:val="both"/>
      <w:outlineLvl w:val="3"/>
    </w:pPr>
    <w:rPr>
      <w:rFonts w:ascii="Arial" w:hAnsi="Arial" w:eastAsia="Times New Roman" w:cs="Times New Roman"/>
      <w:b/>
      <w:szCs w:val="20"/>
      <w:u w:val="single"/>
      <w:lang w:eastAsia="pt-BR"/>
    </w:rPr>
  </w:style>
  <w:style w:type="paragraph" w:styleId="Textoembloco">
    <w:name w:val="Block Text"/>
    <w:basedOn w:val="Normal"/>
    <w:rsid w:val="00A404C9"/>
    <w:pPr>
      <w:tabs>
        <w:tab w:val="left" w:leader="dot" w:pos="8931"/>
      </w:tabs>
      <w:spacing w:after="120" w:line="240" w:lineRule="auto"/>
      <w:ind w:left="851" w:right="-238" w:hanging="567"/>
    </w:pPr>
    <w:rPr>
      <w:rFonts w:ascii="Arial" w:hAnsi="Arial" w:eastAsia="Times New Roman" w:cs="Times New Roman"/>
      <w:szCs w:val="20"/>
      <w:lang w:eastAsia="pt-BR"/>
    </w:rPr>
  </w:style>
  <w:style w:type="paragraph" w:styleId="Recuodecorpodetexto">
    <w:name w:val="Body Text Indent"/>
    <w:basedOn w:val="Normal"/>
    <w:link w:val="RecuodecorpodetextoChar"/>
    <w:rsid w:val="00A404C9"/>
    <w:pPr>
      <w:spacing w:after="0" w:line="240" w:lineRule="auto"/>
      <w:ind w:firstLine="426"/>
    </w:pPr>
    <w:rPr>
      <w:rFonts w:ascii="Arial" w:hAnsi="Arial" w:eastAsia="Times New Roman" w:cs="Times New Roman"/>
      <w:sz w:val="24"/>
      <w:szCs w:val="20"/>
      <w:lang w:eastAsia="pt-BR"/>
    </w:rPr>
  </w:style>
  <w:style w:type="character" w:styleId="RecuodecorpodetextoChar" w:customStyle="1">
    <w:name w:val="Recuo de corpo de texto Char"/>
    <w:basedOn w:val="Fontepargpadro"/>
    <w:link w:val="Recuodecorpodetexto"/>
    <w:rsid w:val="00A404C9"/>
    <w:rPr>
      <w:rFonts w:ascii="Arial" w:hAnsi="Arial" w:eastAsia="Times New Roman" w:cs="Times New Roman"/>
      <w:sz w:val="24"/>
      <w:szCs w:val="20"/>
      <w:lang w:eastAsia="pt-BR"/>
    </w:rPr>
  </w:style>
  <w:style w:type="character" w:styleId="Refdecomentrio">
    <w:name w:val="annotation reference"/>
    <w:rsid w:val="00A404C9"/>
    <w:rPr>
      <w:sz w:val="16"/>
      <w:szCs w:val="16"/>
    </w:rPr>
  </w:style>
  <w:style w:type="paragraph" w:styleId="Textodecomentrio">
    <w:name w:val="annotation text"/>
    <w:basedOn w:val="Normal"/>
    <w:link w:val="TextodecomentrioChar"/>
    <w:uiPriority w:val="99"/>
    <w:rsid w:val="00A404C9"/>
    <w:pPr>
      <w:spacing w:after="240" w:line="240" w:lineRule="auto"/>
      <w:jc w:val="both"/>
    </w:pPr>
    <w:rPr>
      <w:rFonts w:ascii="Arial" w:hAnsi="Arial" w:eastAsia="Times New Roman" w:cs="Times New Roman"/>
      <w:sz w:val="20"/>
      <w:szCs w:val="20"/>
      <w:lang w:eastAsia="pt-BR"/>
    </w:rPr>
  </w:style>
  <w:style w:type="character" w:styleId="TextodecomentrioChar" w:customStyle="1">
    <w:name w:val="Texto de comentário Char"/>
    <w:basedOn w:val="Fontepargpadro"/>
    <w:link w:val="Textodecomentrio"/>
    <w:uiPriority w:val="99"/>
    <w:rsid w:val="00A404C9"/>
    <w:rPr>
      <w:rFonts w:ascii="Arial" w:hAnsi="Arial" w:eastAsia="Times New Roman" w:cs="Times New Roman"/>
      <w:sz w:val="20"/>
      <w:szCs w:val="20"/>
      <w:lang w:eastAsia="pt-BR"/>
    </w:rPr>
  </w:style>
  <w:style w:type="paragraph" w:styleId="Assuntodocomentrio">
    <w:name w:val="annotation subject"/>
    <w:basedOn w:val="Textodecomentrio"/>
    <w:next w:val="Textodecomentrio"/>
    <w:link w:val="AssuntodocomentrioChar"/>
    <w:uiPriority w:val="99"/>
    <w:rsid w:val="00A404C9"/>
    <w:rPr>
      <w:b/>
      <w:bCs/>
    </w:rPr>
  </w:style>
  <w:style w:type="character" w:styleId="AssuntodocomentrioChar" w:customStyle="1">
    <w:name w:val="Assunto do comentário Char"/>
    <w:basedOn w:val="TextodecomentrioChar"/>
    <w:link w:val="Assuntodocomentrio"/>
    <w:uiPriority w:val="99"/>
    <w:rsid w:val="00A404C9"/>
    <w:rPr>
      <w:rFonts w:ascii="Arial" w:hAnsi="Arial" w:eastAsia="Times New Roman" w:cs="Times New Roman"/>
      <w:b/>
      <w:bCs/>
      <w:sz w:val="20"/>
      <w:szCs w:val="20"/>
      <w:lang w:eastAsia="pt-BR"/>
    </w:rPr>
  </w:style>
  <w:style w:type="paragraph" w:styleId="Textodebalo">
    <w:name w:val="Balloon Text"/>
    <w:basedOn w:val="Normal"/>
    <w:link w:val="TextodebaloChar"/>
    <w:uiPriority w:val="99"/>
    <w:rsid w:val="00A404C9"/>
    <w:pPr>
      <w:spacing w:after="240" w:line="240" w:lineRule="auto"/>
      <w:jc w:val="both"/>
    </w:pPr>
    <w:rPr>
      <w:rFonts w:ascii="Tahoma" w:hAnsi="Tahoma" w:eastAsia="Times New Roman" w:cs="Tahoma"/>
      <w:sz w:val="16"/>
      <w:szCs w:val="16"/>
      <w:lang w:eastAsia="pt-BR"/>
    </w:rPr>
  </w:style>
  <w:style w:type="character" w:styleId="TextodebaloChar" w:customStyle="1">
    <w:name w:val="Texto de balão Char"/>
    <w:basedOn w:val="Fontepargpadro"/>
    <w:link w:val="Textodebalo"/>
    <w:uiPriority w:val="99"/>
    <w:rsid w:val="00A404C9"/>
    <w:rPr>
      <w:rFonts w:ascii="Tahoma" w:hAnsi="Tahoma" w:eastAsia="Times New Roman" w:cs="Tahoma"/>
      <w:sz w:val="16"/>
      <w:szCs w:val="16"/>
      <w:lang w:eastAsia="pt-BR"/>
    </w:rPr>
  </w:style>
  <w:style w:type="table" w:styleId="Tabelacomgrade">
    <w:name w:val="Table Grid"/>
    <w:basedOn w:val="Tabelanormal"/>
    <w:uiPriority w:val="39"/>
    <w:rsid w:val="00A404C9"/>
    <w:pPr>
      <w:spacing w:after="240" w:line="240" w:lineRule="auto"/>
      <w:jc w:val="both"/>
    </w:pPr>
    <w:rPr>
      <w:rFonts w:ascii="Times New Roman" w:hAnsi="Times New Roman" w:eastAsia="Times New Roman" w:cs="Times New Roman"/>
      <w:sz w:val="20"/>
      <w:szCs w:val="20"/>
      <w:lang w:eastAsia="pt-B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1" w:customStyle="1">
    <w:name w:val="T1"/>
    <w:basedOn w:val="Normal"/>
    <w:rsid w:val="00A404C9"/>
    <w:pPr>
      <w:widowControl w:val="0"/>
      <w:tabs>
        <w:tab w:val="left" w:pos="397"/>
        <w:tab w:val="left" w:pos="851"/>
      </w:tabs>
      <w:spacing w:before="60" w:after="240" w:line="312" w:lineRule="atLeast"/>
      <w:ind w:left="425" w:right="851" w:hanging="425"/>
      <w:jc w:val="both"/>
    </w:pPr>
    <w:rPr>
      <w:rFonts w:ascii="Arial" w:hAnsi="Arial" w:eastAsia="Times New Roman" w:cs="Times New Roman"/>
      <w:b/>
      <w:caps/>
      <w:szCs w:val="20"/>
      <w:lang w:eastAsia="pt-BR"/>
    </w:rPr>
  </w:style>
  <w:style w:type="paragraph" w:styleId="Default" w:customStyle="1">
    <w:name w:val="Default"/>
    <w:rsid w:val="00A404C9"/>
    <w:pPr>
      <w:autoSpaceDE w:val="0"/>
      <w:autoSpaceDN w:val="0"/>
      <w:adjustRightInd w:val="0"/>
      <w:spacing w:after="0" w:line="240" w:lineRule="auto"/>
    </w:pPr>
    <w:rPr>
      <w:rFonts w:ascii="Arial" w:hAnsi="Arial" w:eastAsia="Times New Roman" w:cs="Arial"/>
      <w:color w:val="000000"/>
      <w:sz w:val="24"/>
      <w:szCs w:val="24"/>
      <w:lang w:eastAsia="pt-BR"/>
    </w:rPr>
  </w:style>
  <w:style w:type="paragraph" w:styleId="PP" w:customStyle="1">
    <w:name w:val="PP"/>
    <w:basedOn w:val="Normal"/>
    <w:rsid w:val="00A404C9"/>
    <w:pPr>
      <w:spacing w:after="240" w:line="312" w:lineRule="atLeast"/>
      <w:ind w:left="907"/>
      <w:jc w:val="both"/>
    </w:pPr>
    <w:rPr>
      <w:rFonts w:ascii="Times New Roman" w:hAnsi="Times New Roman" w:eastAsia="Times New Roman" w:cs="Times New Roman"/>
      <w:sz w:val="24"/>
      <w:szCs w:val="20"/>
      <w:lang w:eastAsia="pt-BR"/>
    </w:rPr>
  </w:style>
  <w:style w:type="paragraph" w:styleId="Lista2">
    <w:name w:val="List 2"/>
    <w:basedOn w:val="Normal"/>
    <w:rsid w:val="00A404C9"/>
    <w:pPr>
      <w:spacing w:after="0" w:line="240" w:lineRule="auto"/>
    </w:pPr>
    <w:rPr>
      <w:rFonts w:ascii="Arial" w:hAnsi="Arial" w:eastAsia="Times New Roman" w:cs="Times New Roman"/>
      <w:sz w:val="24"/>
      <w:szCs w:val="20"/>
      <w:lang w:eastAsia="pt-BR"/>
    </w:rPr>
  </w:style>
  <w:style w:type="paragraph" w:styleId="Corpodetexto">
    <w:name w:val="Body Text"/>
    <w:basedOn w:val="Normal"/>
    <w:link w:val="CorpodetextoChar"/>
    <w:unhideWhenUsed/>
    <w:rsid w:val="00A404C9"/>
    <w:pPr>
      <w:spacing w:after="120" w:line="240" w:lineRule="auto"/>
      <w:jc w:val="both"/>
    </w:pPr>
    <w:rPr>
      <w:rFonts w:ascii="Arial" w:hAnsi="Arial" w:eastAsia="Times New Roman" w:cs="Times New Roman"/>
      <w:szCs w:val="20"/>
      <w:lang w:eastAsia="pt-BR"/>
    </w:rPr>
  </w:style>
  <w:style w:type="character" w:styleId="CorpodetextoChar" w:customStyle="1">
    <w:name w:val="Corpo de texto Char"/>
    <w:basedOn w:val="Fontepargpadro"/>
    <w:link w:val="Corpodetexto"/>
    <w:rsid w:val="00A404C9"/>
    <w:rPr>
      <w:rFonts w:ascii="Arial" w:hAnsi="Arial" w:eastAsia="Times New Roman" w:cs="Times New Roman"/>
      <w:szCs w:val="20"/>
      <w:lang w:eastAsia="pt-BR"/>
    </w:rPr>
  </w:style>
  <w:style w:type="paragraph" w:styleId="CMATTtulo2" w:customStyle="1">
    <w:name w:val="CMAT Título 2"/>
    <w:basedOn w:val="Normal"/>
    <w:autoRedefine/>
    <w:rsid w:val="00A404C9"/>
    <w:pPr>
      <w:numPr>
        <w:ilvl w:val="1"/>
        <w:numId w:val="27"/>
      </w:numPr>
      <w:tabs>
        <w:tab w:val="left" w:pos="426"/>
      </w:tabs>
      <w:spacing w:before="120" w:after="120" w:line="240" w:lineRule="auto"/>
      <w:jc w:val="both"/>
      <w:outlineLvl w:val="0"/>
    </w:pPr>
    <w:rPr>
      <w:rFonts w:ascii="Arial" w:hAnsi="Arial" w:eastAsia="MS Mincho" w:cs="Times New Roman"/>
      <w:b/>
      <w:bCs/>
      <w:color w:val="0078C0"/>
    </w:rPr>
  </w:style>
  <w:style w:type="paragraph" w:styleId="CMATTitulo3" w:customStyle="1">
    <w:name w:val="CMAT Titulo 3"/>
    <w:basedOn w:val="CMATTtulo2"/>
    <w:autoRedefine/>
    <w:rsid w:val="00A404C9"/>
    <w:pPr>
      <w:numPr>
        <w:ilvl w:val="2"/>
        <w:numId w:val="20"/>
      </w:numPr>
    </w:pPr>
  </w:style>
  <w:style w:type="paragraph" w:styleId="CMATTtulo1" w:customStyle="1">
    <w:name w:val="CMAT Título 1"/>
    <w:autoRedefine/>
    <w:rsid w:val="00A404C9"/>
    <w:pPr>
      <w:numPr>
        <w:numId w:val="27"/>
      </w:numPr>
      <w:tabs>
        <w:tab w:val="left" w:pos="360"/>
      </w:tabs>
      <w:spacing w:before="240" w:after="0" w:line="276" w:lineRule="auto"/>
      <w:jc w:val="both"/>
    </w:pPr>
    <w:rPr>
      <w:rFonts w:ascii="Arial" w:hAnsi="Arial" w:eastAsia="Calibri" w:cs="Arial"/>
      <w:b/>
      <w:iCs/>
      <w:color w:val="0078C0"/>
    </w:rPr>
  </w:style>
  <w:style w:type="paragraph" w:styleId="Bullet" w:customStyle="1">
    <w:name w:val="Bullet"/>
    <w:basedOn w:val="PargrafodaLista"/>
    <w:qFormat/>
    <w:rsid w:val="00A404C9"/>
    <w:pPr>
      <w:spacing w:before="40" w:after="40" w:line="240" w:lineRule="exact"/>
      <w:ind w:left="0"/>
      <w:contextualSpacing w:val="0"/>
      <w:jc w:val="both"/>
    </w:pPr>
    <w:rPr>
      <w:rFonts w:ascii="Arial" w:hAnsi="Arial" w:eastAsia="Times New Roman" w:cs="Times New Roman"/>
      <w:color w:val="000000"/>
      <w:szCs w:val="24"/>
      <w:lang w:eastAsia="pt-BR"/>
    </w:rPr>
  </w:style>
  <w:style w:type="character" w:styleId="MenoPendente1" w:customStyle="1">
    <w:name w:val="Menção Pendente1"/>
    <w:basedOn w:val="Fontepargpadro"/>
    <w:uiPriority w:val="99"/>
    <w:semiHidden/>
    <w:unhideWhenUsed/>
    <w:rsid w:val="00A404C9"/>
    <w:rPr>
      <w:color w:val="605E5C"/>
      <w:shd w:val="clear" w:color="auto" w:fill="E1DFDD"/>
    </w:rPr>
  </w:style>
  <w:style w:type="numbering" w:styleId="Semlista1" w:customStyle="1">
    <w:name w:val="Sem lista1"/>
    <w:next w:val="Semlista"/>
    <w:uiPriority w:val="99"/>
    <w:semiHidden/>
    <w:unhideWhenUsed/>
    <w:rsid w:val="00A404C9"/>
  </w:style>
  <w:style w:type="paragraph" w:styleId="PargrafoPadro" w:customStyle="1">
    <w:name w:val="Parágrafo Padrão"/>
    <w:basedOn w:val="Normal"/>
    <w:rsid w:val="00A404C9"/>
    <w:pPr>
      <w:spacing w:after="120" w:line="240" w:lineRule="auto"/>
      <w:ind w:left="709"/>
      <w:jc w:val="both"/>
    </w:pPr>
    <w:rPr>
      <w:rFonts w:ascii="Arial" w:hAnsi="Arial" w:eastAsia="Times New Roman" w:cs="Times New Roman"/>
      <w:color w:val="333333"/>
      <w:szCs w:val="20"/>
      <w:lang w:eastAsia="pt-BR"/>
    </w:rPr>
  </w:style>
  <w:style w:type="paragraph" w:styleId="EstiloPargrafoPadroArial11pt" w:customStyle="1">
    <w:name w:val="Estilo Parágrafo Padrão + Arial 11 pt"/>
    <w:basedOn w:val="PargrafoPadro"/>
    <w:autoRedefine/>
    <w:rsid w:val="00A404C9"/>
    <w:pPr>
      <w:numPr>
        <w:numId w:val="22"/>
      </w:numPr>
      <w:tabs>
        <w:tab w:val="clear" w:pos="360"/>
      </w:tabs>
      <w:spacing w:line="300" w:lineRule="atLeast"/>
    </w:pPr>
    <w:rPr>
      <w:color w:val="auto"/>
    </w:rPr>
  </w:style>
  <w:style w:type="character" w:styleId="Nmerodepgina">
    <w:name w:val="page number"/>
    <w:basedOn w:val="Fontepargpadro"/>
    <w:rsid w:val="00A404C9"/>
  </w:style>
  <w:style w:type="paragraph" w:styleId="Atividade" w:customStyle="1">
    <w:name w:val="Atividade"/>
    <w:basedOn w:val="Normal"/>
    <w:next w:val="Normal"/>
    <w:rsid w:val="00A404C9"/>
    <w:pPr>
      <w:spacing w:after="120" w:line="240" w:lineRule="auto"/>
      <w:jc w:val="both"/>
    </w:pPr>
    <w:rPr>
      <w:rFonts w:ascii="CG Omega" w:hAnsi="CG Omega" w:eastAsia="Times New Roman" w:cs="Times New Roman"/>
      <w:b/>
      <w:smallCaps/>
      <w:color w:val="333333"/>
      <w:szCs w:val="20"/>
      <w:lang w:eastAsia="pt-BR"/>
      <w14:shadow w14:blurRad="50800" w14:dist="38100" w14:dir="2700000" w14:sx="100000" w14:sy="100000" w14:kx="0" w14:ky="0" w14:algn="tl">
        <w14:srgbClr w14:val="000000">
          <w14:alpha w14:val="60000"/>
        </w14:srgbClr>
      </w14:shadow>
    </w:rPr>
  </w:style>
  <w:style w:type="paragraph" w:styleId="VriosNveis" w:customStyle="1">
    <w:name w:val="Vários Níveis"/>
    <w:basedOn w:val="Normal"/>
    <w:rsid w:val="00A404C9"/>
    <w:pPr>
      <w:numPr>
        <w:numId w:val="21"/>
      </w:numPr>
      <w:tabs>
        <w:tab w:val="left" w:pos="301"/>
        <w:tab w:val="left" w:pos="601"/>
        <w:tab w:val="left" w:pos="902"/>
      </w:tabs>
      <w:spacing w:after="120" w:line="240" w:lineRule="auto"/>
      <w:jc w:val="both"/>
    </w:pPr>
    <w:rPr>
      <w:rFonts w:ascii="Arial" w:hAnsi="Arial" w:eastAsia="Times New Roman" w:cs="Times New Roman"/>
      <w:color w:val="333333"/>
      <w:szCs w:val="20"/>
      <w:lang w:eastAsia="pt-BR"/>
    </w:rPr>
  </w:style>
  <w:style w:type="paragraph" w:styleId="Corpodetexto31" w:customStyle="1">
    <w:name w:val="Corpo de texto 31"/>
    <w:basedOn w:val="Normal"/>
    <w:rsid w:val="00A404C9"/>
    <w:pPr>
      <w:widowControl w:val="0"/>
      <w:suppressAutoHyphens/>
      <w:spacing w:before="240" w:after="0" w:line="240" w:lineRule="auto"/>
      <w:jc w:val="both"/>
    </w:pPr>
    <w:rPr>
      <w:rFonts w:ascii="Arial" w:hAnsi="Arial" w:eastAsia="Times New Roman" w:cs="Times New Roman"/>
      <w:color w:val="000000"/>
      <w:sz w:val="24"/>
      <w:szCs w:val="20"/>
      <w:lang w:eastAsia="ar-SA"/>
    </w:rPr>
  </w:style>
  <w:style w:type="paragraph" w:styleId="Recuodecorpodetexto31" w:customStyle="1">
    <w:name w:val="Recuo de corpo de texto 31"/>
    <w:basedOn w:val="Normal"/>
    <w:rsid w:val="00A404C9"/>
    <w:pPr>
      <w:suppressAutoHyphens/>
      <w:spacing w:after="0" w:line="240" w:lineRule="auto"/>
      <w:ind w:left="2977"/>
      <w:jc w:val="both"/>
    </w:pPr>
    <w:rPr>
      <w:rFonts w:ascii="Arial" w:hAnsi="Arial" w:eastAsia="Times New Roman" w:cs="Times New Roman"/>
      <w:b/>
      <w:color w:val="000000"/>
      <w:sz w:val="24"/>
      <w:szCs w:val="20"/>
      <w:lang w:eastAsia="ar-SA"/>
    </w:rPr>
  </w:style>
  <w:style w:type="paragraph" w:styleId="Primeirorecuodecorpodetexto">
    <w:name w:val="Body Text First Indent"/>
    <w:basedOn w:val="Corpodetexto"/>
    <w:link w:val="PrimeirorecuodecorpodetextoChar"/>
    <w:rsid w:val="00A404C9"/>
    <w:pPr>
      <w:ind w:firstLine="210"/>
    </w:pPr>
    <w:rPr>
      <w:color w:val="333333"/>
    </w:rPr>
  </w:style>
  <w:style w:type="character" w:styleId="PrimeirorecuodecorpodetextoChar" w:customStyle="1">
    <w:name w:val="Primeiro recuo de corpo de texto Char"/>
    <w:basedOn w:val="CorpodetextoChar"/>
    <w:link w:val="Primeirorecuodecorpodetexto"/>
    <w:rsid w:val="00A404C9"/>
    <w:rPr>
      <w:rFonts w:ascii="Arial" w:hAnsi="Arial" w:eastAsia="Times New Roman" w:cs="Times New Roman"/>
      <w:color w:val="333333"/>
      <w:szCs w:val="20"/>
      <w:lang w:eastAsia="pt-BR"/>
    </w:rPr>
  </w:style>
  <w:style w:type="paragraph" w:styleId="TITCAB" w:customStyle="1">
    <w:name w:val="TIT_CAB"/>
    <w:basedOn w:val="Normal"/>
    <w:rsid w:val="00A404C9"/>
    <w:pPr>
      <w:spacing w:after="120" w:line="320" w:lineRule="exact"/>
      <w:jc w:val="both"/>
    </w:pPr>
    <w:rPr>
      <w:rFonts w:ascii="ZapfHumnst Dm BT" w:hAnsi="ZapfHumnst Dm BT" w:eastAsia="Calibri" w:cs="Times New Roman"/>
      <w:smallCaps/>
      <w:sz w:val="16"/>
      <w:szCs w:val="20"/>
      <w:lang w:eastAsia="pt-BR"/>
    </w:rPr>
  </w:style>
  <w:style w:type="paragraph" w:styleId="TEXTO" w:customStyle="1">
    <w:name w:val="TEXTO"/>
    <w:basedOn w:val="TITCAB"/>
    <w:rsid w:val="00A404C9"/>
    <w:pPr>
      <w:spacing w:before="20" w:after="60"/>
    </w:pPr>
    <w:rPr>
      <w:rFonts w:ascii="Egyptian505 Lt BT" w:hAnsi="Egyptian505 Lt BT"/>
      <w:smallCaps w:val="0"/>
      <w:sz w:val="19"/>
    </w:rPr>
  </w:style>
  <w:style w:type="paragraph" w:styleId="Corpodetexto2">
    <w:name w:val="Body Text 2"/>
    <w:basedOn w:val="Normal"/>
    <w:link w:val="Corpodetexto2Char"/>
    <w:rsid w:val="00A404C9"/>
    <w:pPr>
      <w:spacing w:after="120" w:line="480" w:lineRule="auto"/>
    </w:pPr>
    <w:rPr>
      <w:rFonts w:ascii="Arial" w:hAnsi="Arial" w:eastAsia="Calibri" w:cs="Times New Roman"/>
      <w:sz w:val="20"/>
      <w:szCs w:val="20"/>
      <w:lang w:eastAsia="pt-BR"/>
    </w:rPr>
  </w:style>
  <w:style w:type="character" w:styleId="Corpodetexto2Char" w:customStyle="1">
    <w:name w:val="Corpo de texto 2 Char"/>
    <w:basedOn w:val="Fontepargpadro"/>
    <w:link w:val="Corpodetexto2"/>
    <w:rsid w:val="00A404C9"/>
    <w:rPr>
      <w:rFonts w:ascii="Arial" w:hAnsi="Arial" w:eastAsia="Calibri" w:cs="Times New Roman"/>
      <w:sz w:val="20"/>
      <w:szCs w:val="20"/>
      <w:lang w:eastAsia="pt-BR"/>
    </w:rPr>
  </w:style>
  <w:style w:type="paragraph" w:styleId="PargrafodaLista1" w:customStyle="1">
    <w:name w:val="Parágrafo da Lista1"/>
    <w:basedOn w:val="Normal"/>
    <w:rsid w:val="00A404C9"/>
    <w:pPr>
      <w:spacing w:after="200" w:line="276" w:lineRule="auto"/>
      <w:ind w:left="720"/>
      <w:contextualSpacing/>
    </w:pPr>
    <w:rPr>
      <w:rFonts w:ascii="Calibri" w:hAnsi="Calibri" w:eastAsia="Times New Roman" w:cs="Times New Roman"/>
    </w:rPr>
  </w:style>
  <w:style w:type="paragraph" w:styleId="Legenda">
    <w:name w:val="caption"/>
    <w:basedOn w:val="Normal"/>
    <w:next w:val="Normal"/>
    <w:link w:val="LegendaChar"/>
    <w:autoRedefine/>
    <w:uiPriority w:val="35"/>
    <w:qFormat/>
    <w:rsid w:val="00940FF5"/>
    <w:pPr>
      <w:spacing w:before="120" w:after="240" w:line="240" w:lineRule="auto"/>
      <w:jc w:val="center"/>
    </w:pPr>
    <w:rPr>
      <w:rFonts w:ascii="Verdana" w:hAnsi="Verdana" w:eastAsia="Calibri" w:cs="Times New Roman"/>
      <w:bCs/>
      <w:sz w:val="20"/>
      <w:szCs w:val="18"/>
    </w:rPr>
  </w:style>
  <w:style w:type="paragraph" w:styleId="Padro" w:customStyle="1">
    <w:name w:val="Padrão"/>
    <w:rsid w:val="00A404C9"/>
    <w:pPr>
      <w:spacing w:after="0" w:line="240" w:lineRule="auto"/>
    </w:pPr>
    <w:rPr>
      <w:rFonts w:ascii="Times New Roman" w:hAnsi="Times New Roman" w:eastAsia="Times New Roman" w:cs="Times New Roman"/>
      <w:snapToGrid w:val="0"/>
      <w:sz w:val="24"/>
      <w:szCs w:val="20"/>
      <w:lang w:eastAsia="pt-BR"/>
    </w:rPr>
  </w:style>
  <w:style w:type="paragraph" w:styleId="Pr-formataoHTML">
    <w:name w:val="HTML Preformatted"/>
    <w:basedOn w:val="Normal"/>
    <w:link w:val="Pr-formataoHTMLChar"/>
    <w:unhideWhenUsed/>
    <w:rsid w:val="00A40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Times New Roman"/>
      <w:sz w:val="20"/>
      <w:szCs w:val="20"/>
      <w:lang w:val="x-none" w:eastAsia="x-none"/>
    </w:rPr>
  </w:style>
  <w:style w:type="character" w:styleId="Pr-formataoHTMLChar" w:customStyle="1">
    <w:name w:val="Pré-formatação HTML Char"/>
    <w:basedOn w:val="Fontepargpadro"/>
    <w:link w:val="Pr-formataoHTML"/>
    <w:rsid w:val="00A404C9"/>
    <w:rPr>
      <w:rFonts w:ascii="Courier New" w:hAnsi="Courier New" w:eastAsia="Times New Roman" w:cs="Times New Roman"/>
      <w:sz w:val="20"/>
      <w:szCs w:val="20"/>
      <w:lang w:val="x-none" w:eastAsia="x-none"/>
    </w:rPr>
  </w:style>
  <w:style w:type="table" w:styleId="Tabelacomgrade1" w:customStyle="1">
    <w:name w:val="Tabela com grade1"/>
    <w:basedOn w:val="Tabelanormal"/>
    <w:next w:val="Tabelacomgrade"/>
    <w:rsid w:val="00A404C9"/>
    <w:pPr>
      <w:spacing w:after="0" w:line="240" w:lineRule="auto"/>
    </w:pPr>
    <w:rPr>
      <w:rFonts w:ascii="Times New Roman" w:hAnsi="Times New Roman" w:eastAsia="Times New Roman" w:cs="Times New Roman"/>
      <w:sz w:val="20"/>
      <w:szCs w:val="20"/>
      <w:lang w:val="es-ES_tradnl" w:eastAsia="es-ES_tradn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denotaderodap">
    <w:name w:val="footnote text"/>
    <w:basedOn w:val="Normal"/>
    <w:link w:val="TextodenotaderodapChar"/>
    <w:uiPriority w:val="99"/>
    <w:unhideWhenUsed/>
    <w:rsid w:val="00A404C9"/>
    <w:pPr>
      <w:spacing w:after="0" w:line="240" w:lineRule="auto"/>
    </w:pPr>
    <w:rPr>
      <w:rFonts w:ascii="Times New Roman" w:hAnsi="Times New Roman" w:eastAsia="Times New Roman" w:cs="Times New Roman"/>
      <w:sz w:val="20"/>
      <w:szCs w:val="20"/>
      <w:lang w:val="en-US"/>
    </w:rPr>
  </w:style>
  <w:style w:type="character" w:styleId="TextodenotaderodapChar" w:customStyle="1">
    <w:name w:val="Texto de nota de rodapé Char"/>
    <w:basedOn w:val="Fontepargpadro"/>
    <w:link w:val="Textodenotaderodap"/>
    <w:uiPriority w:val="99"/>
    <w:rsid w:val="00A404C9"/>
    <w:rPr>
      <w:rFonts w:ascii="Times New Roman" w:hAnsi="Times New Roman" w:eastAsia="Times New Roman" w:cs="Times New Roman"/>
      <w:sz w:val="20"/>
      <w:szCs w:val="20"/>
      <w:lang w:val="en-US"/>
    </w:rPr>
  </w:style>
  <w:style w:type="character" w:styleId="Refdenotaderodap">
    <w:name w:val="footnote reference"/>
    <w:uiPriority w:val="99"/>
    <w:unhideWhenUsed/>
    <w:rsid w:val="00A404C9"/>
    <w:rPr>
      <w:vertAlign w:val="superscript"/>
    </w:rPr>
  </w:style>
  <w:style w:type="table" w:styleId="Tabelacomgrade11" w:customStyle="1">
    <w:name w:val="Tabela com grade11"/>
    <w:basedOn w:val="Tabelanormal"/>
    <w:next w:val="Tabelacomgrade"/>
    <w:uiPriority w:val="59"/>
    <w:rsid w:val="00A404C9"/>
    <w:pPr>
      <w:spacing w:after="0" w:line="240" w:lineRule="auto"/>
    </w:pPr>
    <w:rPr>
      <w:rFonts w:ascii="Calibri" w:hAnsi="Calibri" w:eastAsia="Calibri" w:cs="Times New Roman"/>
      <w:lang w:val="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Forte">
    <w:name w:val="Strong"/>
    <w:uiPriority w:val="22"/>
    <w:qFormat/>
    <w:rsid w:val="00A404C9"/>
    <w:rPr>
      <w:b/>
      <w:bCs/>
    </w:rPr>
  </w:style>
  <w:style w:type="table" w:styleId="Tabelacomgrade2" w:customStyle="1">
    <w:name w:val="Tabela com grade2"/>
    <w:basedOn w:val="Tabelanormal"/>
    <w:next w:val="Tabelacomgrade"/>
    <w:uiPriority w:val="59"/>
    <w:rsid w:val="00A404C9"/>
    <w:pPr>
      <w:spacing w:after="0" w:line="240" w:lineRule="auto"/>
    </w:pPr>
    <w:rPr>
      <w:rFonts w:ascii="Calibri" w:hAnsi="Calibri" w:eastAsia="Calibri" w:cs="Times New Roman"/>
      <w:lang w:val="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Tabelacomgrade3" w:customStyle="1">
    <w:name w:val="Tabela com grade3"/>
    <w:basedOn w:val="Tabelanormal"/>
    <w:next w:val="Tabelacomgrade"/>
    <w:uiPriority w:val="59"/>
    <w:rsid w:val="00A404C9"/>
    <w:pPr>
      <w:spacing w:after="0" w:line="240" w:lineRule="auto"/>
    </w:pPr>
    <w:rPr>
      <w:rFonts w:ascii="Calibri" w:hAnsi="Calibri" w:eastAsia="Calibri" w:cs="Times New Roman"/>
      <w:lang w:val="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Tabelacomgrade4" w:customStyle="1">
    <w:name w:val="Tabela com grade4"/>
    <w:basedOn w:val="Tabelanormal"/>
    <w:next w:val="Tabelacomgrade"/>
    <w:uiPriority w:val="59"/>
    <w:rsid w:val="00A404C9"/>
    <w:pPr>
      <w:spacing w:after="0" w:line="240" w:lineRule="auto"/>
    </w:pPr>
    <w:rPr>
      <w:rFonts w:ascii="Calibri" w:hAnsi="Calibri" w:eastAsia="Calibri" w:cs="Times New Roman"/>
      <w:lang w:val="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Tabelacomgrade5" w:customStyle="1">
    <w:name w:val="Tabela com grade5"/>
    <w:basedOn w:val="Tabelanormal"/>
    <w:next w:val="Tabelacomgrade"/>
    <w:uiPriority w:val="59"/>
    <w:rsid w:val="00A404C9"/>
    <w:pPr>
      <w:spacing w:after="0" w:line="240" w:lineRule="auto"/>
    </w:pPr>
    <w:rPr>
      <w:rFonts w:ascii="Calibri" w:hAnsi="Calibri" w:eastAsia="Calibri" w:cs="Times New Roman"/>
      <w:lang w:val="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Tabelacomgrade6" w:customStyle="1">
    <w:name w:val="Tabela com grade6"/>
    <w:basedOn w:val="Tabelanormal"/>
    <w:next w:val="Tabelacomgrade"/>
    <w:uiPriority w:val="39"/>
    <w:rsid w:val="00A404C9"/>
    <w:pPr>
      <w:spacing w:after="0" w:line="240" w:lineRule="auto"/>
    </w:pPr>
    <w:rPr>
      <w:rFonts w:ascii="Calibri" w:hAnsi="Calibri" w:eastAsia="Calibri" w:cs="Times New Roman"/>
      <w:lang w:val="es-ES_tradnl"/>
    </w:r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1" w:customStyle="1">
    <w:name w:val="List Paragraph1"/>
    <w:basedOn w:val="Normal"/>
    <w:rsid w:val="00A404C9"/>
    <w:pPr>
      <w:spacing w:after="200" w:line="276" w:lineRule="auto"/>
      <w:ind w:left="720"/>
      <w:contextualSpacing/>
    </w:pPr>
    <w:rPr>
      <w:rFonts w:ascii="Calibri" w:hAnsi="Calibri" w:eastAsia="Times New Roman" w:cs="Times New Roman"/>
      <w:sz w:val="24"/>
      <w:lang w:val="en-US"/>
    </w:rPr>
  </w:style>
  <w:style w:type="character" w:styleId="MenoPendente11" w:customStyle="1">
    <w:name w:val="Menção Pendente11"/>
    <w:uiPriority w:val="99"/>
    <w:semiHidden/>
    <w:unhideWhenUsed/>
    <w:rsid w:val="00A404C9"/>
    <w:rPr>
      <w:color w:val="605E5C"/>
      <w:shd w:val="clear" w:color="auto" w:fill="E1DFDD"/>
    </w:rPr>
  </w:style>
  <w:style w:type="character" w:styleId="y2iqfc" w:customStyle="1">
    <w:name w:val="y2iqfc"/>
    <w:rsid w:val="00A404C9"/>
  </w:style>
  <w:style w:type="character" w:styleId="Nmerodelinha">
    <w:name w:val="line number"/>
    <w:basedOn w:val="Fontepargpadro"/>
    <w:rsid w:val="00A404C9"/>
  </w:style>
  <w:style w:type="numbering" w:styleId="Semlista11" w:customStyle="1">
    <w:name w:val="Sem lista11"/>
    <w:next w:val="Semlista"/>
    <w:uiPriority w:val="99"/>
    <w:semiHidden/>
    <w:unhideWhenUsed/>
    <w:rsid w:val="00A404C9"/>
  </w:style>
  <w:style w:type="paragraph" w:styleId="Corpodetexto3">
    <w:name w:val="Body Text 3"/>
    <w:aliases w:val="TEXTO - STCP"/>
    <w:basedOn w:val="Normal"/>
    <w:link w:val="Corpodetexto3Char"/>
    <w:qFormat/>
    <w:rsid w:val="00A404C9"/>
    <w:pPr>
      <w:spacing w:after="0" w:line="360" w:lineRule="auto"/>
      <w:ind w:right="26"/>
      <w:jc w:val="both"/>
    </w:pPr>
    <w:rPr>
      <w:rFonts w:ascii="Arial" w:hAnsi="Arial" w:eastAsia="Times New Roman" w:cs="Times New Roman"/>
      <w:szCs w:val="20"/>
      <w:lang w:val="pt-PT"/>
    </w:rPr>
  </w:style>
  <w:style w:type="character" w:styleId="Corpodetexto3Char" w:customStyle="1">
    <w:name w:val="Corpo de texto 3 Char"/>
    <w:aliases w:val="TEXTO - STCP Char"/>
    <w:basedOn w:val="Fontepargpadro"/>
    <w:link w:val="Corpodetexto3"/>
    <w:rsid w:val="00A404C9"/>
    <w:rPr>
      <w:rFonts w:ascii="Arial" w:hAnsi="Arial" w:eastAsia="Times New Roman" w:cs="Times New Roman"/>
      <w:szCs w:val="20"/>
      <w:lang w:val="pt-PT"/>
    </w:rPr>
  </w:style>
  <w:style w:type="paragraph" w:styleId="Recuodecorpodetexto2">
    <w:name w:val="Body Text Indent 2"/>
    <w:basedOn w:val="Normal"/>
    <w:link w:val="Recuodecorpodetexto2Char"/>
    <w:rsid w:val="00A404C9"/>
    <w:pPr>
      <w:spacing w:after="0" w:line="360" w:lineRule="auto"/>
      <w:ind w:left="284" w:hanging="284"/>
      <w:jc w:val="both"/>
    </w:pPr>
    <w:rPr>
      <w:rFonts w:ascii="Arial" w:hAnsi="Arial" w:eastAsia="Times New Roman" w:cs="Times New Roman"/>
      <w:szCs w:val="20"/>
      <w:lang w:val="en-US"/>
    </w:rPr>
  </w:style>
  <w:style w:type="character" w:styleId="Recuodecorpodetexto2Char" w:customStyle="1">
    <w:name w:val="Recuo de corpo de texto 2 Char"/>
    <w:basedOn w:val="Fontepargpadro"/>
    <w:link w:val="Recuodecorpodetexto2"/>
    <w:rsid w:val="00A404C9"/>
    <w:rPr>
      <w:rFonts w:ascii="Arial" w:hAnsi="Arial" w:eastAsia="Times New Roman" w:cs="Times New Roman"/>
      <w:szCs w:val="20"/>
      <w:lang w:val="en-US"/>
    </w:rPr>
  </w:style>
  <w:style w:type="paragraph" w:styleId="Sumrio4">
    <w:name w:val="toc 4"/>
    <w:basedOn w:val="Normal"/>
    <w:next w:val="Normal"/>
    <w:autoRedefine/>
    <w:rsid w:val="00A404C9"/>
    <w:pPr>
      <w:spacing w:after="0" w:line="240" w:lineRule="auto"/>
    </w:pPr>
    <w:rPr>
      <w:rFonts w:ascii="Times New Roman" w:hAnsi="Times New Roman" w:eastAsia="Times New Roman" w:cs="Times New Roman"/>
      <w:szCs w:val="26"/>
      <w:lang w:val="pt-PT"/>
    </w:rPr>
  </w:style>
  <w:style w:type="paragraph" w:styleId="Sumrio5">
    <w:name w:val="toc 5"/>
    <w:basedOn w:val="Normal"/>
    <w:next w:val="Normal"/>
    <w:autoRedefine/>
    <w:rsid w:val="00A404C9"/>
    <w:pPr>
      <w:spacing w:after="0" w:line="240" w:lineRule="auto"/>
    </w:pPr>
    <w:rPr>
      <w:rFonts w:ascii="Times New Roman" w:hAnsi="Times New Roman" w:eastAsia="Times New Roman" w:cs="Times New Roman"/>
      <w:szCs w:val="26"/>
      <w:lang w:val="pt-PT"/>
    </w:rPr>
  </w:style>
  <w:style w:type="paragraph" w:styleId="Sumrio6">
    <w:name w:val="toc 6"/>
    <w:basedOn w:val="Normal"/>
    <w:next w:val="Normal"/>
    <w:autoRedefine/>
    <w:rsid w:val="00A404C9"/>
    <w:pPr>
      <w:spacing w:after="0" w:line="240" w:lineRule="auto"/>
    </w:pPr>
    <w:rPr>
      <w:rFonts w:ascii="Times New Roman" w:hAnsi="Times New Roman" w:eastAsia="Times New Roman" w:cs="Times New Roman"/>
      <w:szCs w:val="26"/>
      <w:lang w:val="pt-PT"/>
    </w:rPr>
  </w:style>
  <w:style w:type="paragraph" w:styleId="Sumrio7">
    <w:name w:val="toc 7"/>
    <w:basedOn w:val="Normal"/>
    <w:next w:val="Normal"/>
    <w:autoRedefine/>
    <w:rsid w:val="00A404C9"/>
    <w:pPr>
      <w:spacing w:after="0" w:line="240" w:lineRule="auto"/>
    </w:pPr>
    <w:rPr>
      <w:rFonts w:ascii="Times New Roman" w:hAnsi="Times New Roman" w:eastAsia="Times New Roman" w:cs="Times New Roman"/>
      <w:szCs w:val="26"/>
      <w:lang w:val="pt-PT"/>
    </w:rPr>
  </w:style>
  <w:style w:type="paragraph" w:styleId="Sumrio8">
    <w:name w:val="toc 8"/>
    <w:basedOn w:val="Normal"/>
    <w:next w:val="Normal"/>
    <w:autoRedefine/>
    <w:rsid w:val="00A404C9"/>
    <w:pPr>
      <w:spacing w:after="0" w:line="240" w:lineRule="auto"/>
    </w:pPr>
    <w:rPr>
      <w:rFonts w:ascii="Times New Roman" w:hAnsi="Times New Roman" w:eastAsia="Times New Roman" w:cs="Times New Roman"/>
      <w:szCs w:val="26"/>
      <w:lang w:val="pt-PT"/>
    </w:rPr>
  </w:style>
  <w:style w:type="paragraph" w:styleId="Sumrio9">
    <w:name w:val="toc 9"/>
    <w:basedOn w:val="Normal"/>
    <w:next w:val="Normal"/>
    <w:autoRedefine/>
    <w:rsid w:val="00A404C9"/>
    <w:pPr>
      <w:spacing w:after="0" w:line="240" w:lineRule="auto"/>
    </w:pPr>
    <w:rPr>
      <w:rFonts w:ascii="Times New Roman" w:hAnsi="Times New Roman" w:eastAsia="Times New Roman" w:cs="Times New Roman"/>
      <w:szCs w:val="26"/>
      <w:lang w:val="pt-PT"/>
    </w:rPr>
  </w:style>
  <w:style w:type="paragraph" w:styleId="Recuodecorpodetexto3">
    <w:name w:val="Body Text Indent 3"/>
    <w:basedOn w:val="Normal"/>
    <w:link w:val="Recuodecorpodetexto3Char"/>
    <w:rsid w:val="00A404C9"/>
    <w:pPr>
      <w:spacing w:after="0" w:line="240" w:lineRule="auto"/>
      <w:ind w:left="709"/>
      <w:jc w:val="both"/>
    </w:pPr>
    <w:rPr>
      <w:rFonts w:ascii="Arial" w:hAnsi="Arial" w:eastAsia="Times New Roman" w:cs="Times New Roman"/>
      <w:szCs w:val="20"/>
      <w:lang w:val="pt-PT"/>
    </w:rPr>
  </w:style>
  <w:style w:type="character" w:styleId="Recuodecorpodetexto3Char" w:customStyle="1">
    <w:name w:val="Recuo de corpo de texto 3 Char"/>
    <w:basedOn w:val="Fontepargpadro"/>
    <w:link w:val="Recuodecorpodetexto3"/>
    <w:rsid w:val="00A404C9"/>
    <w:rPr>
      <w:rFonts w:ascii="Arial" w:hAnsi="Arial" w:eastAsia="Times New Roman" w:cs="Times New Roman"/>
      <w:szCs w:val="20"/>
      <w:lang w:val="pt-PT"/>
    </w:rPr>
  </w:style>
  <w:style w:type="table" w:styleId="Tabelaclssica1">
    <w:name w:val="Table Classic 1"/>
    <w:basedOn w:val="Tabelanormal"/>
    <w:rsid w:val="00A404C9"/>
    <w:pPr>
      <w:spacing w:after="0" w:line="240" w:lineRule="auto"/>
    </w:pPr>
    <w:rPr>
      <w:rFonts w:ascii="Times New Roman" w:hAnsi="Times New Roman" w:eastAsia="Times New Roman" w:cs="Times New Roman"/>
      <w:sz w:val="20"/>
      <w:szCs w:val="20"/>
      <w:lang w:val="pt-PT" w:eastAsia="pt-PT"/>
    </w:r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tblPr/>
      <w:tcPr>
        <w:tcBorders>
          <w:right w:val="single" w:color="000000" w:sz="6" w:space="0"/>
          <w:tl2br w:val="none" w:color="auto" w:sz="0" w:space="0"/>
          <w:tr2bl w:val="none" w:color="auto" w:sz="0" w:space="0"/>
        </w:tcBorders>
      </w:tcPr>
    </w:tblStylePr>
    <w:tblStylePr w:type="neCell">
      <w:rPr>
        <w:b/>
        <w:bCs/>
        <w:i w:val="0"/>
        <w:iCs w:val="0"/>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paragraph" w:styleId="3" w:customStyle="1">
    <w:name w:val="3"/>
    <w:basedOn w:val="Normal"/>
    <w:rsid w:val="00A404C9"/>
    <w:pPr>
      <w:widowControl w:val="0"/>
      <w:tabs>
        <w:tab w:val="left" w:pos="426"/>
      </w:tabs>
      <w:spacing w:line="360" w:lineRule="atLeast"/>
      <w:ind w:left="425" w:hanging="425"/>
      <w:jc w:val="both"/>
    </w:pPr>
    <w:rPr>
      <w:rFonts w:ascii="Arial" w:hAnsi="Arial" w:eastAsia="Times New Roman" w:cs="Times New Roman"/>
      <w:szCs w:val="20"/>
      <w:lang w:val="pt-PT"/>
    </w:rPr>
  </w:style>
  <w:style w:type="character" w:styleId="TextodoEspaoReservado">
    <w:name w:val="Placeholder Text"/>
    <w:basedOn w:val="Fontepargpadro"/>
    <w:uiPriority w:val="99"/>
    <w:semiHidden/>
    <w:rsid w:val="00A404C9"/>
    <w:rPr>
      <w:color w:val="808080"/>
    </w:rPr>
  </w:style>
  <w:style w:type="table" w:styleId="Tabelacomgrelha1" w:customStyle="1">
    <w:name w:val="Tabela com grelha1"/>
    <w:basedOn w:val="Tabelanormal"/>
    <w:next w:val="Tabelacomgrade"/>
    <w:uiPriority w:val="59"/>
    <w:rsid w:val="00A404C9"/>
    <w:pPr>
      <w:spacing w:after="0" w:line="240" w:lineRule="auto"/>
    </w:pPr>
    <w:rPr>
      <w:rFonts w:ascii="Calibri" w:hAnsi="Calibri" w:eastAsia="Calibri" w:cs="Times New Roman"/>
      <w:lang w:val="es-C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LegendaChar" w:customStyle="1">
    <w:name w:val="Legenda Char"/>
    <w:link w:val="Legenda"/>
    <w:uiPriority w:val="35"/>
    <w:rsid w:val="00940FF5"/>
    <w:rPr>
      <w:rFonts w:ascii="Verdana" w:hAnsi="Verdana" w:eastAsia="Calibri" w:cs="Times New Roman"/>
      <w:bCs/>
      <w:sz w:val="20"/>
      <w:szCs w:val="18"/>
    </w:rPr>
  </w:style>
  <w:style w:type="character" w:styleId="apple-converted-space" w:customStyle="1">
    <w:name w:val="apple-converted-space"/>
    <w:basedOn w:val="Fontepargpadro"/>
    <w:rsid w:val="00A404C9"/>
  </w:style>
  <w:style w:type="character" w:styleId="uioutputtext" w:customStyle="1">
    <w:name w:val="uioutputtext"/>
    <w:basedOn w:val="Fontepargpadro"/>
    <w:rsid w:val="00A404C9"/>
  </w:style>
  <w:style w:type="paragraph" w:styleId="nospacing" w:customStyle="1">
    <w:name w:val="nospacing"/>
    <w:basedOn w:val="Normal"/>
    <w:rsid w:val="00A404C9"/>
    <w:pPr>
      <w:spacing w:before="100" w:beforeAutospacing="1" w:after="100" w:afterAutospacing="1" w:line="240" w:lineRule="auto"/>
    </w:pPr>
    <w:rPr>
      <w:rFonts w:ascii="Times New Roman" w:hAnsi="Times New Roman" w:eastAsia="Times New Roman" w:cs="Times New Roman"/>
      <w:sz w:val="24"/>
      <w:szCs w:val="24"/>
      <w:lang w:val="pt-PT" w:eastAsia="pt-PT"/>
    </w:rPr>
  </w:style>
  <w:style w:type="character" w:styleId="A1" w:customStyle="1">
    <w:name w:val="A1"/>
    <w:uiPriority w:val="99"/>
    <w:rsid w:val="00A404C9"/>
    <w:rPr>
      <w:rFonts w:cs="Calibri"/>
      <w:b/>
      <w:bCs/>
      <w:color w:val="000000"/>
      <w:sz w:val="19"/>
      <w:szCs w:val="19"/>
    </w:rPr>
  </w:style>
  <w:style w:type="paragraph" w:styleId="BasicParagraph" w:customStyle="1">
    <w:name w:val="[Basic Paragraph]"/>
    <w:basedOn w:val="Normal"/>
    <w:uiPriority w:val="99"/>
    <w:rsid w:val="00A404C9"/>
    <w:pPr>
      <w:suppressAutoHyphens/>
      <w:autoSpaceDE w:val="0"/>
      <w:autoSpaceDN w:val="0"/>
      <w:spacing w:after="0" w:line="288" w:lineRule="auto"/>
      <w:textAlignment w:val="center"/>
    </w:pPr>
    <w:rPr>
      <w:rFonts w:ascii="MinionPro-Regular" w:hAnsi="MinionPro-Regular" w:eastAsia="Calibri" w:cs="MinionPro-Regular"/>
      <w:color w:val="000000"/>
      <w:sz w:val="24"/>
      <w:szCs w:val="24"/>
      <w:lang w:val="en-GB"/>
    </w:rPr>
  </w:style>
  <w:style w:type="table" w:styleId="SimplesTabela11" w:customStyle="1">
    <w:name w:val="Simples Tabela 11"/>
    <w:basedOn w:val="Tabelanormal"/>
    <w:next w:val="SimplesTabela1"/>
    <w:uiPriority w:val="41"/>
    <w:rsid w:val="00A404C9"/>
    <w:pPr>
      <w:autoSpaceDN w:val="0"/>
      <w:spacing w:after="0" w:line="240" w:lineRule="auto"/>
      <w:textAlignment w:val="baseline"/>
    </w:pPr>
    <w:rPr>
      <w:rFonts w:ascii="Calibri" w:hAnsi="Calibri" w:eastAsia="Calibri" w:cs="Times New Roman"/>
      <w:lang w:val="en-GB"/>
    </w:rPr>
    <w:tblPr>
      <w:tblStyleRowBandSize w:val="1"/>
      <w:tblStyleColBandSize w:val="1"/>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tblStylePr w:type="firstRow">
      <w:rPr>
        <w:b/>
        <w:bCs/>
      </w:rPr>
    </w:tblStylePr>
    <w:tblStylePr w:type="lastRow">
      <w:rPr>
        <w:b/>
        <w:bCs/>
      </w:rPr>
      <w:tblPr/>
      <w:tcPr>
        <w:tcBorders>
          <w:top w:val="double" w:color="BFBFBF" w:sz="4" w:space="0"/>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styleId="UnresolvedMention1" w:customStyle="1">
    <w:name w:val="Unresolved Mention1"/>
    <w:basedOn w:val="Fontepargpadro"/>
    <w:uiPriority w:val="99"/>
    <w:semiHidden/>
    <w:unhideWhenUsed/>
    <w:rsid w:val="00A404C9"/>
    <w:rPr>
      <w:color w:val="605E5C"/>
      <w:shd w:val="clear" w:color="auto" w:fill="E1DFDD"/>
    </w:rPr>
  </w:style>
  <w:style w:type="table" w:styleId="PlainTable11" w:customStyle="1">
    <w:name w:val="Plain Table 11"/>
    <w:basedOn w:val="Tabelanormal"/>
    <w:uiPriority w:val="41"/>
    <w:rsid w:val="00A404C9"/>
    <w:pPr>
      <w:autoSpaceDN w:val="0"/>
      <w:spacing w:after="0" w:line="240" w:lineRule="auto"/>
      <w:textAlignment w:val="baseline"/>
    </w:pPr>
    <w:rPr>
      <w:rFonts w:ascii="Calibri" w:hAnsi="Calibri" w:eastAsia="Calibri" w:cs="Times New Roman"/>
      <w:lang w:val="en-GB"/>
    </w:rPr>
    <w:tblPr>
      <w:tblStyleRowBandSize w:val="1"/>
      <w:tblStyleColBandSize w:val="1"/>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tblStylePr w:type="firstRow">
      <w:rPr>
        <w:b/>
        <w:bCs/>
      </w:rPr>
    </w:tblStylePr>
    <w:tblStylePr w:type="lastRow">
      <w:rPr>
        <w:b/>
        <w:bCs/>
      </w:rPr>
      <w:tblPr/>
      <w:tcPr>
        <w:tcBorders>
          <w:top w:val="double" w:color="BFBFBF" w:sz="4" w:space="0"/>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MNormal" w:customStyle="1">
    <w:name w:val="M Normal"/>
    <w:basedOn w:val="Normal"/>
    <w:qFormat/>
    <w:rsid w:val="00A404C9"/>
    <w:pPr>
      <w:spacing w:after="0" w:line="276" w:lineRule="auto"/>
      <w:ind w:firstLine="708"/>
      <w:contextualSpacing/>
      <w:jc w:val="both"/>
    </w:pPr>
    <w:rPr>
      <w:rFonts w:ascii="Calibri" w:hAnsi="Calibri" w:eastAsia="Calibri" w:cs="Times New Roman"/>
      <w:szCs w:val="24"/>
    </w:rPr>
  </w:style>
  <w:style w:type="table" w:styleId="Tabelacomgrade111" w:customStyle="1">
    <w:name w:val="Tabela com grade111"/>
    <w:basedOn w:val="Tabelanormal"/>
    <w:next w:val="Tabelacomgrade"/>
    <w:uiPriority w:val="99"/>
    <w:rsid w:val="00A404C9"/>
    <w:pPr>
      <w:suppressAutoHyphens/>
      <w:spacing w:after="120" w:line="240" w:lineRule="atLeast"/>
      <w:jc w:val="both"/>
    </w:pPr>
    <w:rPr>
      <w:rFonts w:ascii="Times New Roman" w:hAnsi="Times New Roman" w:eastAsia="Times New Roman" w:cs="Times New Roman"/>
      <w:sz w:val="20"/>
      <w:szCs w:val="20"/>
      <w:lang w:eastAsia="pt-B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western" w:customStyle="1">
    <w:name w:val="western"/>
    <w:basedOn w:val="Normal"/>
    <w:rsid w:val="00A404C9"/>
    <w:pPr>
      <w:widowControl w:val="0"/>
      <w:suppressAutoHyphens/>
      <w:spacing w:before="280" w:after="119" w:line="360" w:lineRule="auto"/>
      <w:ind w:firstLine="850"/>
      <w:jc w:val="both"/>
    </w:pPr>
    <w:rPr>
      <w:rFonts w:ascii="Arial" w:hAnsi="Arial" w:eastAsia="Times New Roman" w:cs="Times New Roman"/>
      <w:kern w:val="1"/>
      <w:sz w:val="24"/>
      <w:szCs w:val="24"/>
    </w:rPr>
  </w:style>
  <w:style w:type="character" w:styleId="Bodytext" w:customStyle="1">
    <w:name w:val="Body text_"/>
    <w:link w:val="Corpodetexto1"/>
    <w:uiPriority w:val="99"/>
    <w:rsid w:val="00A404C9"/>
    <w:rPr>
      <w:rFonts w:ascii="Arial" w:hAnsi="Arial" w:eastAsia="Arial" w:cs="Arial"/>
      <w:sz w:val="19"/>
      <w:szCs w:val="19"/>
      <w:shd w:val="clear" w:color="auto" w:fill="FFFFFF"/>
    </w:rPr>
  </w:style>
  <w:style w:type="paragraph" w:styleId="Corpodetexto1" w:customStyle="1">
    <w:name w:val="Corpo de texto1"/>
    <w:basedOn w:val="Normal"/>
    <w:link w:val="Bodytext"/>
    <w:uiPriority w:val="99"/>
    <w:rsid w:val="00A404C9"/>
    <w:pPr>
      <w:shd w:val="clear" w:color="auto" w:fill="FFFFFF"/>
      <w:spacing w:after="0" w:line="269" w:lineRule="exact"/>
      <w:ind w:hanging="1540"/>
      <w:jc w:val="both"/>
    </w:pPr>
    <w:rPr>
      <w:rFonts w:ascii="Arial" w:hAnsi="Arial" w:eastAsia="Arial" w:cs="Arial"/>
      <w:sz w:val="19"/>
      <w:szCs w:val="19"/>
    </w:rPr>
  </w:style>
  <w:style w:type="numbering" w:styleId="Semlista111" w:customStyle="1">
    <w:name w:val="Sem lista111"/>
    <w:next w:val="Semlista"/>
    <w:uiPriority w:val="99"/>
    <w:semiHidden/>
    <w:unhideWhenUsed/>
    <w:rsid w:val="00A404C9"/>
  </w:style>
  <w:style w:type="paragraph" w:styleId="font5" w:customStyle="1">
    <w:name w:val="font5"/>
    <w:basedOn w:val="Normal"/>
    <w:rsid w:val="00A404C9"/>
    <w:pPr>
      <w:spacing w:before="100" w:beforeAutospacing="1" w:after="100" w:afterAutospacing="1" w:line="240" w:lineRule="auto"/>
      <w:jc w:val="both"/>
    </w:pPr>
    <w:rPr>
      <w:rFonts w:ascii="Tahoma" w:hAnsi="Tahoma" w:eastAsia="Times New Roman" w:cs="Tahoma"/>
      <w:color w:val="000000"/>
      <w:sz w:val="20"/>
      <w:szCs w:val="20"/>
      <w:lang w:eastAsia="pt-BR"/>
    </w:rPr>
  </w:style>
  <w:style w:type="paragraph" w:styleId="font6" w:customStyle="1">
    <w:name w:val="font6"/>
    <w:basedOn w:val="Normal"/>
    <w:rsid w:val="00A404C9"/>
    <w:pPr>
      <w:spacing w:before="100" w:beforeAutospacing="1" w:after="100" w:afterAutospacing="1" w:line="240" w:lineRule="auto"/>
      <w:jc w:val="both"/>
    </w:pPr>
    <w:rPr>
      <w:rFonts w:ascii="Tahoma" w:hAnsi="Tahoma" w:eastAsia="Times New Roman" w:cs="Tahoma"/>
      <w:color w:val="000000"/>
      <w:sz w:val="14"/>
      <w:szCs w:val="14"/>
      <w:lang w:eastAsia="pt-BR"/>
    </w:rPr>
  </w:style>
  <w:style w:type="paragraph" w:styleId="font7" w:customStyle="1">
    <w:name w:val="font7"/>
    <w:basedOn w:val="Normal"/>
    <w:rsid w:val="00A404C9"/>
    <w:pPr>
      <w:spacing w:before="100" w:beforeAutospacing="1" w:after="100" w:afterAutospacing="1" w:line="240" w:lineRule="auto"/>
      <w:jc w:val="both"/>
    </w:pPr>
    <w:rPr>
      <w:rFonts w:ascii="CG Times" w:hAnsi="CG Times" w:eastAsia="Times New Roman" w:cs="Times New Roman"/>
      <w:i/>
      <w:iCs/>
      <w:color w:val="000000"/>
      <w:sz w:val="26"/>
      <w:szCs w:val="26"/>
      <w:lang w:eastAsia="pt-BR"/>
    </w:rPr>
  </w:style>
  <w:style w:type="paragraph" w:styleId="font8" w:customStyle="1">
    <w:name w:val="font8"/>
    <w:basedOn w:val="Normal"/>
    <w:rsid w:val="00A404C9"/>
    <w:pPr>
      <w:spacing w:before="100" w:beforeAutospacing="1" w:after="100" w:afterAutospacing="1" w:line="240" w:lineRule="auto"/>
      <w:jc w:val="both"/>
    </w:pPr>
    <w:rPr>
      <w:rFonts w:ascii="CG Times" w:hAnsi="CG Times" w:eastAsia="Times New Roman" w:cs="Times New Roman"/>
      <w:i/>
      <w:iCs/>
      <w:color w:val="000000"/>
      <w:sz w:val="20"/>
      <w:szCs w:val="20"/>
      <w:lang w:eastAsia="pt-BR"/>
    </w:rPr>
  </w:style>
  <w:style w:type="paragraph" w:styleId="font9" w:customStyle="1">
    <w:name w:val="font9"/>
    <w:basedOn w:val="Normal"/>
    <w:rsid w:val="00A404C9"/>
    <w:pPr>
      <w:spacing w:before="100" w:beforeAutospacing="1" w:after="100" w:afterAutospacing="1" w:line="240" w:lineRule="auto"/>
      <w:jc w:val="both"/>
    </w:pPr>
    <w:rPr>
      <w:rFonts w:ascii="Tahoma" w:hAnsi="Tahoma" w:eastAsia="Times New Roman" w:cs="Tahoma"/>
      <w:i/>
      <w:iCs/>
      <w:color w:val="000000"/>
      <w:sz w:val="16"/>
      <w:szCs w:val="16"/>
      <w:lang w:eastAsia="pt-BR"/>
    </w:rPr>
  </w:style>
  <w:style w:type="paragraph" w:styleId="font10" w:customStyle="1">
    <w:name w:val="font10"/>
    <w:basedOn w:val="Normal"/>
    <w:rsid w:val="00A404C9"/>
    <w:pPr>
      <w:spacing w:before="100" w:beforeAutospacing="1" w:after="100" w:afterAutospacing="1" w:line="240" w:lineRule="auto"/>
      <w:jc w:val="both"/>
    </w:pPr>
    <w:rPr>
      <w:rFonts w:ascii="Tahoma" w:hAnsi="Tahoma" w:eastAsia="Times New Roman" w:cs="Tahoma"/>
      <w:i/>
      <w:iCs/>
      <w:color w:val="000000"/>
      <w:sz w:val="12"/>
      <w:szCs w:val="12"/>
      <w:lang w:eastAsia="pt-BR"/>
    </w:rPr>
  </w:style>
  <w:style w:type="paragraph" w:styleId="xl207" w:customStyle="1">
    <w:name w:val="xl207"/>
    <w:basedOn w:val="Normal"/>
    <w:rsid w:val="00A404C9"/>
    <w:pPr>
      <w:spacing w:before="100" w:beforeAutospacing="1" w:after="100" w:afterAutospacing="1" w:line="240" w:lineRule="auto"/>
      <w:jc w:val="both"/>
      <w:textAlignment w:val="center"/>
    </w:pPr>
    <w:rPr>
      <w:rFonts w:ascii="Times New Roman" w:hAnsi="Times New Roman" w:eastAsia="Times New Roman" w:cs="Times New Roman"/>
      <w:sz w:val="24"/>
      <w:szCs w:val="24"/>
      <w:lang w:eastAsia="pt-BR"/>
    </w:rPr>
  </w:style>
  <w:style w:type="paragraph" w:styleId="xl208" w:customStyle="1">
    <w:name w:val="xl208"/>
    <w:basedOn w:val="Normal"/>
    <w:rsid w:val="00A404C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both"/>
      <w:textAlignment w:val="center"/>
    </w:pPr>
    <w:rPr>
      <w:rFonts w:ascii="Times New Roman" w:hAnsi="Times New Roman" w:eastAsia="Times New Roman" w:cs="Times New Roman"/>
      <w:b/>
      <w:bCs/>
      <w:sz w:val="24"/>
      <w:szCs w:val="24"/>
      <w:lang w:eastAsia="pt-BR"/>
    </w:rPr>
  </w:style>
  <w:style w:type="paragraph" w:styleId="xl209" w:customStyle="1">
    <w:name w:val="xl209"/>
    <w:basedOn w:val="Normal"/>
    <w:rsid w:val="00A404C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both"/>
      <w:textAlignment w:val="center"/>
    </w:pPr>
    <w:rPr>
      <w:rFonts w:ascii="Times New Roman" w:hAnsi="Times New Roman" w:eastAsia="Times New Roman" w:cs="Times New Roman"/>
      <w:sz w:val="24"/>
      <w:szCs w:val="24"/>
      <w:lang w:eastAsia="pt-BR"/>
    </w:rPr>
  </w:style>
  <w:style w:type="paragraph" w:styleId="xl210" w:customStyle="1">
    <w:name w:val="xl210"/>
    <w:basedOn w:val="Normal"/>
    <w:rsid w:val="00A404C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Times New Roman" w:hAnsi="Times New Roman" w:eastAsia="Times New Roman" w:cs="Times New Roman"/>
      <w:sz w:val="24"/>
      <w:szCs w:val="24"/>
      <w:lang w:eastAsia="pt-BR"/>
    </w:rPr>
  </w:style>
  <w:style w:type="paragraph" w:styleId="xl211" w:customStyle="1">
    <w:name w:val="xl211"/>
    <w:basedOn w:val="Normal"/>
    <w:rsid w:val="00A404C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both"/>
      <w:textAlignment w:val="center"/>
    </w:pPr>
    <w:rPr>
      <w:rFonts w:ascii="Times New Roman" w:hAnsi="Times New Roman" w:eastAsia="Times New Roman" w:cs="Times New Roman"/>
      <w:sz w:val="24"/>
      <w:szCs w:val="24"/>
      <w:lang w:eastAsia="pt-BR"/>
    </w:rPr>
  </w:style>
  <w:style w:type="paragraph" w:styleId="xl212" w:customStyle="1">
    <w:name w:val="xl212"/>
    <w:basedOn w:val="Normal"/>
    <w:rsid w:val="00A404C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both"/>
      <w:textAlignment w:val="center"/>
    </w:pPr>
    <w:rPr>
      <w:rFonts w:ascii="Times New Roman" w:hAnsi="Times New Roman" w:eastAsia="Times New Roman" w:cs="Times New Roman"/>
      <w:sz w:val="24"/>
      <w:szCs w:val="24"/>
      <w:lang w:eastAsia="pt-BR"/>
    </w:rPr>
  </w:style>
  <w:style w:type="paragraph" w:styleId="xl213" w:customStyle="1">
    <w:name w:val="xl213"/>
    <w:basedOn w:val="Normal"/>
    <w:rsid w:val="00A404C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both"/>
      <w:textAlignment w:val="center"/>
    </w:pPr>
    <w:rPr>
      <w:rFonts w:ascii="Times New Roman" w:hAnsi="Times New Roman" w:eastAsia="Times New Roman" w:cs="Times New Roman"/>
      <w:sz w:val="24"/>
      <w:szCs w:val="24"/>
      <w:lang w:eastAsia="pt-BR"/>
    </w:rPr>
  </w:style>
  <w:style w:type="paragraph" w:styleId="xl214" w:customStyle="1">
    <w:name w:val="xl214"/>
    <w:basedOn w:val="Normal"/>
    <w:rsid w:val="00A404C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Times New Roman" w:hAnsi="Times New Roman" w:eastAsia="Times New Roman" w:cs="Times New Roman"/>
      <w:sz w:val="24"/>
      <w:szCs w:val="24"/>
      <w:lang w:eastAsia="pt-BR"/>
    </w:rPr>
  </w:style>
  <w:style w:type="paragraph" w:styleId="xl215" w:customStyle="1">
    <w:name w:val="xl215"/>
    <w:basedOn w:val="Normal"/>
    <w:rsid w:val="00A404C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Times New Roman" w:hAnsi="Times New Roman" w:eastAsia="Times New Roman" w:cs="Times New Roman"/>
      <w:sz w:val="24"/>
      <w:szCs w:val="24"/>
      <w:lang w:eastAsia="pt-BR"/>
    </w:rPr>
  </w:style>
  <w:style w:type="paragraph" w:styleId="xl216" w:customStyle="1">
    <w:name w:val="xl216"/>
    <w:basedOn w:val="Normal"/>
    <w:rsid w:val="00A404C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Times New Roman" w:hAnsi="Times New Roman" w:eastAsia="Times New Roman" w:cs="Times New Roman"/>
      <w:b/>
      <w:bCs/>
      <w:sz w:val="24"/>
      <w:szCs w:val="24"/>
      <w:lang w:eastAsia="pt-BR"/>
    </w:rPr>
  </w:style>
  <w:style w:type="paragraph" w:styleId="xl217" w:customStyle="1">
    <w:name w:val="xl217"/>
    <w:basedOn w:val="Normal"/>
    <w:rsid w:val="00A404C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both"/>
      <w:textAlignment w:val="center"/>
    </w:pPr>
    <w:rPr>
      <w:rFonts w:ascii="Times New Roman" w:hAnsi="Times New Roman" w:eastAsia="Times New Roman" w:cs="Times New Roman"/>
      <w:b/>
      <w:bCs/>
      <w:sz w:val="24"/>
      <w:szCs w:val="24"/>
      <w:lang w:eastAsia="pt-BR"/>
    </w:rPr>
  </w:style>
  <w:style w:type="paragraph" w:styleId="xl218" w:customStyle="1">
    <w:name w:val="xl218"/>
    <w:basedOn w:val="Normal"/>
    <w:rsid w:val="00A404C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Times New Roman" w:hAnsi="Times New Roman" w:eastAsia="Times New Roman" w:cs="Times New Roman"/>
      <w:b/>
      <w:bCs/>
      <w:sz w:val="24"/>
      <w:szCs w:val="24"/>
      <w:lang w:eastAsia="pt-BR"/>
    </w:rPr>
  </w:style>
  <w:style w:type="paragraph" w:styleId="xl219" w:customStyle="1">
    <w:name w:val="xl219"/>
    <w:basedOn w:val="Normal"/>
    <w:rsid w:val="00A404C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Times New Roman" w:hAnsi="Times New Roman" w:eastAsia="Times New Roman" w:cs="Times New Roman"/>
      <w:b/>
      <w:bCs/>
      <w:sz w:val="24"/>
      <w:szCs w:val="24"/>
      <w:lang w:eastAsia="pt-BR"/>
    </w:rPr>
  </w:style>
  <w:style w:type="paragraph" w:styleId="xl220" w:customStyle="1">
    <w:name w:val="xl220"/>
    <w:basedOn w:val="Normal"/>
    <w:rsid w:val="00A404C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Times New Roman" w:hAnsi="Times New Roman" w:eastAsia="Times New Roman" w:cs="Times New Roman"/>
      <w:b/>
      <w:bCs/>
      <w:sz w:val="24"/>
      <w:szCs w:val="24"/>
      <w:lang w:eastAsia="pt-BR"/>
    </w:rPr>
  </w:style>
  <w:style w:type="paragraph" w:styleId="xl221" w:customStyle="1">
    <w:name w:val="xl221"/>
    <w:basedOn w:val="Normal"/>
    <w:rsid w:val="00A404C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both"/>
      <w:textAlignment w:val="center"/>
    </w:pPr>
    <w:rPr>
      <w:rFonts w:ascii="Times New Roman" w:hAnsi="Times New Roman" w:eastAsia="Times New Roman" w:cs="Times New Roman"/>
      <w:b/>
      <w:bCs/>
      <w:sz w:val="24"/>
      <w:szCs w:val="24"/>
      <w:lang w:eastAsia="pt-BR"/>
    </w:rPr>
  </w:style>
  <w:style w:type="paragraph" w:styleId="xl222" w:customStyle="1">
    <w:name w:val="xl222"/>
    <w:basedOn w:val="Normal"/>
    <w:rsid w:val="00A404C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both"/>
      <w:textAlignment w:val="center"/>
    </w:pPr>
    <w:rPr>
      <w:rFonts w:ascii="Times New Roman" w:hAnsi="Times New Roman" w:eastAsia="Times New Roman" w:cs="Times New Roman"/>
      <w:sz w:val="24"/>
      <w:szCs w:val="24"/>
      <w:lang w:eastAsia="pt-BR"/>
    </w:rPr>
  </w:style>
  <w:style w:type="paragraph" w:styleId="xl223" w:customStyle="1">
    <w:name w:val="xl223"/>
    <w:basedOn w:val="Normal"/>
    <w:rsid w:val="00A404C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both"/>
      <w:textAlignment w:val="center"/>
    </w:pPr>
    <w:rPr>
      <w:rFonts w:ascii="Times New Roman" w:hAnsi="Times New Roman" w:eastAsia="Times New Roman" w:cs="Times New Roman"/>
      <w:b/>
      <w:bCs/>
      <w:sz w:val="24"/>
      <w:szCs w:val="24"/>
      <w:lang w:eastAsia="pt-BR"/>
    </w:rPr>
  </w:style>
  <w:style w:type="paragraph" w:styleId="xl224" w:customStyle="1">
    <w:name w:val="xl224"/>
    <w:basedOn w:val="Normal"/>
    <w:rsid w:val="00A404C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both"/>
      <w:textAlignment w:val="center"/>
    </w:pPr>
    <w:rPr>
      <w:rFonts w:ascii="Times New Roman" w:hAnsi="Times New Roman" w:eastAsia="Times New Roman" w:cs="Times New Roman"/>
      <w:b/>
      <w:bCs/>
      <w:sz w:val="24"/>
      <w:szCs w:val="24"/>
      <w:lang w:eastAsia="pt-BR"/>
    </w:rPr>
  </w:style>
  <w:style w:type="paragraph" w:styleId="xl225" w:customStyle="1">
    <w:name w:val="xl225"/>
    <w:basedOn w:val="Normal"/>
    <w:rsid w:val="00A404C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Times New Roman" w:hAnsi="Times New Roman" w:eastAsia="Times New Roman" w:cs="Times New Roman"/>
      <w:b/>
      <w:bCs/>
      <w:sz w:val="24"/>
      <w:szCs w:val="24"/>
      <w:lang w:eastAsia="pt-BR"/>
    </w:rPr>
  </w:style>
  <w:style w:type="paragraph" w:styleId="xl226" w:customStyle="1">
    <w:name w:val="xl226"/>
    <w:basedOn w:val="Normal"/>
    <w:rsid w:val="00A404C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Times New Roman" w:hAnsi="Times New Roman" w:eastAsia="Times New Roman" w:cs="Times New Roman"/>
      <w:sz w:val="24"/>
      <w:szCs w:val="24"/>
      <w:lang w:eastAsia="pt-BR"/>
    </w:rPr>
  </w:style>
  <w:style w:type="paragraph" w:styleId="xl227" w:customStyle="1">
    <w:name w:val="xl227"/>
    <w:basedOn w:val="Normal"/>
    <w:rsid w:val="00A404C9"/>
    <w:pPr>
      <w:pBdr>
        <w:top w:val="single" w:color="auto" w:sz="4" w:space="0"/>
        <w:left w:val="single" w:color="auto" w:sz="8" w:space="0"/>
        <w:bottom w:val="single" w:color="auto" w:sz="4" w:space="0"/>
        <w:right w:val="single" w:color="auto" w:sz="4" w:space="0"/>
      </w:pBdr>
      <w:spacing w:before="100" w:beforeAutospacing="1" w:after="100" w:afterAutospacing="1" w:line="240" w:lineRule="auto"/>
      <w:jc w:val="center"/>
      <w:textAlignment w:val="center"/>
    </w:pPr>
    <w:rPr>
      <w:rFonts w:ascii="Times New Roman" w:hAnsi="Times New Roman" w:eastAsia="Times New Roman" w:cs="Times New Roman"/>
      <w:b/>
      <w:bCs/>
      <w:sz w:val="24"/>
      <w:szCs w:val="24"/>
      <w:lang w:eastAsia="pt-BR"/>
    </w:rPr>
  </w:style>
  <w:style w:type="paragraph" w:styleId="xl228" w:customStyle="1">
    <w:name w:val="xl228"/>
    <w:basedOn w:val="Normal"/>
    <w:rsid w:val="00A404C9"/>
    <w:pPr>
      <w:pBdr>
        <w:top w:val="single" w:color="auto" w:sz="4" w:space="0"/>
        <w:left w:val="single" w:color="auto" w:sz="8" w:space="0"/>
        <w:bottom w:val="single" w:color="auto" w:sz="4" w:space="0"/>
        <w:right w:val="single" w:color="auto" w:sz="4" w:space="0"/>
      </w:pBdr>
      <w:spacing w:before="100" w:beforeAutospacing="1" w:after="100" w:afterAutospacing="1" w:line="240" w:lineRule="auto"/>
      <w:jc w:val="center"/>
      <w:textAlignment w:val="center"/>
    </w:pPr>
    <w:rPr>
      <w:rFonts w:ascii="Times New Roman" w:hAnsi="Times New Roman" w:eastAsia="Times New Roman" w:cs="Times New Roman"/>
      <w:b/>
      <w:bCs/>
      <w:sz w:val="24"/>
      <w:szCs w:val="24"/>
      <w:lang w:eastAsia="pt-BR"/>
    </w:rPr>
  </w:style>
  <w:style w:type="paragraph" w:styleId="xl229" w:customStyle="1">
    <w:name w:val="xl229"/>
    <w:basedOn w:val="Normal"/>
    <w:rsid w:val="00A404C9"/>
    <w:pPr>
      <w:pBdr>
        <w:top w:val="single" w:color="auto" w:sz="4" w:space="0"/>
        <w:left w:val="single" w:color="auto" w:sz="8" w:space="0"/>
        <w:bottom w:val="single" w:color="auto" w:sz="4" w:space="0"/>
        <w:right w:val="single" w:color="auto" w:sz="4" w:space="0"/>
      </w:pBdr>
      <w:spacing w:before="100" w:beforeAutospacing="1" w:after="100" w:afterAutospacing="1" w:line="240" w:lineRule="auto"/>
      <w:jc w:val="center"/>
      <w:textAlignment w:val="center"/>
    </w:pPr>
    <w:rPr>
      <w:rFonts w:ascii="Times New Roman" w:hAnsi="Times New Roman" w:eastAsia="Times New Roman" w:cs="Times New Roman"/>
      <w:sz w:val="24"/>
      <w:szCs w:val="24"/>
      <w:lang w:eastAsia="pt-BR"/>
    </w:rPr>
  </w:style>
  <w:style w:type="paragraph" w:styleId="xl230" w:customStyle="1">
    <w:name w:val="xl230"/>
    <w:basedOn w:val="Normal"/>
    <w:rsid w:val="00A404C9"/>
    <w:pPr>
      <w:pBdr>
        <w:top w:val="single" w:color="auto" w:sz="4" w:space="0"/>
        <w:left w:val="single" w:color="auto" w:sz="8" w:space="0"/>
        <w:bottom w:val="single" w:color="auto" w:sz="4" w:space="0"/>
        <w:right w:val="single" w:color="auto" w:sz="4" w:space="0"/>
      </w:pBdr>
      <w:spacing w:before="100" w:beforeAutospacing="1" w:after="100" w:afterAutospacing="1" w:line="240" w:lineRule="auto"/>
      <w:jc w:val="center"/>
    </w:pPr>
    <w:rPr>
      <w:rFonts w:ascii="Times New Roman" w:hAnsi="Times New Roman" w:eastAsia="Times New Roman" w:cs="Times New Roman"/>
      <w:sz w:val="24"/>
      <w:szCs w:val="24"/>
      <w:lang w:eastAsia="pt-BR"/>
    </w:rPr>
  </w:style>
  <w:style w:type="paragraph" w:styleId="xl231" w:customStyle="1">
    <w:name w:val="xl231"/>
    <w:basedOn w:val="Normal"/>
    <w:rsid w:val="00A404C9"/>
    <w:pPr>
      <w:pBdr>
        <w:top w:val="single" w:color="auto" w:sz="4" w:space="0"/>
        <w:left w:val="single" w:color="auto" w:sz="8" w:space="0"/>
        <w:bottom w:val="single" w:color="auto" w:sz="4" w:space="0"/>
        <w:right w:val="single" w:color="auto" w:sz="4" w:space="0"/>
      </w:pBdr>
      <w:spacing w:before="100" w:beforeAutospacing="1" w:after="100" w:afterAutospacing="1" w:line="240" w:lineRule="auto"/>
      <w:jc w:val="center"/>
      <w:textAlignment w:val="center"/>
    </w:pPr>
    <w:rPr>
      <w:rFonts w:ascii="Times New Roman" w:hAnsi="Times New Roman" w:eastAsia="Times New Roman" w:cs="Times New Roman"/>
      <w:sz w:val="24"/>
      <w:szCs w:val="24"/>
      <w:lang w:eastAsia="pt-BR"/>
    </w:rPr>
  </w:style>
  <w:style w:type="paragraph" w:styleId="xl232" w:customStyle="1">
    <w:name w:val="xl232"/>
    <w:basedOn w:val="Normal"/>
    <w:rsid w:val="00A404C9"/>
    <w:pPr>
      <w:pBdr>
        <w:top w:val="single" w:color="auto" w:sz="4" w:space="0"/>
        <w:left w:val="single" w:color="auto" w:sz="8" w:space="0"/>
        <w:bottom w:val="single" w:color="auto" w:sz="4" w:space="0"/>
        <w:right w:val="single" w:color="auto" w:sz="4" w:space="0"/>
      </w:pBdr>
      <w:shd w:val="clear" w:color="000000" w:fill="D9D9D9"/>
      <w:spacing w:before="100" w:beforeAutospacing="1" w:after="100" w:afterAutospacing="1" w:line="240" w:lineRule="auto"/>
      <w:jc w:val="center"/>
      <w:textAlignment w:val="center"/>
    </w:pPr>
    <w:rPr>
      <w:rFonts w:ascii="Times New Roman" w:hAnsi="Times New Roman" w:eastAsia="Times New Roman" w:cs="Times New Roman"/>
      <w:sz w:val="24"/>
      <w:szCs w:val="24"/>
      <w:lang w:eastAsia="pt-BR"/>
    </w:rPr>
  </w:style>
  <w:style w:type="paragraph" w:styleId="xl233" w:customStyle="1">
    <w:name w:val="xl233"/>
    <w:basedOn w:val="Normal"/>
    <w:rsid w:val="00A404C9"/>
    <w:pPr>
      <w:pBdr>
        <w:top w:val="single" w:color="auto" w:sz="4" w:space="0"/>
        <w:left w:val="single" w:color="auto" w:sz="4" w:space="0"/>
        <w:bottom w:val="single" w:color="auto" w:sz="4" w:space="0"/>
        <w:right w:val="single" w:color="auto" w:sz="4" w:space="0"/>
      </w:pBdr>
      <w:shd w:val="clear" w:color="000000" w:fill="D9D9D9"/>
      <w:spacing w:before="100" w:beforeAutospacing="1" w:after="100" w:afterAutospacing="1" w:line="240" w:lineRule="auto"/>
      <w:jc w:val="center"/>
      <w:textAlignment w:val="center"/>
    </w:pPr>
    <w:rPr>
      <w:rFonts w:ascii="Times New Roman" w:hAnsi="Times New Roman" w:eastAsia="Times New Roman" w:cs="Times New Roman"/>
      <w:b/>
      <w:bCs/>
      <w:sz w:val="24"/>
      <w:szCs w:val="24"/>
      <w:lang w:eastAsia="pt-BR"/>
    </w:rPr>
  </w:style>
  <w:style w:type="paragraph" w:styleId="xl234" w:customStyle="1">
    <w:name w:val="xl234"/>
    <w:basedOn w:val="Normal"/>
    <w:rsid w:val="00A404C9"/>
    <w:pPr>
      <w:pBdr>
        <w:top w:val="single" w:color="auto" w:sz="4" w:space="0"/>
        <w:left w:val="single" w:color="auto" w:sz="4" w:space="0"/>
        <w:bottom w:val="single" w:color="auto" w:sz="4" w:space="0"/>
        <w:right w:val="single" w:color="auto" w:sz="4" w:space="0"/>
      </w:pBdr>
      <w:shd w:val="clear" w:color="000000" w:fill="D9D9D9"/>
      <w:spacing w:before="100" w:beforeAutospacing="1" w:after="100" w:afterAutospacing="1" w:line="240" w:lineRule="auto"/>
      <w:jc w:val="center"/>
      <w:textAlignment w:val="center"/>
    </w:pPr>
    <w:rPr>
      <w:rFonts w:ascii="Times New Roman" w:hAnsi="Times New Roman" w:eastAsia="Times New Roman" w:cs="Times New Roman"/>
      <w:sz w:val="24"/>
      <w:szCs w:val="24"/>
      <w:lang w:eastAsia="pt-BR"/>
    </w:rPr>
  </w:style>
  <w:style w:type="paragraph" w:styleId="xl235" w:customStyle="1">
    <w:name w:val="xl235"/>
    <w:basedOn w:val="Normal"/>
    <w:rsid w:val="00A404C9"/>
    <w:pPr>
      <w:pBdr>
        <w:top w:val="single" w:color="auto" w:sz="4" w:space="0"/>
        <w:left w:val="single" w:color="auto" w:sz="4" w:space="0"/>
        <w:bottom w:val="single" w:color="auto" w:sz="4" w:space="0"/>
        <w:right w:val="single" w:color="auto" w:sz="4" w:space="0"/>
      </w:pBdr>
      <w:shd w:val="clear" w:color="000000" w:fill="D9D9D9"/>
      <w:spacing w:before="100" w:beforeAutospacing="1" w:after="100" w:afterAutospacing="1" w:line="240" w:lineRule="auto"/>
      <w:jc w:val="both"/>
      <w:textAlignment w:val="center"/>
    </w:pPr>
    <w:rPr>
      <w:rFonts w:ascii="Times New Roman" w:hAnsi="Times New Roman" w:eastAsia="Times New Roman" w:cs="Times New Roman"/>
      <w:b/>
      <w:bCs/>
      <w:sz w:val="24"/>
      <w:szCs w:val="24"/>
      <w:lang w:eastAsia="pt-BR"/>
    </w:rPr>
  </w:style>
  <w:style w:type="paragraph" w:styleId="xl236" w:customStyle="1">
    <w:name w:val="xl236"/>
    <w:basedOn w:val="Normal"/>
    <w:rsid w:val="00A404C9"/>
    <w:pPr>
      <w:pBdr>
        <w:top w:val="single" w:color="auto" w:sz="4" w:space="0"/>
        <w:left w:val="single" w:color="auto" w:sz="8" w:space="0"/>
        <w:bottom w:val="single" w:color="auto" w:sz="4" w:space="0"/>
        <w:right w:val="single" w:color="auto" w:sz="4" w:space="0"/>
      </w:pBdr>
      <w:shd w:val="clear" w:color="000000" w:fill="D9D9D9"/>
      <w:spacing w:before="100" w:beforeAutospacing="1" w:after="100" w:afterAutospacing="1" w:line="240" w:lineRule="auto"/>
      <w:jc w:val="center"/>
      <w:textAlignment w:val="center"/>
    </w:pPr>
    <w:rPr>
      <w:rFonts w:ascii="Times New Roman" w:hAnsi="Times New Roman" w:eastAsia="Times New Roman" w:cs="Times New Roman"/>
      <w:sz w:val="24"/>
      <w:szCs w:val="24"/>
      <w:lang w:eastAsia="pt-BR"/>
    </w:rPr>
  </w:style>
  <w:style w:type="paragraph" w:styleId="xl237" w:customStyle="1">
    <w:name w:val="xl237"/>
    <w:basedOn w:val="Normal"/>
    <w:rsid w:val="00A404C9"/>
    <w:pPr>
      <w:pBdr>
        <w:top w:val="single" w:color="auto" w:sz="4" w:space="0"/>
        <w:left w:val="single" w:color="auto" w:sz="4" w:space="0"/>
        <w:bottom w:val="single" w:color="auto" w:sz="4" w:space="0"/>
        <w:right w:val="single" w:color="auto" w:sz="4" w:space="0"/>
      </w:pBdr>
      <w:shd w:val="clear" w:color="000000" w:fill="D9D9D9"/>
      <w:spacing w:before="100" w:beforeAutospacing="1" w:after="100" w:afterAutospacing="1" w:line="240" w:lineRule="auto"/>
      <w:jc w:val="center"/>
      <w:textAlignment w:val="center"/>
    </w:pPr>
    <w:rPr>
      <w:rFonts w:ascii="Times New Roman" w:hAnsi="Times New Roman" w:eastAsia="Times New Roman" w:cs="Times New Roman"/>
      <w:b/>
      <w:bCs/>
      <w:sz w:val="24"/>
      <w:szCs w:val="24"/>
      <w:lang w:eastAsia="pt-BR"/>
    </w:rPr>
  </w:style>
  <w:style w:type="paragraph" w:styleId="xl238" w:customStyle="1">
    <w:name w:val="xl238"/>
    <w:basedOn w:val="Normal"/>
    <w:rsid w:val="00A404C9"/>
    <w:pPr>
      <w:pBdr>
        <w:top w:val="single" w:color="auto" w:sz="4" w:space="0"/>
        <w:left w:val="single" w:color="auto" w:sz="8" w:space="0"/>
        <w:bottom w:val="single" w:color="auto" w:sz="4" w:space="0"/>
        <w:right w:val="single" w:color="auto" w:sz="4" w:space="0"/>
      </w:pBdr>
      <w:shd w:val="clear" w:color="000000" w:fill="D9D9D9"/>
      <w:spacing w:before="100" w:beforeAutospacing="1" w:after="100" w:afterAutospacing="1" w:line="240" w:lineRule="auto"/>
      <w:jc w:val="center"/>
      <w:textAlignment w:val="center"/>
    </w:pPr>
    <w:rPr>
      <w:rFonts w:ascii="Times New Roman" w:hAnsi="Times New Roman" w:eastAsia="Times New Roman" w:cs="Times New Roman"/>
      <w:sz w:val="24"/>
      <w:szCs w:val="24"/>
      <w:lang w:eastAsia="pt-BR"/>
    </w:rPr>
  </w:style>
  <w:style w:type="paragraph" w:styleId="xl239" w:customStyle="1">
    <w:name w:val="xl239"/>
    <w:basedOn w:val="Normal"/>
    <w:rsid w:val="00A404C9"/>
    <w:pPr>
      <w:pBdr>
        <w:top w:val="single" w:color="auto" w:sz="4" w:space="0"/>
        <w:left w:val="single" w:color="auto" w:sz="8" w:space="0"/>
        <w:bottom w:val="single" w:color="auto" w:sz="4" w:space="0"/>
        <w:right w:val="single" w:color="auto" w:sz="4" w:space="0"/>
      </w:pBdr>
      <w:shd w:val="clear" w:color="000000" w:fill="D9D9D9"/>
      <w:spacing w:before="100" w:beforeAutospacing="1" w:after="100" w:afterAutospacing="1" w:line="240" w:lineRule="auto"/>
      <w:jc w:val="center"/>
      <w:textAlignment w:val="center"/>
    </w:pPr>
    <w:rPr>
      <w:rFonts w:ascii="Times New Roman" w:hAnsi="Times New Roman" w:eastAsia="Times New Roman" w:cs="Times New Roman"/>
      <w:b/>
      <w:bCs/>
      <w:sz w:val="24"/>
      <w:szCs w:val="24"/>
      <w:lang w:eastAsia="pt-BR"/>
    </w:rPr>
  </w:style>
  <w:style w:type="paragraph" w:styleId="xl240" w:customStyle="1">
    <w:name w:val="xl240"/>
    <w:basedOn w:val="Normal"/>
    <w:rsid w:val="00A404C9"/>
    <w:pPr>
      <w:pBdr>
        <w:top w:val="single" w:color="auto" w:sz="4" w:space="0"/>
        <w:left w:val="single" w:color="auto" w:sz="4" w:space="0"/>
        <w:bottom w:val="single" w:color="auto" w:sz="4" w:space="0"/>
        <w:right w:val="single" w:color="auto" w:sz="4" w:space="0"/>
      </w:pBdr>
      <w:shd w:val="clear" w:color="000000" w:fill="D9D9D9"/>
      <w:spacing w:before="100" w:beforeAutospacing="1" w:after="100" w:afterAutospacing="1" w:line="240" w:lineRule="auto"/>
      <w:jc w:val="both"/>
      <w:textAlignment w:val="center"/>
    </w:pPr>
    <w:rPr>
      <w:rFonts w:ascii="Times New Roman" w:hAnsi="Times New Roman" w:eastAsia="Times New Roman" w:cs="Times New Roman"/>
      <w:sz w:val="24"/>
      <w:szCs w:val="24"/>
      <w:lang w:eastAsia="pt-BR"/>
    </w:rPr>
  </w:style>
  <w:style w:type="paragraph" w:styleId="xl241" w:customStyle="1">
    <w:name w:val="xl241"/>
    <w:basedOn w:val="Normal"/>
    <w:rsid w:val="00A404C9"/>
    <w:pPr>
      <w:pBdr>
        <w:top w:val="single" w:color="auto" w:sz="4" w:space="0"/>
        <w:left w:val="single" w:color="auto" w:sz="4" w:space="0"/>
        <w:bottom w:val="single" w:color="auto" w:sz="4" w:space="0"/>
        <w:right w:val="single" w:color="auto" w:sz="4" w:space="0"/>
      </w:pBdr>
      <w:shd w:val="clear" w:color="000000" w:fill="D9D9D9"/>
      <w:spacing w:before="100" w:beforeAutospacing="1" w:after="100" w:afterAutospacing="1" w:line="240" w:lineRule="auto"/>
      <w:jc w:val="center"/>
      <w:textAlignment w:val="center"/>
    </w:pPr>
    <w:rPr>
      <w:rFonts w:ascii="Times New Roman" w:hAnsi="Times New Roman" w:eastAsia="Times New Roman" w:cs="Times New Roman"/>
      <w:b/>
      <w:bCs/>
      <w:sz w:val="24"/>
      <w:szCs w:val="24"/>
      <w:lang w:eastAsia="pt-BR"/>
    </w:rPr>
  </w:style>
  <w:style w:type="paragraph" w:styleId="xl242" w:customStyle="1">
    <w:name w:val="xl242"/>
    <w:basedOn w:val="Normal"/>
    <w:rsid w:val="00A404C9"/>
    <w:pPr>
      <w:pBdr>
        <w:top w:val="single" w:color="auto" w:sz="4" w:space="0"/>
        <w:left w:val="single" w:color="auto" w:sz="8" w:space="0"/>
        <w:bottom w:val="single" w:color="auto" w:sz="4" w:space="0"/>
        <w:right w:val="single" w:color="auto" w:sz="4" w:space="0"/>
      </w:pBdr>
      <w:shd w:val="clear" w:color="000000" w:fill="D9D9D9"/>
      <w:spacing w:before="100" w:beforeAutospacing="1" w:after="100" w:afterAutospacing="1" w:line="240" w:lineRule="auto"/>
      <w:jc w:val="center"/>
      <w:textAlignment w:val="center"/>
    </w:pPr>
    <w:rPr>
      <w:rFonts w:ascii="Times New Roman" w:hAnsi="Times New Roman" w:eastAsia="Times New Roman" w:cs="Times New Roman"/>
      <w:b/>
      <w:bCs/>
      <w:sz w:val="24"/>
      <w:szCs w:val="24"/>
      <w:lang w:eastAsia="pt-BR"/>
    </w:rPr>
  </w:style>
  <w:style w:type="paragraph" w:styleId="xl243" w:customStyle="1">
    <w:name w:val="xl243"/>
    <w:basedOn w:val="Normal"/>
    <w:rsid w:val="00A404C9"/>
    <w:pPr>
      <w:pBdr>
        <w:top w:val="single" w:color="auto" w:sz="4" w:space="0"/>
        <w:left w:val="single" w:color="auto" w:sz="4" w:space="0"/>
        <w:bottom w:val="single" w:color="auto" w:sz="4" w:space="0"/>
        <w:right w:val="single" w:color="auto" w:sz="4" w:space="0"/>
      </w:pBdr>
      <w:shd w:val="clear" w:color="000000" w:fill="D9D9D9"/>
      <w:spacing w:before="100" w:beforeAutospacing="1" w:after="100" w:afterAutospacing="1" w:line="240" w:lineRule="auto"/>
      <w:jc w:val="both"/>
      <w:textAlignment w:val="center"/>
    </w:pPr>
    <w:rPr>
      <w:rFonts w:ascii="Times New Roman" w:hAnsi="Times New Roman" w:eastAsia="Times New Roman" w:cs="Times New Roman"/>
      <w:b/>
      <w:bCs/>
      <w:sz w:val="24"/>
      <w:szCs w:val="24"/>
      <w:lang w:eastAsia="pt-BR"/>
    </w:rPr>
  </w:style>
  <w:style w:type="paragraph" w:styleId="xl244" w:customStyle="1">
    <w:name w:val="xl244"/>
    <w:basedOn w:val="Normal"/>
    <w:rsid w:val="00A404C9"/>
    <w:pPr>
      <w:pBdr>
        <w:top w:val="single" w:color="auto" w:sz="4" w:space="0"/>
        <w:left w:val="single" w:color="auto" w:sz="4" w:space="0"/>
        <w:bottom w:val="single" w:color="auto" w:sz="4" w:space="0"/>
        <w:right w:val="single" w:color="auto" w:sz="4" w:space="0"/>
      </w:pBdr>
      <w:shd w:val="clear" w:color="000000" w:fill="D9D9D9"/>
      <w:spacing w:before="100" w:beforeAutospacing="1" w:after="100" w:afterAutospacing="1" w:line="240" w:lineRule="auto"/>
      <w:jc w:val="center"/>
      <w:textAlignment w:val="center"/>
    </w:pPr>
    <w:rPr>
      <w:rFonts w:ascii="Times New Roman" w:hAnsi="Times New Roman" w:eastAsia="Times New Roman" w:cs="Times New Roman"/>
      <w:b/>
      <w:bCs/>
      <w:sz w:val="24"/>
      <w:szCs w:val="24"/>
      <w:lang w:eastAsia="pt-BR"/>
    </w:rPr>
  </w:style>
  <w:style w:type="paragraph" w:styleId="xl245" w:customStyle="1">
    <w:name w:val="xl245"/>
    <w:basedOn w:val="Normal"/>
    <w:rsid w:val="00A404C9"/>
    <w:pPr>
      <w:pBdr>
        <w:top w:val="single" w:color="auto" w:sz="4" w:space="0"/>
        <w:left w:val="single" w:color="auto" w:sz="8" w:space="0"/>
        <w:bottom w:val="single" w:color="auto" w:sz="4" w:space="0"/>
        <w:right w:val="single" w:color="auto" w:sz="4" w:space="0"/>
      </w:pBdr>
      <w:shd w:val="clear" w:color="000000" w:fill="D9D9D9"/>
      <w:spacing w:before="100" w:beforeAutospacing="1" w:after="100" w:afterAutospacing="1" w:line="240" w:lineRule="auto"/>
      <w:jc w:val="center"/>
    </w:pPr>
    <w:rPr>
      <w:rFonts w:ascii="Times New Roman" w:hAnsi="Times New Roman" w:eastAsia="Times New Roman" w:cs="Times New Roman"/>
      <w:sz w:val="24"/>
      <w:szCs w:val="24"/>
      <w:lang w:eastAsia="pt-BR"/>
    </w:rPr>
  </w:style>
  <w:style w:type="paragraph" w:styleId="xl246" w:customStyle="1">
    <w:name w:val="xl246"/>
    <w:basedOn w:val="Normal"/>
    <w:rsid w:val="00A404C9"/>
    <w:pPr>
      <w:pBdr>
        <w:top w:val="single" w:color="auto" w:sz="4" w:space="0"/>
        <w:left w:val="single" w:color="auto" w:sz="4" w:space="0"/>
        <w:bottom w:val="single" w:color="auto" w:sz="4" w:space="0"/>
        <w:right w:val="single" w:color="auto" w:sz="4" w:space="0"/>
      </w:pBdr>
      <w:shd w:val="clear" w:color="000000" w:fill="D9D9D9"/>
      <w:spacing w:before="100" w:beforeAutospacing="1" w:after="100" w:afterAutospacing="1" w:line="240" w:lineRule="auto"/>
      <w:jc w:val="both"/>
      <w:textAlignment w:val="center"/>
    </w:pPr>
    <w:rPr>
      <w:rFonts w:ascii="Times New Roman" w:hAnsi="Times New Roman" w:eastAsia="Times New Roman" w:cs="Times New Roman"/>
      <w:b/>
      <w:bCs/>
      <w:sz w:val="24"/>
      <w:szCs w:val="24"/>
      <w:lang w:eastAsia="pt-BR"/>
    </w:rPr>
  </w:style>
  <w:style w:type="paragraph" w:styleId="xl247" w:customStyle="1">
    <w:name w:val="xl247"/>
    <w:basedOn w:val="Normal"/>
    <w:rsid w:val="00A404C9"/>
    <w:pPr>
      <w:pBdr>
        <w:top w:val="single" w:color="auto" w:sz="4" w:space="0"/>
        <w:left w:val="single" w:color="auto" w:sz="4" w:space="0"/>
        <w:bottom w:val="single" w:color="auto" w:sz="4" w:space="0"/>
        <w:right w:val="single" w:color="auto" w:sz="4" w:space="0"/>
      </w:pBdr>
      <w:shd w:val="clear" w:color="000000" w:fill="D9D9D9"/>
      <w:spacing w:before="100" w:beforeAutospacing="1" w:after="100" w:afterAutospacing="1" w:line="240" w:lineRule="auto"/>
      <w:jc w:val="both"/>
      <w:textAlignment w:val="center"/>
    </w:pPr>
    <w:rPr>
      <w:rFonts w:ascii="Times New Roman" w:hAnsi="Times New Roman" w:eastAsia="Times New Roman" w:cs="Times New Roman"/>
      <w:b/>
      <w:bCs/>
      <w:sz w:val="24"/>
      <w:szCs w:val="24"/>
      <w:lang w:eastAsia="pt-BR"/>
    </w:rPr>
  </w:style>
  <w:style w:type="paragraph" w:styleId="xl248" w:customStyle="1">
    <w:name w:val="xl248"/>
    <w:basedOn w:val="Normal"/>
    <w:rsid w:val="00A404C9"/>
    <w:pPr>
      <w:pBdr>
        <w:top w:val="single" w:color="auto" w:sz="4" w:space="0"/>
        <w:left w:val="single" w:color="auto" w:sz="4" w:space="0"/>
        <w:bottom w:val="single" w:color="auto" w:sz="4" w:space="0"/>
        <w:right w:val="single" w:color="auto" w:sz="4" w:space="0"/>
      </w:pBdr>
      <w:shd w:val="clear" w:color="000000" w:fill="DCE6F1"/>
      <w:spacing w:before="100" w:beforeAutospacing="1" w:after="100" w:afterAutospacing="1" w:line="240" w:lineRule="auto"/>
      <w:jc w:val="center"/>
      <w:textAlignment w:val="center"/>
    </w:pPr>
    <w:rPr>
      <w:rFonts w:ascii="Times New Roman" w:hAnsi="Times New Roman" w:eastAsia="Times New Roman" w:cs="Times New Roman"/>
      <w:b/>
      <w:bCs/>
      <w:sz w:val="24"/>
      <w:szCs w:val="24"/>
      <w:lang w:eastAsia="pt-BR"/>
    </w:rPr>
  </w:style>
  <w:style w:type="paragraph" w:styleId="xl249" w:customStyle="1">
    <w:name w:val="xl249"/>
    <w:basedOn w:val="Normal"/>
    <w:rsid w:val="00A404C9"/>
    <w:pPr>
      <w:pBdr>
        <w:top w:val="single" w:color="auto" w:sz="4" w:space="0"/>
        <w:left w:val="single" w:color="auto" w:sz="4" w:space="0"/>
        <w:bottom w:val="single" w:color="auto" w:sz="4" w:space="0"/>
        <w:right w:val="single" w:color="auto" w:sz="4" w:space="0"/>
      </w:pBdr>
      <w:shd w:val="clear" w:color="000000" w:fill="DCE6F1"/>
      <w:spacing w:before="100" w:beforeAutospacing="1" w:after="100" w:afterAutospacing="1" w:line="240" w:lineRule="auto"/>
      <w:jc w:val="center"/>
      <w:textAlignment w:val="center"/>
    </w:pPr>
    <w:rPr>
      <w:rFonts w:ascii="Times New Roman" w:hAnsi="Times New Roman" w:eastAsia="Times New Roman" w:cs="Times New Roman"/>
      <w:b/>
      <w:bCs/>
      <w:color w:val="00B050"/>
      <w:sz w:val="24"/>
      <w:szCs w:val="24"/>
      <w:lang w:eastAsia="pt-BR"/>
    </w:rPr>
  </w:style>
  <w:style w:type="paragraph" w:styleId="xl250" w:customStyle="1">
    <w:name w:val="xl250"/>
    <w:basedOn w:val="Normal"/>
    <w:rsid w:val="00A404C9"/>
    <w:pPr>
      <w:pBdr>
        <w:left w:val="single" w:color="auto" w:sz="8" w:space="0"/>
        <w:bottom w:val="single" w:color="auto" w:sz="4" w:space="0"/>
        <w:right w:val="single" w:color="auto" w:sz="4" w:space="0"/>
      </w:pBdr>
      <w:spacing w:before="100" w:beforeAutospacing="1" w:after="100" w:afterAutospacing="1" w:line="240" w:lineRule="auto"/>
      <w:jc w:val="center"/>
      <w:textAlignment w:val="center"/>
    </w:pPr>
    <w:rPr>
      <w:rFonts w:ascii="Times New Roman" w:hAnsi="Times New Roman" w:eastAsia="Times New Roman" w:cs="Times New Roman"/>
      <w:sz w:val="24"/>
      <w:szCs w:val="24"/>
      <w:lang w:eastAsia="pt-BR"/>
    </w:rPr>
  </w:style>
  <w:style w:type="paragraph" w:styleId="xl251" w:customStyle="1">
    <w:name w:val="xl251"/>
    <w:basedOn w:val="Normal"/>
    <w:rsid w:val="00A404C9"/>
    <w:pPr>
      <w:pBdr>
        <w:left w:val="single" w:color="auto" w:sz="4" w:space="0"/>
        <w:bottom w:val="single" w:color="auto" w:sz="4" w:space="0"/>
        <w:right w:val="single" w:color="auto" w:sz="4" w:space="0"/>
      </w:pBdr>
      <w:spacing w:before="100" w:beforeAutospacing="1" w:after="100" w:afterAutospacing="1" w:line="240" w:lineRule="auto"/>
      <w:jc w:val="both"/>
      <w:textAlignment w:val="center"/>
    </w:pPr>
    <w:rPr>
      <w:rFonts w:ascii="Times New Roman" w:hAnsi="Times New Roman" w:eastAsia="Times New Roman" w:cs="Times New Roman"/>
      <w:b/>
      <w:bCs/>
      <w:sz w:val="24"/>
      <w:szCs w:val="24"/>
      <w:lang w:eastAsia="pt-BR"/>
    </w:rPr>
  </w:style>
  <w:style w:type="paragraph" w:styleId="xl252" w:customStyle="1">
    <w:name w:val="xl252"/>
    <w:basedOn w:val="Normal"/>
    <w:rsid w:val="00A404C9"/>
    <w:pPr>
      <w:pBdr>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Times New Roman" w:hAnsi="Times New Roman" w:eastAsia="Times New Roman" w:cs="Times New Roman"/>
      <w:sz w:val="24"/>
      <w:szCs w:val="24"/>
      <w:lang w:eastAsia="pt-BR"/>
    </w:rPr>
  </w:style>
  <w:style w:type="paragraph" w:styleId="xl253" w:customStyle="1">
    <w:name w:val="xl253"/>
    <w:basedOn w:val="Normal"/>
    <w:rsid w:val="00A404C9"/>
    <w:pPr>
      <w:pBdr>
        <w:left w:val="single" w:color="auto" w:sz="4" w:space="0"/>
        <w:bottom w:val="single" w:color="auto" w:sz="4" w:space="0"/>
        <w:right w:val="single" w:color="auto" w:sz="4" w:space="0"/>
      </w:pBdr>
      <w:spacing w:before="100" w:beforeAutospacing="1" w:after="100" w:afterAutospacing="1" w:line="240" w:lineRule="auto"/>
      <w:jc w:val="both"/>
      <w:textAlignment w:val="center"/>
    </w:pPr>
    <w:rPr>
      <w:rFonts w:ascii="Times New Roman" w:hAnsi="Times New Roman" w:eastAsia="Times New Roman" w:cs="Times New Roman"/>
      <w:sz w:val="24"/>
      <w:szCs w:val="24"/>
      <w:lang w:eastAsia="pt-BR"/>
    </w:rPr>
  </w:style>
  <w:style w:type="paragraph" w:styleId="xl254" w:customStyle="1">
    <w:name w:val="xl254"/>
    <w:basedOn w:val="Normal"/>
    <w:rsid w:val="00A404C9"/>
    <w:pPr>
      <w:pBdr>
        <w:top w:val="single" w:color="auto" w:sz="8" w:space="0"/>
        <w:left w:val="single" w:color="auto" w:sz="8" w:space="0"/>
        <w:bottom w:val="single" w:color="auto" w:sz="4" w:space="0"/>
        <w:right w:val="single" w:color="auto" w:sz="4" w:space="0"/>
      </w:pBdr>
      <w:spacing w:before="100" w:beforeAutospacing="1" w:after="100" w:afterAutospacing="1" w:line="240" w:lineRule="auto"/>
      <w:jc w:val="center"/>
      <w:textAlignment w:val="center"/>
    </w:pPr>
    <w:rPr>
      <w:rFonts w:ascii="Times New Roman" w:hAnsi="Times New Roman" w:eastAsia="Times New Roman" w:cs="Times New Roman"/>
      <w:sz w:val="24"/>
      <w:szCs w:val="24"/>
      <w:lang w:eastAsia="pt-BR"/>
    </w:rPr>
  </w:style>
  <w:style w:type="paragraph" w:styleId="xl255" w:customStyle="1">
    <w:name w:val="xl255"/>
    <w:basedOn w:val="Normal"/>
    <w:rsid w:val="00A404C9"/>
    <w:pPr>
      <w:pBdr>
        <w:top w:val="single" w:color="auto" w:sz="8" w:space="0"/>
        <w:left w:val="single" w:color="auto" w:sz="4" w:space="0"/>
        <w:bottom w:val="single" w:color="auto" w:sz="4" w:space="0"/>
        <w:right w:val="single" w:color="auto" w:sz="4" w:space="0"/>
      </w:pBdr>
      <w:spacing w:before="100" w:beforeAutospacing="1" w:after="100" w:afterAutospacing="1" w:line="240" w:lineRule="auto"/>
      <w:jc w:val="both"/>
      <w:textAlignment w:val="center"/>
    </w:pPr>
    <w:rPr>
      <w:rFonts w:ascii="Times New Roman" w:hAnsi="Times New Roman" w:eastAsia="Times New Roman" w:cs="Times New Roman"/>
      <w:sz w:val="24"/>
      <w:szCs w:val="24"/>
      <w:lang w:eastAsia="pt-BR"/>
    </w:rPr>
  </w:style>
  <w:style w:type="paragraph" w:styleId="xl256" w:customStyle="1">
    <w:name w:val="xl256"/>
    <w:basedOn w:val="Normal"/>
    <w:rsid w:val="00A404C9"/>
    <w:pPr>
      <w:pBdr>
        <w:top w:val="single" w:color="auto" w:sz="8"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Times New Roman" w:hAnsi="Times New Roman" w:eastAsia="Times New Roman" w:cs="Times New Roman"/>
      <w:sz w:val="24"/>
      <w:szCs w:val="24"/>
      <w:lang w:eastAsia="pt-BR"/>
    </w:rPr>
  </w:style>
  <w:style w:type="paragraph" w:styleId="xl257" w:customStyle="1">
    <w:name w:val="xl257"/>
    <w:basedOn w:val="Normal"/>
    <w:rsid w:val="00A404C9"/>
    <w:pPr>
      <w:pBdr>
        <w:top w:val="single" w:color="auto" w:sz="8" w:space="0"/>
        <w:left w:val="single" w:color="auto" w:sz="4" w:space="0"/>
        <w:bottom w:val="single" w:color="auto" w:sz="4" w:space="0"/>
        <w:right w:val="single" w:color="auto" w:sz="4" w:space="0"/>
      </w:pBdr>
      <w:spacing w:before="100" w:beforeAutospacing="1" w:after="100" w:afterAutospacing="1" w:line="240" w:lineRule="auto"/>
      <w:jc w:val="both"/>
      <w:textAlignment w:val="center"/>
    </w:pPr>
    <w:rPr>
      <w:rFonts w:ascii="Times New Roman" w:hAnsi="Times New Roman" w:eastAsia="Times New Roman" w:cs="Times New Roman"/>
      <w:sz w:val="24"/>
      <w:szCs w:val="24"/>
      <w:lang w:eastAsia="pt-BR"/>
    </w:rPr>
  </w:style>
  <w:style w:type="paragraph" w:styleId="xl258" w:customStyle="1">
    <w:name w:val="xl258"/>
    <w:basedOn w:val="Normal"/>
    <w:rsid w:val="00A404C9"/>
    <w:pPr>
      <w:pBdr>
        <w:top w:val="single" w:color="auto" w:sz="4" w:space="0"/>
        <w:left w:val="single" w:color="auto" w:sz="8" w:space="0"/>
        <w:bottom w:val="single" w:color="auto" w:sz="8" w:space="0"/>
        <w:right w:val="single" w:color="auto" w:sz="4" w:space="0"/>
      </w:pBdr>
      <w:shd w:val="clear" w:color="000000" w:fill="D9D9D9"/>
      <w:spacing w:before="100" w:beforeAutospacing="1" w:after="100" w:afterAutospacing="1" w:line="240" w:lineRule="auto"/>
      <w:jc w:val="center"/>
      <w:textAlignment w:val="center"/>
    </w:pPr>
    <w:rPr>
      <w:rFonts w:ascii="Times New Roman" w:hAnsi="Times New Roman" w:eastAsia="Times New Roman" w:cs="Times New Roman"/>
      <w:sz w:val="24"/>
      <w:szCs w:val="24"/>
      <w:lang w:eastAsia="pt-BR"/>
    </w:rPr>
  </w:style>
  <w:style w:type="paragraph" w:styleId="xl259" w:customStyle="1">
    <w:name w:val="xl259"/>
    <w:basedOn w:val="Normal"/>
    <w:rsid w:val="00A404C9"/>
    <w:pPr>
      <w:pBdr>
        <w:top w:val="single" w:color="auto" w:sz="4" w:space="0"/>
        <w:left w:val="single" w:color="auto" w:sz="4" w:space="0"/>
        <w:bottom w:val="single" w:color="auto" w:sz="8" w:space="0"/>
        <w:right w:val="single" w:color="auto" w:sz="4" w:space="0"/>
      </w:pBdr>
      <w:shd w:val="clear" w:color="000000" w:fill="D9D9D9"/>
      <w:spacing w:before="100" w:beforeAutospacing="1" w:after="100" w:afterAutospacing="1" w:line="240" w:lineRule="auto"/>
      <w:jc w:val="center"/>
      <w:textAlignment w:val="center"/>
    </w:pPr>
    <w:rPr>
      <w:rFonts w:ascii="Times New Roman" w:hAnsi="Times New Roman" w:eastAsia="Times New Roman" w:cs="Times New Roman"/>
      <w:b/>
      <w:bCs/>
      <w:sz w:val="24"/>
      <w:szCs w:val="24"/>
      <w:lang w:eastAsia="pt-BR"/>
    </w:rPr>
  </w:style>
  <w:style w:type="paragraph" w:styleId="xl260" w:customStyle="1">
    <w:name w:val="xl260"/>
    <w:basedOn w:val="Normal"/>
    <w:rsid w:val="00A404C9"/>
    <w:pPr>
      <w:pBdr>
        <w:top w:val="single" w:color="auto" w:sz="4" w:space="0"/>
        <w:left w:val="single" w:color="auto" w:sz="4" w:space="0"/>
        <w:bottom w:val="single" w:color="auto" w:sz="8" w:space="0"/>
        <w:right w:val="single" w:color="auto" w:sz="4" w:space="0"/>
      </w:pBdr>
      <w:shd w:val="clear" w:color="000000" w:fill="D9D9D9"/>
      <w:spacing w:before="100" w:beforeAutospacing="1" w:after="100" w:afterAutospacing="1" w:line="240" w:lineRule="auto"/>
      <w:jc w:val="center"/>
      <w:textAlignment w:val="center"/>
    </w:pPr>
    <w:rPr>
      <w:rFonts w:ascii="Times New Roman" w:hAnsi="Times New Roman" w:eastAsia="Times New Roman" w:cs="Times New Roman"/>
      <w:sz w:val="24"/>
      <w:szCs w:val="24"/>
      <w:lang w:eastAsia="pt-BR"/>
    </w:rPr>
  </w:style>
  <w:style w:type="paragraph" w:styleId="xl261" w:customStyle="1">
    <w:name w:val="xl261"/>
    <w:basedOn w:val="Normal"/>
    <w:rsid w:val="00A404C9"/>
    <w:pPr>
      <w:pBdr>
        <w:top w:val="single" w:color="auto" w:sz="4" w:space="0"/>
        <w:left w:val="single" w:color="auto" w:sz="8" w:space="0"/>
        <w:bottom w:val="single" w:color="auto" w:sz="8" w:space="0"/>
        <w:right w:val="single" w:color="auto" w:sz="4" w:space="0"/>
      </w:pBdr>
      <w:spacing w:before="100" w:beforeAutospacing="1" w:after="100" w:afterAutospacing="1" w:line="240" w:lineRule="auto"/>
      <w:jc w:val="center"/>
      <w:textAlignment w:val="center"/>
    </w:pPr>
    <w:rPr>
      <w:rFonts w:ascii="Times New Roman" w:hAnsi="Times New Roman" w:eastAsia="Times New Roman" w:cs="Times New Roman"/>
      <w:sz w:val="24"/>
      <w:szCs w:val="24"/>
      <w:lang w:eastAsia="pt-BR"/>
    </w:rPr>
  </w:style>
  <w:style w:type="paragraph" w:styleId="xl262" w:customStyle="1">
    <w:name w:val="xl262"/>
    <w:basedOn w:val="Normal"/>
    <w:rsid w:val="00A404C9"/>
    <w:pPr>
      <w:pBdr>
        <w:top w:val="single" w:color="auto" w:sz="4" w:space="0"/>
        <w:left w:val="single" w:color="auto" w:sz="4" w:space="0"/>
        <w:bottom w:val="single" w:color="auto" w:sz="8" w:space="0"/>
        <w:right w:val="single" w:color="auto" w:sz="4" w:space="0"/>
      </w:pBdr>
      <w:spacing w:before="100" w:beforeAutospacing="1" w:after="100" w:afterAutospacing="1" w:line="240" w:lineRule="auto"/>
      <w:jc w:val="both"/>
      <w:textAlignment w:val="center"/>
    </w:pPr>
    <w:rPr>
      <w:rFonts w:ascii="Times New Roman" w:hAnsi="Times New Roman" w:eastAsia="Times New Roman" w:cs="Times New Roman"/>
      <w:sz w:val="24"/>
      <w:szCs w:val="24"/>
      <w:lang w:eastAsia="pt-BR"/>
    </w:rPr>
  </w:style>
  <w:style w:type="paragraph" w:styleId="xl263" w:customStyle="1">
    <w:name w:val="xl263"/>
    <w:basedOn w:val="Normal"/>
    <w:rsid w:val="00A404C9"/>
    <w:pPr>
      <w:pBdr>
        <w:top w:val="single" w:color="auto" w:sz="4" w:space="0"/>
        <w:left w:val="single" w:color="auto" w:sz="4" w:space="0"/>
        <w:bottom w:val="single" w:color="auto" w:sz="8" w:space="0"/>
        <w:right w:val="single" w:color="auto" w:sz="4" w:space="0"/>
      </w:pBdr>
      <w:spacing w:before="100" w:beforeAutospacing="1" w:after="100" w:afterAutospacing="1" w:line="240" w:lineRule="auto"/>
      <w:jc w:val="center"/>
      <w:textAlignment w:val="center"/>
    </w:pPr>
    <w:rPr>
      <w:rFonts w:ascii="Times New Roman" w:hAnsi="Times New Roman" w:eastAsia="Times New Roman" w:cs="Times New Roman"/>
      <w:sz w:val="24"/>
      <w:szCs w:val="24"/>
      <w:lang w:eastAsia="pt-BR"/>
    </w:rPr>
  </w:style>
  <w:style w:type="paragraph" w:styleId="xl264" w:customStyle="1">
    <w:name w:val="xl264"/>
    <w:basedOn w:val="Normal"/>
    <w:rsid w:val="00A404C9"/>
    <w:pPr>
      <w:pBdr>
        <w:top w:val="single" w:color="auto" w:sz="4" w:space="0"/>
        <w:left w:val="single" w:color="auto" w:sz="4" w:space="0"/>
        <w:bottom w:val="single" w:color="auto" w:sz="8" w:space="0"/>
        <w:right w:val="single" w:color="auto" w:sz="4" w:space="0"/>
      </w:pBdr>
      <w:spacing w:before="100" w:beforeAutospacing="1" w:after="100" w:afterAutospacing="1" w:line="240" w:lineRule="auto"/>
      <w:jc w:val="both"/>
      <w:textAlignment w:val="center"/>
    </w:pPr>
    <w:rPr>
      <w:rFonts w:ascii="Times New Roman" w:hAnsi="Times New Roman" w:eastAsia="Times New Roman" w:cs="Times New Roman"/>
      <w:sz w:val="24"/>
      <w:szCs w:val="24"/>
      <w:lang w:eastAsia="pt-BR"/>
    </w:rPr>
  </w:style>
  <w:style w:type="paragraph" w:styleId="xl265" w:customStyle="1">
    <w:name w:val="xl265"/>
    <w:basedOn w:val="Normal"/>
    <w:rsid w:val="00A404C9"/>
    <w:pPr>
      <w:pBdr>
        <w:top w:val="single" w:color="auto" w:sz="4" w:space="0"/>
        <w:left w:val="single" w:color="auto" w:sz="8" w:space="0"/>
        <w:bottom w:val="single" w:color="auto" w:sz="8" w:space="0"/>
        <w:right w:val="single" w:color="auto" w:sz="4" w:space="0"/>
      </w:pBdr>
      <w:spacing w:before="100" w:beforeAutospacing="1" w:after="100" w:afterAutospacing="1" w:line="240" w:lineRule="auto"/>
      <w:jc w:val="center"/>
      <w:textAlignment w:val="center"/>
    </w:pPr>
    <w:rPr>
      <w:rFonts w:ascii="Times New Roman" w:hAnsi="Times New Roman" w:eastAsia="Times New Roman" w:cs="Times New Roman"/>
      <w:b/>
      <w:bCs/>
      <w:sz w:val="24"/>
      <w:szCs w:val="24"/>
      <w:lang w:eastAsia="pt-BR"/>
    </w:rPr>
  </w:style>
  <w:style w:type="paragraph" w:styleId="xl266" w:customStyle="1">
    <w:name w:val="xl266"/>
    <w:basedOn w:val="Normal"/>
    <w:rsid w:val="00A404C9"/>
    <w:pPr>
      <w:pBdr>
        <w:top w:val="single" w:color="auto" w:sz="4" w:space="0"/>
        <w:left w:val="single" w:color="auto" w:sz="4" w:space="0"/>
        <w:bottom w:val="single" w:color="auto" w:sz="8" w:space="0"/>
        <w:right w:val="single" w:color="auto" w:sz="4" w:space="0"/>
      </w:pBdr>
      <w:spacing w:before="100" w:beforeAutospacing="1" w:after="100" w:afterAutospacing="1" w:line="240" w:lineRule="auto"/>
      <w:jc w:val="both"/>
      <w:textAlignment w:val="center"/>
    </w:pPr>
    <w:rPr>
      <w:rFonts w:ascii="Times New Roman" w:hAnsi="Times New Roman" w:eastAsia="Times New Roman" w:cs="Times New Roman"/>
      <w:b/>
      <w:bCs/>
      <w:sz w:val="24"/>
      <w:szCs w:val="24"/>
      <w:lang w:eastAsia="pt-BR"/>
    </w:rPr>
  </w:style>
  <w:style w:type="paragraph" w:styleId="xl267" w:customStyle="1">
    <w:name w:val="xl267"/>
    <w:basedOn w:val="Normal"/>
    <w:rsid w:val="00A404C9"/>
    <w:pPr>
      <w:pBdr>
        <w:top w:val="single" w:color="auto" w:sz="8" w:space="0"/>
        <w:left w:val="single" w:color="auto" w:sz="8" w:space="0"/>
        <w:bottom w:val="single" w:color="auto" w:sz="4" w:space="0"/>
        <w:right w:val="single" w:color="auto" w:sz="4" w:space="0"/>
      </w:pBdr>
      <w:shd w:val="clear" w:color="000000" w:fill="D9D9D9"/>
      <w:spacing w:before="100" w:beforeAutospacing="1" w:after="100" w:afterAutospacing="1" w:line="240" w:lineRule="auto"/>
      <w:jc w:val="center"/>
      <w:textAlignment w:val="center"/>
    </w:pPr>
    <w:rPr>
      <w:rFonts w:ascii="Times New Roman" w:hAnsi="Times New Roman" w:eastAsia="Times New Roman" w:cs="Times New Roman"/>
      <w:sz w:val="24"/>
      <w:szCs w:val="24"/>
      <w:lang w:eastAsia="pt-BR"/>
    </w:rPr>
  </w:style>
  <w:style w:type="paragraph" w:styleId="xl268" w:customStyle="1">
    <w:name w:val="xl268"/>
    <w:basedOn w:val="Normal"/>
    <w:rsid w:val="00A404C9"/>
    <w:pPr>
      <w:pBdr>
        <w:top w:val="single" w:color="auto" w:sz="8" w:space="0"/>
        <w:left w:val="single" w:color="auto" w:sz="4" w:space="0"/>
        <w:bottom w:val="single" w:color="auto" w:sz="4" w:space="0"/>
        <w:right w:val="single" w:color="auto" w:sz="4" w:space="0"/>
      </w:pBdr>
      <w:shd w:val="clear" w:color="000000" w:fill="D9D9D9"/>
      <w:spacing w:before="100" w:beforeAutospacing="1" w:after="100" w:afterAutospacing="1" w:line="240" w:lineRule="auto"/>
      <w:jc w:val="both"/>
      <w:textAlignment w:val="center"/>
    </w:pPr>
    <w:rPr>
      <w:rFonts w:ascii="Times New Roman" w:hAnsi="Times New Roman" w:eastAsia="Times New Roman" w:cs="Times New Roman"/>
      <w:b/>
      <w:bCs/>
      <w:sz w:val="24"/>
      <w:szCs w:val="24"/>
      <w:lang w:eastAsia="pt-BR"/>
    </w:rPr>
  </w:style>
  <w:style w:type="paragraph" w:styleId="xl269" w:customStyle="1">
    <w:name w:val="xl269"/>
    <w:basedOn w:val="Normal"/>
    <w:rsid w:val="00A404C9"/>
    <w:pPr>
      <w:pBdr>
        <w:top w:val="single" w:color="auto" w:sz="8" w:space="0"/>
        <w:left w:val="single" w:color="auto" w:sz="4" w:space="0"/>
        <w:bottom w:val="single" w:color="auto" w:sz="4" w:space="0"/>
        <w:right w:val="single" w:color="auto" w:sz="4" w:space="0"/>
      </w:pBdr>
      <w:shd w:val="clear" w:color="000000" w:fill="D9D9D9"/>
      <w:spacing w:before="100" w:beforeAutospacing="1" w:after="100" w:afterAutospacing="1" w:line="240" w:lineRule="auto"/>
      <w:jc w:val="center"/>
      <w:textAlignment w:val="center"/>
    </w:pPr>
    <w:rPr>
      <w:rFonts w:ascii="Times New Roman" w:hAnsi="Times New Roman" w:eastAsia="Times New Roman" w:cs="Times New Roman"/>
      <w:b/>
      <w:bCs/>
      <w:sz w:val="24"/>
      <w:szCs w:val="24"/>
      <w:lang w:eastAsia="pt-BR"/>
    </w:rPr>
  </w:style>
  <w:style w:type="paragraph" w:styleId="xl270" w:customStyle="1">
    <w:name w:val="xl270"/>
    <w:basedOn w:val="Normal"/>
    <w:rsid w:val="00A404C9"/>
    <w:pPr>
      <w:pBdr>
        <w:top w:val="single" w:color="auto" w:sz="8" w:space="0"/>
        <w:left w:val="single" w:color="auto" w:sz="4" w:space="0"/>
        <w:bottom w:val="single" w:color="auto" w:sz="4" w:space="0"/>
        <w:right w:val="single" w:color="auto" w:sz="4" w:space="0"/>
      </w:pBdr>
      <w:shd w:val="clear" w:color="000000" w:fill="D9D9D9"/>
      <w:spacing w:before="100" w:beforeAutospacing="1" w:after="100" w:afterAutospacing="1" w:line="240" w:lineRule="auto"/>
      <w:jc w:val="both"/>
      <w:textAlignment w:val="center"/>
    </w:pPr>
    <w:rPr>
      <w:rFonts w:ascii="Times New Roman" w:hAnsi="Times New Roman" w:eastAsia="Times New Roman" w:cs="Times New Roman"/>
      <w:b/>
      <w:bCs/>
      <w:sz w:val="24"/>
      <w:szCs w:val="24"/>
      <w:lang w:eastAsia="pt-BR"/>
    </w:rPr>
  </w:style>
  <w:style w:type="paragraph" w:styleId="xl271" w:customStyle="1">
    <w:name w:val="xl271"/>
    <w:basedOn w:val="Normal"/>
    <w:rsid w:val="00A404C9"/>
    <w:pPr>
      <w:pBdr>
        <w:top w:val="single" w:color="auto" w:sz="4" w:space="0"/>
        <w:left w:val="single" w:color="auto" w:sz="4" w:space="0"/>
        <w:bottom w:val="single" w:color="auto" w:sz="8" w:space="0"/>
        <w:right w:val="single" w:color="auto" w:sz="4" w:space="0"/>
      </w:pBdr>
      <w:shd w:val="clear" w:color="000000" w:fill="D9D9D9"/>
      <w:spacing w:before="100" w:beforeAutospacing="1" w:after="100" w:afterAutospacing="1" w:line="240" w:lineRule="auto"/>
      <w:jc w:val="both"/>
      <w:textAlignment w:val="center"/>
    </w:pPr>
    <w:rPr>
      <w:rFonts w:ascii="Times New Roman" w:hAnsi="Times New Roman" w:eastAsia="Times New Roman" w:cs="Times New Roman"/>
      <w:sz w:val="24"/>
      <w:szCs w:val="24"/>
      <w:lang w:eastAsia="pt-BR"/>
    </w:rPr>
  </w:style>
  <w:style w:type="paragraph" w:styleId="xl272" w:customStyle="1">
    <w:name w:val="xl272"/>
    <w:basedOn w:val="Normal"/>
    <w:rsid w:val="00A404C9"/>
    <w:pPr>
      <w:pBdr>
        <w:top w:val="single" w:color="auto" w:sz="4" w:space="0"/>
        <w:left w:val="single" w:color="auto" w:sz="8" w:space="0"/>
        <w:right w:val="single" w:color="auto" w:sz="4" w:space="0"/>
      </w:pBdr>
      <w:shd w:val="clear" w:color="000000" w:fill="DCE6F1"/>
      <w:spacing w:before="100" w:beforeAutospacing="1" w:after="100" w:afterAutospacing="1" w:line="240" w:lineRule="auto"/>
      <w:jc w:val="center"/>
      <w:textAlignment w:val="center"/>
    </w:pPr>
    <w:rPr>
      <w:rFonts w:ascii="Times New Roman" w:hAnsi="Times New Roman" w:eastAsia="Times New Roman" w:cs="Times New Roman"/>
      <w:b/>
      <w:bCs/>
      <w:sz w:val="24"/>
      <w:szCs w:val="24"/>
      <w:lang w:eastAsia="pt-BR"/>
    </w:rPr>
  </w:style>
  <w:style w:type="paragraph" w:styleId="xl273" w:customStyle="1">
    <w:name w:val="xl273"/>
    <w:basedOn w:val="Normal"/>
    <w:rsid w:val="00A404C9"/>
    <w:pPr>
      <w:pBdr>
        <w:left w:val="single" w:color="auto" w:sz="8" w:space="0"/>
        <w:bottom w:val="single" w:color="auto" w:sz="4" w:space="0"/>
        <w:right w:val="single" w:color="auto" w:sz="4" w:space="0"/>
      </w:pBdr>
      <w:shd w:val="clear" w:color="000000" w:fill="DCE6F1"/>
      <w:spacing w:before="100" w:beforeAutospacing="1" w:after="100" w:afterAutospacing="1" w:line="240" w:lineRule="auto"/>
      <w:jc w:val="center"/>
      <w:textAlignment w:val="center"/>
    </w:pPr>
    <w:rPr>
      <w:rFonts w:ascii="Times New Roman" w:hAnsi="Times New Roman" w:eastAsia="Times New Roman" w:cs="Times New Roman"/>
      <w:b/>
      <w:bCs/>
      <w:sz w:val="24"/>
      <w:szCs w:val="24"/>
      <w:lang w:eastAsia="pt-BR"/>
    </w:rPr>
  </w:style>
  <w:style w:type="paragraph" w:styleId="xl274" w:customStyle="1">
    <w:name w:val="xl274"/>
    <w:basedOn w:val="Normal"/>
    <w:rsid w:val="00A404C9"/>
    <w:pPr>
      <w:pBdr>
        <w:top w:val="single" w:color="auto" w:sz="4" w:space="0"/>
        <w:left w:val="single" w:color="auto" w:sz="4" w:space="0"/>
        <w:right w:val="single" w:color="auto" w:sz="4" w:space="0"/>
      </w:pBdr>
      <w:shd w:val="clear" w:color="000000" w:fill="DCE6F1"/>
      <w:spacing w:before="100" w:beforeAutospacing="1" w:after="100" w:afterAutospacing="1" w:line="240" w:lineRule="auto"/>
      <w:jc w:val="center"/>
      <w:textAlignment w:val="center"/>
    </w:pPr>
    <w:rPr>
      <w:rFonts w:ascii="Times New Roman" w:hAnsi="Times New Roman" w:eastAsia="Times New Roman" w:cs="Times New Roman"/>
      <w:b/>
      <w:bCs/>
      <w:sz w:val="24"/>
      <w:szCs w:val="24"/>
      <w:lang w:eastAsia="pt-BR"/>
    </w:rPr>
  </w:style>
  <w:style w:type="paragraph" w:styleId="xl275" w:customStyle="1">
    <w:name w:val="xl275"/>
    <w:basedOn w:val="Normal"/>
    <w:rsid w:val="00A404C9"/>
    <w:pPr>
      <w:pBdr>
        <w:left w:val="single" w:color="auto" w:sz="4" w:space="0"/>
        <w:bottom w:val="single" w:color="auto" w:sz="4" w:space="0"/>
        <w:right w:val="single" w:color="auto" w:sz="4" w:space="0"/>
      </w:pBdr>
      <w:shd w:val="clear" w:color="000000" w:fill="DCE6F1"/>
      <w:spacing w:before="100" w:beforeAutospacing="1" w:after="100" w:afterAutospacing="1" w:line="240" w:lineRule="auto"/>
      <w:jc w:val="center"/>
      <w:textAlignment w:val="center"/>
    </w:pPr>
    <w:rPr>
      <w:rFonts w:ascii="Times New Roman" w:hAnsi="Times New Roman" w:eastAsia="Times New Roman" w:cs="Times New Roman"/>
      <w:b/>
      <w:bCs/>
      <w:sz w:val="24"/>
      <w:szCs w:val="24"/>
      <w:lang w:eastAsia="pt-BR"/>
    </w:rPr>
  </w:style>
  <w:style w:type="paragraph" w:styleId="xl276" w:customStyle="1">
    <w:name w:val="xl276"/>
    <w:basedOn w:val="Normal"/>
    <w:rsid w:val="00A404C9"/>
    <w:pPr>
      <w:pBdr>
        <w:top w:val="single" w:color="auto" w:sz="4" w:space="0"/>
        <w:bottom w:val="single" w:color="auto" w:sz="4" w:space="0"/>
        <w:right w:val="single" w:color="auto" w:sz="4" w:space="0"/>
      </w:pBdr>
      <w:shd w:val="clear" w:color="000000" w:fill="DCE6F1"/>
      <w:spacing w:before="100" w:beforeAutospacing="1" w:after="100" w:afterAutospacing="1" w:line="240" w:lineRule="auto"/>
      <w:jc w:val="center"/>
      <w:textAlignment w:val="top"/>
    </w:pPr>
    <w:rPr>
      <w:rFonts w:ascii="Times New Roman" w:hAnsi="Times New Roman" w:eastAsia="Times New Roman" w:cs="Times New Roman"/>
      <w:b/>
      <w:bCs/>
      <w:sz w:val="24"/>
      <w:szCs w:val="24"/>
      <w:lang w:eastAsia="pt-BR"/>
    </w:rPr>
  </w:style>
  <w:style w:type="paragraph" w:styleId="xl277" w:customStyle="1">
    <w:name w:val="xl277"/>
    <w:basedOn w:val="Normal"/>
    <w:rsid w:val="00A404C9"/>
    <w:pPr>
      <w:pBdr>
        <w:top w:val="single" w:color="auto" w:sz="4" w:space="0"/>
        <w:bottom w:val="single" w:color="auto" w:sz="4" w:space="0"/>
      </w:pBdr>
      <w:shd w:val="clear" w:color="000000" w:fill="DCE6F1"/>
      <w:spacing w:before="100" w:beforeAutospacing="1" w:after="100" w:afterAutospacing="1" w:line="240" w:lineRule="auto"/>
      <w:jc w:val="center"/>
      <w:textAlignment w:val="top"/>
    </w:pPr>
    <w:rPr>
      <w:rFonts w:ascii="Times New Roman" w:hAnsi="Times New Roman" w:eastAsia="Times New Roman" w:cs="Times New Roman"/>
      <w:b/>
      <w:bCs/>
      <w:sz w:val="24"/>
      <w:szCs w:val="24"/>
      <w:lang w:eastAsia="pt-BR"/>
    </w:rPr>
  </w:style>
  <w:style w:type="paragraph" w:styleId="xl278" w:customStyle="1">
    <w:name w:val="xl278"/>
    <w:basedOn w:val="Normal"/>
    <w:rsid w:val="00A404C9"/>
    <w:pPr>
      <w:pBdr>
        <w:top w:val="single" w:color="auto" w:sz="4" w:space="0"/>
        <w:bottom w:val="single" w:color="auto" w:sz="4" w:space="0"/>
      </w:pBdr>
      <w:shd w:val="clear" w:color="000000" w:fill="DCE6F1"/>
      <w:spacing w:before="100" w:beforeAutospacing="1" w:after="100" w:afterAutospacing="1" w:line="240" w:lineRule="auto"/>
      <w:jc w:val="center"/>
      <w:textAlignment w:val="top"/>
    </w:pPr>
    <w:rPr>
      <w:rFonts w:ascii="Times New Roman" w:hAnsi="Times New Roman" w:eastAsia="Times New Roman" w:cs="Times New Roman"/>
      <w:b/>
      <w:bCs/>
      <w:sz w:val="24"/>
      <w:szCs w:val="24"/>
      <w:lang w:eastAsia="pt-BR"/>
    </w:rPr>
  </w:style>
  <w:style w:type="paragraph" w:styleId="xl279" w:customStyle="1">
    <w:name w:val="xl279"/>
    <w:basedOn w:val="Normal"/>
    <w:rsid w:val="00A404C9"/>
    <w:pPr>
      <w:pBdr>
        <w:top w:val="single" w:color="auto" w:sz="4" w:space="0"/>
        <w:bottom w:val="single" w:color="auto" w:sz="4" w:space="0"/>
        <w:right w:val="single" w:color="auto" w:sz="4" w:space="0"/>
      </w:pBdr>
      <w:shd w:val="clear" w:color="000000" w:fill="DCE6F1"/>
      <w:spacing w:before="100" w:beforeAutospacing="1" w:after="100" w:afterAutospacing="1" w:line="240" w:lineRule="auto"/>
      <w:jc w:val="center"/>
      <w:textAlignment w:val="top"/>
    </w:pPr>
    <w:rPr>
      <w:rFonts w:ascii="Times New Roman" w:hAnsi="Times New Roman" w:eastAsia="Times New Roman" w:cs="Times New Roman"/>
      <w:b/>
      <w:bCs/>
      <w:sz w:val="24"/>
      <w:szCs w:val="24"/>
      <w:lang w:eastAsia="pt-BR"/>
    </w:rPr>
  </w:style>
  <w:style w:type="paragraph" w:styleId="xl280" w:customStyle="1">
    <w:name w:val="xl280"/>
    <w:basedOn w:val="Normal"/>
    <w:rsid w:val="00A404C9"/>
    <w:pPr>
      <w:pBdr>
        <w:left w:val="single" w:color="auto" w:sz="4" w:space="0"/>
        <w:bottom w:val="single" w:color="auto" w:sz="4" w:space="0"/>
        <w:right w:val="single" w:color="auto" w:sz="4" w:space="0"/>
      </w:pBdr>
      <w:shd w:val="clear" w:color="000000" w:fill="FFFFFF"/>
      <w:spacing w:before="100" w:beforeAutospacing="1" w:after="100" w:afterAutospacing="1" w:line="240" w:lineRule="auto"/>
      <w:jc w:val="both"/>
      <w:textAlignment w:val="center"/>
    </w:pPr>
    <w:rPr>
      <w:rFonts w:ascii="Times New Roman" w:hAnsi="Times New Roman" w:eastAsia="Times New Roman" w:cs="Times New Roman"/>
      <w:sz w:val="24"/>
      <w:szCs w:val="24"/>
      <w:lang w:eastAsia="pt-BR"/>
    </w:rPr>
  </w:style>
  <w:style w:type="paragraph" w:styleId="xl281" w:customStyle="1">
    <w:name w:val="xl281"/>
    <w:basedOn w:val="Normal"/>
    <w:rsid w:val="00A404C9"/>
    <w:pPr>
      <w:pBdr>
        <w:left w:val="single" w:color="auto" w:sz="4" w:space="0"/>
        <w:bottom w:val="single" w:color="auto" w:sz="4" w:space="0"/>
        <w:right w:val="single" w:color="auto" w:sz="4" w:space="0"/>
      </w:pBdr>
      <w:shd w:val="clear" w:color="000000" w:fill="FFFFFF"/>
      <w:spacing w:before="100" w:beforeAutospacing="1" w:after="100" w:afterAutospacing="1" w:line="240" w:lineRule="auto"/>
      <w:jc w:val="both"/>
      <w:textAlignment w:val="center"/>
    </w:pPr>
    <w:rPr>
      <w:rFonts w:ascii="Times New Roman" w:hAnsi="Times New Roman" w:eastAsia="Times New Roman" w:cs="Times New Roman"/>
      <w:sz w:val="24"/>
      <w:szCs w:val="24"/>
      <w:lang w:eastAsia="pt-BR"/>
    </w:rPr>
  </w:style>
  <w:style w:type="paragraph" w:styleId="xl282" w:customStyle="1">
    <w:name w:val="xl282"/>
    <w:basedOn w:val="Normal"/>
    <w:rsid w:val="00A404C9"/>
    <w:pPr>
      <w:pBdr>
        <w:left w:val="single" w:color="auto" w:sz="8" w:space="0"/>
        <w:bottom w:val="single" w:color="auto" w:sz="4" w:space="0"/>
        <w:right w:val="single" w:color="auto" w:sz="4" w:space="0"/>
      </w:pBdr>
      <w:shd w:val="clear" w:color="000000" w:fill="FFFFFF"/>
      <w:spacing w:before="100" w:beforeAutospacing="1" w:after="100" w:afterAutospacing="1" w:line="240" w:lineRule="auto"/>
      <w:jc w:val="both"/>
      <w:textAlignment w:val="center"/>
    </w:pPr>
    <w:rPr>
      <w:rFonts w:ascii="Times New Roman" w:hAnsi="Times New Roman" w:eastAsia="Times New Roman" w:cs="Times New Roman"/>
      <w:sz w:val="24"/>
      <w:szCs w:val="24"/>
      <w:lang w:eastAsia="pt-BR"/>
    </w:rPr>
  </w:style>
  <w:style w:type="paragraph" w:styleId="xl283" w:customStyle="1">
    <w:name w:val="xl283"/>
    <w:basedOn w:val="Normal"/>
    <w:rsid w:val="00A404C9"/>
    <w:pPr>
      <w:pBdr>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textAlignment w:val="center"/>
    </w:pPr>
    <w:rPr>
      <w:rFonts w:ascii="Times New Roman" w:hAnsi="Times New Roman" w:eastAsia="Times New Roman" w:cs="Times New Roman"/>
      <w:sz w:val="24"/>
      <w:szCs w:val="24"/>
      <w:lang w:eastAsia="pt-BR"/>
    </w:rPr>
  </w:style>
  <w:style w:type="paragraph" w:styleId="xl284" w:customStyle="1">
    <w:name w:val="xl284"/>
    <w:basedOn w:val="Normal"/>
    <w:rsid w:val="00A404C9"/>
    <w:pPr>
      <w:pBdr>
        <w:left w:val="single" w:color="auto" w:sz="4" w:space="0"/>
        <w:right w:val="single" w:color="auto" w:sz="4" w:space="0"/>
      </w:pBdr>
      <w:shd w:val="clear" w:color="000000" w:fill="FFFFFF"/>
      <w:spacing w:before="100" w:beforeAutospacing="1" w:after="100" w:afterAutospacing="1" w:line="240" w:lineRule="auto"/>
      <w:jc w:val="both"/>
      <w:textAlignment w:val="center"/>
    </w:pPr>
    <w:rPr>
      <w:rFonts w:ascii="Times New Roman" w:hAnsi="Times New Roman" w:eastAsia="Times New Roman" w:cs="Times New Roman"/>
      <w:b/>
      <w:bCs/>
      <w:sz w:val="24"/>
      <w:szCs w:val="24"/>
      <w:lang w:eastAsia="pt-BR"/>
    </w:rPr>
  </w:style>
  <w:style w:type="paragraph" w:styleId="xl285" w:customStyle="1">
    <w:name w:val="xl285"/>
    <w:basedOn w:val="Normal"/>
    <w:rsid w:val="00A404C9"/>
    <w:pPr>
      <w:shd w:val="clear" w:color="000000" w:fill="FFFFFF"/>
      <w:spacing w:before="100" w:beforeAutospacing="1" w:after="100" w:afterAutospacing="1" w:line="240" w:lineRule="auto"/>
      <w:jc w:val="both"/>
      <w:textAlignment w:val="center"/>
    </w:pPr>
    <w:rPr>
      <w:rFonts w:ascii="Times New Roman" w:hAnsi="Times New Roman" w:eastAsia="Times New Roman" w:cs="Times New Roman"/>
      <w:b/>
      <w:bCs/>
      <w:sz w:val="24"/>
      <w:szCs w:val="24"/>
      <w:lang w:eastAsia="pt-BR"/>
    </w:rPr>
  </w:style>
  <w:style w:type="paragraph" w:styleId="xl286" w:customStyle="1">
    <w:name w:val="xl286"/>
    <w:basedOn w:val="Normal"/>
    <w:rsid w:val="00A404C9"/>
    <w:pPr>
      <w:pBdr>
        <w:top w:val="single" w:color="auto" w:sz="4" w:space="0"/>
        <w:left w:val="single" w:color="auto" w:sz="8" w:space="0"/>
        <w:right w:val="single" w:color="auto" w:sz="4" w:space="0"/>
      </w:pBdr>
      <w:shd w:val="clear" w:color="000000" w:fill="FFFFFF"/>
      <w:spacing w:before="100" w:beforeAutospacing="1" w:after="100" w:afterAutospacing="1" w:line="240" w:lineRule="auto"/>
      <w:jc w:val="center"/>
      <w:textAlignment w:val="center"/>
    </w:pPr>
    <w:rPr>
      <w:rFonts w:ascii="Times New Roman" w:hAnsi="Times New Roman" w:eastAsia="Times New Roman" w:cs="Times New Roman"/>
      <w:b/>
      <w:bCs/>
      <w:sz w:val="24"/>
      <w:szCs w:val="24"/>
      <w:lang w:eastAsia="pt-BR"/>
    </w:rPr>
  </w:style>
  <w:style w:type="paragraph" w:styleId="xl287" w:customStyle="1">
    <w:name w:val="xl287"/>
    <w:basedOn w:val="Normal"/>
    <w:rsid w:val="00A404C9"/>
    <w:pPr>
      <w:pBdr>
        <w:top w:val="single" w:color="auto" w:sz="4" w:space="0"/>
        <w:left w:val="single" w:color="auto" w:sz="4" w:space="0"/>
        <w:right w:val="single" w:color="auto" w:sz="4" w:space="0"/>
      </w:pBdr>
      <w:shd w:val="clear" w:color="000000" w:fill="FFFFFF"/>
      <w:spacing w:before="100" w:beforeAutospacing="1" w:after="100" w:afterAutospacing="1" w:line="240" w:lineRule="auto"/>
      <w:jc w:val="both"/>
      <w:textAlignment w:val="center"/>
    </w:pPr>
    <w:rPr>
      <w:rFonts w:ascii="Times New Roman" w:hAnsi="Times New Roman" w:eastAsia="Times New Roman" w:cs="Times New Roman"/>
      <w:b/>
      <w:bCs/>
      <w:sz w:val="24"/>
      <w:szCs w:val="24"/>
      <w:lang w:eastAsia="pt-BR"/>
    </w:rPr>
  </w:style>
  <w:style w:type="paragraph" w:styleId="xl288" w:customStyle="1">
    <w:name w:val="xl288"/>
    <w:basedOn w:val="Normal"/>
    <w:rsid w:val="00A404C9"/>
    <w:pPr>
      <w:pBdr>
        <w:top w:val="single" w:color="auto" w:sz="4" w:space="0"/>
        <w:left w:val="single" w:color="auto" w:sz="4" w:space="0"/>
        <w:right w:val="single" w:color="auto" w:sz="4" w:space="0"/>
      </w:pBdr>
      <w:shd w:val="clear" w:color="000000" w:fill="FFFFFF"/>
      <w:spacing w:before="100" w:beforeAutospacing="1" w:after="100" w:afterAutospacing="1" w:line="240" w:lineRule="auto"/>
      <w:jc w:val="both"/>
      <w:textAlignment w:val="center"/>
    </w:pPr>
    <w:rPr>
      <w:rFonts w:ascii="Times New Roman" w:hAnsi="Times New Roman" w:eastAsia="Times New Roman" w:cs="Times New Roman"/>
      <w:sz w:val="24"/>
      <w:szCs w:val="24"/>
      <w:lang w:eastAsia="pt-BR"/>
    </w:rPr>
  </w:style>
  <w:style w:type="paragraph" w:styleId="xl289" w:customStyle="1">
    <w:name w:val="xl289"/>
    <w:basedOn w:val="Normal"/>
    <w:rsid w:val="00A404C9"/>
    <w:pPr>
      <w:pBdr>
        <w:top w:val="single" w:color="auto" w:sz="4" w:space="0"/>
        <w:left w:val="single" w:color="auto" w:sz="4" w:space="0"/>
        <w:right w:val="single" w:color="auto" w:sz="4" w:space="0"/>
      </w:pBdr>
      <w:shd w:val="clear" w:color="000000" w:fill="FFFFFF"/>
      <w:spacing w:before="100" w:beforeAutospacing="1" w:after="100" w:afterAutospacing="1" w:line="240" w:lineRule="auto"/>
      <w:jc w:val="both"/>
      <w:textAlignment w:val="center"/>
    </w:pPr>
    <w:rPr>
      <w:rFonts w:ascii="Times New Roman" w:hAnsi="Times New Roman" w:eastAsia="Times New Roman" w:cs="Times New Roman"/>
      <w:sz w:val="24"/>
      <w:szCs w:val="24"/>
      <w:lang w:eastAsia="pt-BR"/>
    </w:rPr>
  </w:style>
  <w:style w:type="paragraph" w:styleId="xl290" w:customStyle="1">
    <w:name w:val="xl290"/>
    <w:basedOn w:val="Normal"/>
    <w:rsid w:val="00A404C9"/>
    <w:pPr>
      <w:pBdr>
        <w:top w:val="single" w:color="auto" w:sz="8" w:space="0"/>
        <w:left w:val="single" w:color="auto" w:sz="4" w:space="0"/>
        <w:bottom w:val="single" w:color="auto" w:sz="8" w:space="0"/>
      </w:pBdr>
      <w:shd w:val="clear" w:color="000000" w:fill="E4DFEC"/>
      <w:spacing w:before="100" w:beforeAutospacing="1" w:after="100" w:afterAutospacing="1" w:line="240" w:lineRule="auto"/>
      <w:jc w:val="center"/>
      <w:textAlignment w:val="center"/>
    </w:pPr>
    <w:rPr>
      <w:rFonts w:ascii="Times New Roman" w:hAnsi="Times New Roman" w:eastAsia="Times New Roman" w:cs="Times New Roman"/>
      <w:b/>
      <w:bCs/>
      <w:sz w:val="24"/>
      <w:szCs w:val="24"/>
      <w:lang w:eastAsia="pt-BR"/>
    </w:rPr>
  </w:style>
  <w:style w:type="paragraph" w:styleId="xl291" w:customStyle="1">
    <w:name w:val="xl291"/>
    <w:basedOn w:val="Normal"/>
    <w:rsid w:val="00A404C9"/>
    <w:pPr>
      <w:pBdr>
        <w:top w:val="single" w:color="auto" w:sz="8" w:space="0"/>
        <w:left w:val="single" w:color="auto" w:sz="8" w:space="0"/>
        <w:right w:val="single" w:color="auto" w:sz="4" w:space="0"/>
      </w:pBdr>
      <w:shd w:val="clear" w:color="000000" w:fill="E4DFEC"/>
      <w:spacing w:before="100" w:beforeAutospacing="1" w:after="100" w:afterAutospacing="1" w:line="240" w:lineRule="auto"/>
      <w:jc w:val="center"/>
      <w:textAlignment w:val="center"/>
    </w:pPr>
    <w:rPr>
      <w:rFonts w:ascii="Times New Roman" w:hAnsi="Times New Roman" w:eastAsia="Times New Roman" w:cs="Times New Roman"/>
      <w:b/>
      <w:bCs/>
      <w:sz w:val="24"/>
      <w:szCs w:val="24"/>
      <w:lang w:eastAsia="pt-BR"/>
    </w:rPr>
  </w:style>
  <w:style w:type="paragraph" w:styleId="xl292" w:customStyle="1">
    <w:name w:val="xl292"/>
    <w:basedOn w:val="Normal"/>
    <w:rsid w:val="00A404C9"/>
    <w:pPr>
      <w:pBdr>
        <w:left w:val="single" w:color="auto" w:sz="8" w:space="0"/>
        <w:right w:val="single" w:color="auto" w:sz="4" w:space="0"/>
      </w:pBdr>
      <w:shd w:val="clear" w:color="000000" w:fill="E4DFEC"/>
      <w:spacing w:before="100" w:beforeAutospacing="1" w:after="100" w:afterAutospacing="1" w:line="240" w:lineRule="auto"/>
      <w:jc w:val="center"/>
      <w:textAlignment w:val="center"/>
    </w:pPr>
    <w:rPr>
      <w:rFonts w:ascii="Times New Roman" w:hAnsi="Times New Roman" w:eastAsia="Times New Roman" w:cs="Times New Roman"/>
      <w:b/>
      <w:bCs/>
      <w:sz w:val="24"/>
      <w:szCs w:val="24"/>
      <w:lang w:eastAsia="pt-BR"/>
    </w:rPr>
  </w:style>
  <w:style w:type="paragraph" w:styleId="xl293" w:customStyle="1">
    <w:name w:val="xl293"/>
    <w:basedOn w:val="Normal"/>
    <w:rsid w:val="00A404C9"/>
    <w:pPr>
      <w:pBdr>
        <w:left w:val="single" w:color="auto" w:sz="8" w:space="0"/>
        <w:bottom w:val="single" w:color="auto" w:sz="8" w:space="0"/>
        <w:right w:val="single" w:color="auto" w:sz="4" w:space="0"/>
      </w:pBdr>
      <w:shd w:val="clear" w:color="000000" w:fill="E4DFEC"/>
      <w:spacing w:before="100" w:beforeAutospacing="1" w:after="100" w:afterAutospacing="1" w:line="240" w:lineRule="auto"/>
      <w:jc w:val="center"/>
      <w:textAlignment w:val="center"/>
    </w:pPr>
    <w:rPr>
      <w:rFonts w:ascii="Times New Roman" w:hAnsi="Times New Roman" w:eastAsia="Times New Roman" w:cs="Times New Roman"/>
      <w:b/>
      <w:bCs/>
      <w:sz w:val="24"/>
      <w:szCs w:val="24"/>
      <w:lang w:eastAsia="pt-BR"/>
    </w:rPr>
  </w:style>
  <w:style w:type="paragraph" w:styleId="xl294" w:customStyle="1">
    <w:name w:val="xl294"/>
    <w:basedOn w:val="Normal"/>
    <w:rsid w:val="00A404C9"/>
    <w:pPr>
      <w:pBdr>
        <w:top w:val="single" w:color="auto" w:sz="8" w:space="0"/>
        <w:left w:val="single" w:color="auto" w:sz="4" w:space="0"/>
        <w:right w:val="single" w:color="auto" w:sz="4" w:space="0"/>
      </w:pBdr>
      <w:shd w:val="clear" w:color="000000" w:fill="E4DFEC"/>
      <w:spacing w:before="100" w:beforeAutospacing="1" w:after="100" w:afterAutospacing="1" w:line="240" w:lineRule="auto"/>
      <w:jc w:val="center"/>
      <w:textAlignment w:val="center"/>
    </w:pPr>
    <w:rPr>
      <w:rFonts w:ascii="Times New Roman" w:hAnsi="Times New Roman" w:eastAsia="Times New Roman" w:cs="Times New Roman"/>
      <w:b/>
      <w:bCs/>
      <w:sz w:val="24"/>
      <w:szCs w:val="24"/>
      <w:lang w:eastAsia="pt-BR"/>
    </w:rPr>
  </w:style>
  <w:style w:type="paragraph" w:styleId="xl295" w:customStyle="1">
    <w:name w:val="xl295"/>
    <w:basedOn w:val="Normal"/>
    <w:rsid w:val="00A404C9"/>
    <w:pPr>
      <w:pBdr>
        <w:left w:val="single" w:color="auto" w:sz="4" w:space="0"/>
        <w:right w:val="single" w:color="auto" w:sz="4" w:space="0"/>
      </w:pBdr>
      <w:shd w:val="clear" w:color="000000" w:fill="E4DFEC"/>
      <w:spacing w:before="100" w:beforeAutospacing="1" w:after="100" w:afterAutospacing="1" w:line="240" w:lineRule="auto"/>
      <w:jc w:val="center"/>
      <w:textAlignment w:val="center"/>
    </w:pPr>
    <w:rPr>
      <w:rFonts w:ascii="Times New Roman" w:hAnsi="Times New Roman" w:eastAsia="Times New Roman" w:cs="Times New Roman"/>
      <w:b/>
      <w:bCs/>
      <w:sz w:val="24"/>
      <w:szCs w:val="24"/>
      <w:lang w:eastAsia="pt-BR"/>
    </w:rPr>
  </w:style>
  <w:style w:type="paragraph" w:styleId="xl296" w:customStyle="1">
    <w:name w:val="xl296"/>
    <w:basedOn w:val="Normal"/>
    <w:rsid w:val="00A404C9"/>
    <w:pPr>
      <w:pBdr>
        <w:left w:val="single" w:color="auto" w:sz="4" w:space="0"/>
        <w:bottom w:val="single" w:color="auto" w:sz="8" w:space="0"/>
        <w:right w:val="single" w:color="auto" w:sz="4" w:space="0"/>
      </w:pBdr>
      <w:shd w:val="clear" w:color="000000" w:fill="E4DFEC"/>
      <w:spacing w:before="100" w:beforeAutospacing="1" w:after="100" w:afterAutospacing="1" w:line="240" w:lineRule="auto"/>
      <w:jc w:val="center"/>
      <w:textAlignment w:val="center"/>
    </w:pPr>
    <w:rPr>
      <w:rFonts w:ascii="Times New Roman" w:hAnsi="Times New Roman" w:eastAsia="Times New Roman" w:cs="Times New Roman"/>
      <w:b/>
      <w:bCs/>
      <w:sz w:val="24"/>
      <w:szCs w:val="24"/>
      <w:lang w:eastAsia="pt-BR"/>
    </w:rPr>
  </w:style>
  <w:style w:type="paragraph" w:styleId="xl297" w:customStyle="1">
    <w:name w:val="xl297"/>
    <w:basedOn w:val="Normal"/>
    <w:rsid w:val="00A404C9"/>
    <w:pPr>
      <w:pBdr>
        <w:top w:val="single" w:color="auto" w:sz="8" w:space="0"/>
        <w:left w:val="single" w:color="auto" w:sz="4" w:space="0"/>
        <w:right w:val="single" w:color="auto" w:sz="4" w:space="0"/>
      </w:pBdr>
      <w:shd w:val="clear" w:color="000000" w:fill="E4DFEC"/>
      <w:spacing w:before="100" w:beforeAutospacing="1" w:after="100" w:afterAutospacing="1" w:line="240" w:lineRule="auto"/>
      <w:jc w:val="center"/>
      <w:textAlignment w:val="center"/>
    </w:pPr>
    <w:rPr>
      <w:rFonts w:ascii="Times New Roman" w:hAnsi="Times New Roman" w:eastAsia="Times New Roman" w:cs="Times New Roman"/>
      <w:b/>
      <w:bCs/>
      <w:sz w:val="24"/>
      <w:szCs w:val="24"/>
      <w:lang w:eastAsia="pt-BR"/>
    </w:rPr>
  </w:style>
  <w:style w:type="paragraph" w:styleId="xl298" w:customStyle="1">
    <w:name w:val="xl298"/>
    <w:basedOn w:val="Normal"/>
    <w:rsid w:val="00A404C9"/>
    <w:pPr>
      <w:pBdr>
        <w:left w:val="single" w:color="auto" w:sz="4" w:space="0"/>
        <w:right w:val="single" w:color="auto" w:sz="4" w:space="0"/>
      </w:pBdr>
      <w:shd w:val="clear" w:color="000000" w:fill="E4DFEC"/>
      <w:spacing w:before="100" w:beforeAutospacing="1" w:after="100" w:afterAutospacing="1" w:line="240" w:lineRule="auto"/>
      <w:jc w:val="center"/>
      <w:textAlignment w:val="center"/>
    </w:pPr>
    <w:rPr>
      <w:rFonts w:ascii="Times New Roman" w:hAnsi="Times New Roman" w:eastAsia="Times New Roman" w:cs="Times New Roman"/>
      <w:b/>
      <w:bCs/>
      <w:sz w:val="24"/>
      <w:szCs w:val="24"/>
      <w:lang w:eastAsia="pt-BR"/>
    </w:rPr>
  </w:style>
  <w:style w:type="paragraph" w:styleId="xl299" w:customStyle="1">
    <w:name w:val="xl299"/>
    <w:basedOn w:val="Normal"/>
    <w:rsid w:val="00A404C9"/>
    <w:pPr>
      <w:pBdr>
        <w:left w:val="single" w:color="auto" w:sz="4" w:space="0"/>
        <w:bottom w:val="single" w:color="auto" w:sz="8" w:space="0"/>
        <w:right w:val="single" w:color="auto" w:sz="4" w:space="0"/>
      </w:pBdr>
      <w:shd w:val="clear" w:color="000000" w:fill="E4DFEC"/>
      <w:spacing w:before="100" w:beforeAutospacing="1" w:after="100" w:afterAutospacing="1" w:line="240" w:lineRule="auto"/>
      <w:jc w:val="center"/>
      <w:textAlignment w:val="center"/>
    </w:pPr>
    <w:rPr>
      <w:rFonts w:ascii="Times New Roman" w:hAnsi="Times New Roman" w:eastAsia="Times New Roman" w:cs="Times New Roman"/>
      <w:b/>
      <w:bCs/>
      <w:sz w:val="24"/>
      <w:szCs w:val="24"/>
      <w:lang w:eastAsia="pt-BR"/>
    </w:rPr>
  </w:style>
  <w:style w:type="paragraph" w:styleId="xl300" w:customStyle="1">
    <w:name w:val="xl300"/>
    <w:basedOn w:val="Normal"/>
    <w:rsid w:val="00A404C9"/>
    <w:pPr>
      <w:pBdr>
        <w:top w:val="single" w:color="auto" w:sz="8" w:space="0"/>
        <w:left w:val="single" w:color="auto" w:sz="4" w:space="0"/>
        <w:right w:val="single" w:color="auto" w:sz="4" w:space="0"/>
      </w:pBdr>
      <w:shd w:val="clear" w:color="000000" w:fill="E4DFEC"/>
      <w:spacing w:before="100" w:beforeAutospacing="1" w:after="100" w:afterAutospacing="1" w:line="240" w:lineRule="auto"/>
      <w:jc w:val="center"/>
      <w:textAlignment w:val="center"/>
    </w:pPr>
    <w:rPr>
      <w:rFonts w:ascii="Times New Roman" w:hAnsi="Times New Roman" w:eastAsia="Times New Roman" w:cs="Times New Roman"/>
      <w:b/>
      <w:bCs/>
      <w:sz w:val="24"/>
      <w:szCs w:val="24"/>
      <w:lang w:eastAsia="pt-BR"/>
    </w:rPr>
  </w:style>
  <w:style w:type="paragraph" w:styleId="xl301" w:customStyle="1">
    <w:name w:val="xl301"/>
    <w:basedOn w:val="Normal"/>
    <w:rsid w:val="00A404C9"/>
    <w:pPr>
      <w:pBdr>
        <w:left w:val="single" w:color="auto" w:sz="4" w:space="0"/>
        <w:bottom w:val="single" w:color="auto" w:sz="8" w:space="0"/>
        <w:right w:val="single" w:color="auto" w:sz="4" w:space="0"/>
      </w:pBdr>
      <w:shd w:val="clear" w:color="000000" w:fill="E4DFEC"/>
      <w:spacing w:before="100" w:beforeAutospacing="1" w:after="100" w:afterAutospacing="1" w:line="240" w:lineRule="auto"/>
      <w:jc w:val="center"/>
      <w:textAlignment w:val="center"/>
    </w:pPr>
    <w:rPr>
      <w:rFonts w:ascii="Times New Roman" w:hAnsi="Times New Roman" w:eastAsia="Times New Roman" w:cs="Times New Roman"/>
      <w:b/>
      <w:bCs/>
      <w:sz w:val="24"/>
      <w:szCs w:val="24"/>
      <w:lang w:eastAsia="pt-BR"/>
    </w:rPr>
  </w:style>
  <w:style w:type="paragraph" w:styleId="xl302" w:customStyle="1">
    <w:name w:val="xl302"/>
    <w:basedOn w:val="Normal"/>
    <w:rsid w:val="00A404C9"/>
    <w:pPr>
      <w:pBdr>
        <w:left w:val="single" w:color="auto" w:sz="4" w:space="0"/>
        <w:right w:val="single" w:color="auto" w:sz="4" w:space="0"/>
      </w:pBdr>
      <w:shd w:val="clear" w:color="000000" w:fill="E4DFEC"/>
      <w:spacing w:before="100" w:beforeAutospacing="1" w:after="100" w:afterAutospacing="1" w:line="240" w:lineRule="auto"/>
      <w:jc w:val="center"/>
      <w:textAlignment w:val="center"/>
    </w:pPr>
    <w:rPr>
      <w:rFonts w:ascii="Arial" w:hAnsi="Arial" w:eastAsia="Times New Roman" w:cs="Arial"/>
      <w:b/>
      <w:bCs/>
      <w:sz w:val="20"/>
      <w:szCs w:val="20"/>
      <w:lang w:eastAsia="pt-BR"/>
    </w:rPr>
  </w:style>
  <w:style w:type="paragraph" w:styleId="xl303" w:customStyle="1">
    <w:name w:val="xl303"/>
    <w:basedOn w:val="Normal"/>
    <w:rsid w:val="00A404C9"/>
    <w:pPr>
      <w:pBdr>
        <w:left w:val="single" w:color="auto" w:sz="4" w:space="0"/>
        <w:bottom w:val="single" w:color="auto" w:sz="8" w:space="0"/>
        <w:right w:val="single" w:color="auto" w:sz="4" w:space="0"/>
      </w:pBdr>
      <w:shd w:val="clear" w:color="000000" w:fill="E4DFEC"/>
      <w:spacing w:before="100" w:beforeAutospacing="1" w:after="100" w:afterAutospacing="1" w:line="240" w:lineRule="auto"/>
      <w:jc w:val="center"/>
      <w:textAlignment w:val="center"/>
    </w:pPr>
    <w:rPr>
      <w:rFonts w:ascii="Arial" w:hAnsi="Arial" w:eastAsia="Times New Roman" w:cs="Arial"/>
      <w:b/>
      <w:bCs/>
      <w:sz w:val="20"/>
      <w:szCs w:val="20"/>
      <w:lang w:eastAsia="pt-BR"/>
    </w:rPr>
  </w:style>
  <w:style w:type="paragraph" w:styleId="xl304" w:customStyle="1">
    <w:name w:val="xl304"/>
    <w:basedOn w:val="Normal"/>
    <w:rsid w:val="00A404C9"/>
    <w:pPr>
      <w:pBdr>
        <w:top w:val="single" w:color="auto" w:sz="8" w:space="0"/>
        <w:left w:val="single" w:color="auto" w:sz="4" w:space="0"/>
        <w:right w:val="single" w:color="auto" w:sz="4" w:space="0"/>
      </w:pBdr>
      <w:shd w:val="clear" w:color="000000" w:fill="E4DFEC"/>
      <w:spacing w:before="100" w:beforeAutospacing="1" w:after="100" w:afterAutospacing="1" w:line="240" w:lineRule="auto"/>
      <w:jc w:val="center"/>
      <w:textAlignment w:val="center"/>
    </w:pPr>
    <w:rPr>
      <w:rFonts w:ascii="Arial" w:hAnsi="Arial" w:eastAsia="Times New Roman" w:cs="Arial"/>
      <w:b/>
      <w:bCs/>
      <w:sz w:val="20"/>
      <w:szCs w:val="20"/>
      <w:lang w:eastAsia="pt-BR"/>
    </w:rPr>
  </w:style>
  <w:style w:type="paragraph" w:styleId="xl305" w:customStyle="1">
    <w:name w:val="xl305"/>
    <w:basedOn w:val="Normal"/>
    <w:rsid w:val="00A404C9"/>
    <w:pPr>
      <w:pBdr>
        <w:left w:val="single" w:color="auto" w:sz="4" w:space="0"/>
        <w:bottom w:val="single" w:color="auto" w:sz="8" w:space="0"/>
        <w:right w:val="single" w:color="auto" w:sz="4" w:space="0"/>
      </w:pBdr>
      <w:shd w:val="clear" w:color="000000" w:fill="E4DFEC"/>
      <w:spacing w:before="100" w:beforeAutospacing="1" w:after="100" w:afterAutospacing="1" w:line="240" w:lineRule="auto"/>
      <w:jc w:val="center"/>
      <w:textAlignment w:val="center"/>
    </w:pPr>
    <w:rPr>
      <w:rFonts w:ascii="Arial" w:hAnsi="Arial" w:eastAsia="Times New Roman" w:cs="Arial"/>
      <w:b/>
      <w:bCs/>
      <w:sz w:val="20"/>
      <w:szCs w:val="20"/>
      <w:lang w:eastAsia="pt-BR"/>
    </w:rPr>
  </w:style>
  <w:style w:type="character" w:styleId="nfaseIntensa">
    <w:name w:val="Intense Emphasis"/>
    <w:uiPriority w:val="21"/>
    <w:qFormat/>
    <w:rsid w:val="00A404C9"/>
    <w:rPr>
      <w:i/>
      <w:iCs/>
      <w:color w:val="5B9BD5"/>
    </w:rPr>
  </w:style>
  <w:style w:type="paragraph" w:styleId="xl325" w:customStyle="1">
    <w:name w:val="xl325"/>
    <w:basedOn w:val="Normal"/>
    <w:rsid w:val="00A404C9"/>
    <w:pPr>
      <w:spacing w:before="100" w:beforeAutospacing="1" w:after="100" w:afterAutospacing="1" w:line="240" w:lineRule="auto"/>
      <w:textAlignment w:val="center"/>
    </w:pPr>
    <w:rPr>
      <w:rFonts w:ascii="Times New Roman" w:hAnsi="Times New Roman" w:eastAsia="Times New Roman" w:cs="Times New Roman"/>
      <w:sz w:val="24"/>
      <w:szCs w:val="24"/>
      <w:lang w:eastAsia="pt-BR"/>
    </w:rPr>
  </w:style>
  <w:style w:type="paragraph" w:styleId="xl326" w:customStyle="1">
    <w:name w:val="xl326"/>
    <w:basedOn w:val="Normal"/>
    <w:rsid w:val="00A404C9"/>
    <w:pPr>
      <w:spacing w:before="100" w:beforeAutospacing="1" w:after="100" w:afterAutospacing="1" w:line="240" w:lineRule="auto"/>
      <w:textAlignment w:val="center"/>
    </w:pPr>
    <w:rPr>
      <w:rFonts w:ascii="Times New Roman" w:hAnsi="Times New Roman" w:eastAsia="Times New Roman" w:cs="Times New Roman"/>
      <w:b/>
      <w:bCs/>
      <w:sz w:val="24"/>
      <w:szCs w:val="24"/>
      <w:lang w:eastAsia="pt-BR"/>
    </w:rPr>
  </w:style>
  <w:style w:type="paragraph" w:styleId="xl327" w:customStyle="1">
    <w:name w:val="xl327"/>
    <w:basedOn w:val="Normal"/>
    <w:rsid w:val="00A404C9"/>
    <w:pPr>
      <w:spacing w:before="100" w:beforeAutospacing="1" w:after="100" w:afterAutospacing="1" w:line="240" w:lineRule="auto"/>
      <w:textAlignment w:val="center"/>
    </w:pPr>
    <w:rPr>
      <w:rFonts w:ascii="Times New Roman" w:hAnsi="Times New Roman" w:eastAsia="Times New Roman" w:cs="Times New Roman"/>
      <w:sz w:val="24"/>
      <w:szCs w:val="24"/>
      <w:lang w:eastAsia="pt-BR"/>
    </w:rPr>
  </w:style>
  <w:style w:type="paragraph" w:styleId="xl328" w:customStyle="1">
    <w:name w:val="xl328"/>
    <w:basedOn w:val="Normal"/>
    <w:rsid w:val="00A404C9"/>
    <w:pPr>
      <w:spacing w:before="100" w:beforeAutospacing="1" w:after="100" w:afterAutospacing="1" w:line="240" w:lineRule="auto"/>
      <w:textAlignment w:val="center"/>
    </w:pPr>
    <w:rPr>
      <w:rFonts w:ascii="Times New Roman" w:hAnsi="Times New Roman" w:eastAsia="Times New Roman" w:cs="Times New Roman"/>
      <w:sz w:val="24"/>
      <w:szCs w:val="24"/>
      <w:lang w:eastAsia="pt-BR"/>
    </w:rPr>
  </w:style>
  <w:style w:type="paragraph" w:styleId="xl329" w:customStyle="1">
    <w:name w:val="xl329"/>
    <w:basedOn w:val="Normal"/>
    <w:rsid w:val="00A404C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Times New Roman" w:hAnsi="Times New Roman" w:eastAsia="Times New Roman" w:cs="Times New Roman"/>
      <w:b/>
      <w:bCs/>
      <w:sz w:val="24"/>
      <w:szCs w:val="24"/>
      <w:lang w:eastAsia="pt-BR"/>
    </w:rPr>
  </w:style>
  <w:style w:type="paragraph" w:styleId="xl330" w:customStyle="1">
    <w:name w:val="xl330"/>
    <w:basedOn w:val="Normal"/>
    <w:rsid w:val="00A404C9"/>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center"/>
    </w:pPr>
    <w:rPr>
      <w:rFonts w:ascii="Times New Roman" w:hAnsi="Times New Roman" w:eastAsia="Times New Roman" w:cs="Times New Roman"/>
      <w:sz w:val="24"/>
      <w:szCs w:val="24"/>
      <w:lang w:eastAsia="pt-BR"/>
    </w:rPr>
  </w:style>
  <w:style w:type="paragraph" w:styleId="xl331" w:customStyle="1">
    <w:name w:val="xl331"/>
    <w:basedOn w:val="Normal"/>
    <w:rsid w:val="00A404C9"/>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center"/>
    </w:pPr>
    <w:rPr>
      <w:rFonts w:ascii="Times New Roman" w:hAnsi="Times New Roman" w:eastAsia="Times New Roman" w:cs="Times New Roman"/>
      <w:b/>
      <w:bCs/>
      <w:sz w:val="24"/>
      <w:szCs w:val="24"/>
      <w:lang w:eastAsia="pt-BR"/>
    </w:rPr>
  </w:style>
  <w:style w:type="paragraph" w:styleId="xl332" w:customStyle="1">
    <w:name w:val="xl332"/>
    <w:basedOn w:val="Normal"/>
    <w:rsid w:val="00A404C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Times New Roman" w:hAnsi="Times New Roman" w:eastAsia="Times New Roman" w:cs="Times New Roman"/>
      <w:sz w:val="24"/>
      <w:szCs w:val="24"/>
      <w:lang w:eastAsia="pt-BR"/>
    </w:rPr>
  </w:style>
  <w:style w:type="paragraph" w:styleId="xl333" w:customStyle="1">
    <w:name w:val="xl333"/>
    <w:basedOn w:val="Normal"/>
    <w:rsid w:val="00A404C9"/>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center"/>
    </w:pPr>
    <w:rPr>
      <w:rFonts w:ascii="Times New Roman" w:hAnsi="Times New Roman" w:eastAsia="Times New Roman" w:cs="Times New Roman"/>
      <w:sz w:val="24"/>
      <w:szCs w:val="24"/>
      <w:lang w:eastAsia="pt-BR"/>
    </w:rPr>
  </w:style>
  <w:style w:type="paragraph" w:styleId="xl334" w:customStyle="1">
    <w:name w:val="xl334"/>
    <w:basedOn w:val="Normal"/>
    <w:rsid w:val="00A404C9"/>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center"/>
    </w:pPr>
    <w:rPr>
      <w:rFonts w:ascii="Times New Roman" w:hAnsi="Times New Roman" w:eastAsia="Times New Roman" w:cs="Times New Roman"/>
      <w:b/>
      <w:bCs/>
      <w:sz w:val="24"/>
      <w:szCs w:val="24"/>
      <w:lang w:eastAsia="pt-BR"/>
    </w:rPr>
  </w:style>
  <w:style w:type="numbering" w:styleId="Semlista2" w:customStyle="1">
    <w:name w:val="Sem lista2"/>
    <w:next w:val="Semlista"/>
    <w:uiPriority w:val="99"/>
    <w:semiHidden/>
    <w:unhideWhenUsed/>
    <w:rsid w:val="00A404C9"/>
  </w:style>
  <w:style w:type="numbering" w:styleId="Semlista3" w:customStyle="1">
    <w:name w:val="Sem lista3"/>
    <w:next w:val="Semlista"/>
    <w:uiPriority w:val="99"/>
    <w:semiHidden/>
    <w:unhideWhenUsed/>
    <w:rsid w:val="00A404C9"/>
  </w:style>
  <w:style w:type="paragraph" w:styleId="Normal1" w:customStyle="1">
    <w:name w:val="Normal1"/>
    <w:rsid w:val="00A404C9"/>
    <w:pPr>
      <w:spacing w:after="0" w:line="276" w:lineRule="auto"/>
    </w:pPr>
    <w:rPr>
      <w:rFonts w:ascii="Arial" w:hAnsi="Arial" w:eastAsia="Arial" w:cs="Arial"/>
      <w:color w:val="000000"/>
      <w:lang w:eastAsia="pt-BR"/>
    </w:rPr>
  </w:style>
  <w:style w:type="paragraph" w:styleId="xl110" w:customStyle="1">
    <w:name w:val="xl110"/>
    <w:basedOn w:val="Normal"/>
    <w:rsid w:val="00A404C9"/>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textAlignment w:val="center"/>
    </w:pPr>
    <w:rPr>
      <w:rFonts w:ascii="AvantGarde Bk BT" w:hAnsi="AvantGarde Bk BT" w:eastAsia="Times New Roman" w:cs="Times New Roman"/>
      <w:sz w:val="24"/>
      <w:szCs w:val="24"/>
      <w:lang w:eastAsia="pt-BR"/>
    </w:rPr>
  </w:style>
  <w:style w:type="paragraph" w:styleId="xl111" w:customStyle="1">
    <w:name w:val="xl111"/>
    <w:basedOn w:val="Normal"/>
    <w:rsid w:val="00A404C9"/>
    <w:pPr>
      <w:spacing w:before="100" w:beforeAutospacing="1" w:after="100" w:afterAutospacing="1" w:line="240" w:lineRule="auto"/>
    </w:pPr>
    <w:rPr>
      <w:rFonts w:ascii="Arial" w:hAnsi="Arial" w:eastAsia="Times New Roman" w:cs="Arial"/>
      <w:color w:val="FF0000"/>
      <w:sz w:val="24"/>
      <w:szCs w:val="24"/>
      <w:lang w:eastAsia="pt-BR"/>
    </w:rPr>
  </w:style>
  <w:style w:type="paragraph" w:styleId="xl112" w:customStyle="1">
    <w:name w:val="xl112"/>
    <w:basedOn w:val="Normal"/>
    <w:rsid w:val="00A404C9"/>
    <w:pPr>
      <w:spacing w:before="100" w:beforeAutospacing="1" w:after="100" w:afterAutospacing="1" w:line="240" w:lineRule="auto"/>
    </w:pPr>
    <w:rPr>
      <w:rFonts w:ascii="Arial" w:hAnsi="Arial" w:eastAsia="Times New Roman" w:cs="Arial"/>
      <w:color w:val="00B050"/>
      <w:sz w:val="24"/>
      <w:szCs w:val="24"/>
      <w:lang w:eastAsia="pt-BR"/>
    </w:rPr>
  </w:style>
  <w:style w:type="paragraph" w:styleId="xl113" w:customStyle="1">
    <w:name w:val="xl113"/>
    <w:basedOn w:val="Normal"/>
    <w:rsid w:val="00A404C9"/>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both"/>
      <w:textAlignment w:val="center"/>
    </w:pPr>
    <w:rPr>
      <w:rFonts w:ascii="AvantGarde Bk BT" w:hAnsi="AvantGarde Bk BT" w:eastAsia="Times New Roman" w:cs="Times New Roman"/>
      <w:sz w:val="24"/>
      <w:szCs w:val="24"/>
      <w:lang w:eastAsia="pt-BR"/>
    </w:rPr>
  </w:style>
  <w:style w:type="paragraph" w:styleId="xl114" w:customStyle="1">
    <w:name w:val="xl114"/>
    <w:basedOn w:val="Normal"/>
    <w:rsid w:val="00A404C9"/>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both"/>
      <w:textAlignment w:val="center"/>
    </w:pPr>
    <w:rPr>
      <w:rFonts w:ascii="Arial" w:hAnsi="Arial" w:eastAsia="Times New Roman" w:cs="Arial"/>
      <w:sz w:val="24"/>
      <w:szCs w:val="24"/>
      <w:lang w:eastAsia="pt-BR"/>
    </w:rPr>
  </w:style>
  <w:style w:type="paragraph" w:styleId="xl115" w:customStyle="1">
    <w:name w:val="xl115"/>
    <w:basedOn w:val="Normal"/>
    <w:rsid w:val="00A404C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both"/>
      <w:textAlignment w:val="center"/>
    </w:pPr>
    <w:rPr>
      <w:rFonts w:ascii="Arial" w:hAnsi="Arial" w:eastAsia="Times New Roman" w:cs="Arial"/>
      <w:sz w:val="24"/>
      <w:szCs w:val="24"/>
      <w:lang w:eastAsia="pt-BR"/>
    </w:rPr>
  </w:style>
  <w:style w:type="paragraph" w:styleId="xl116" w:customStyle="1">
    <w:name w:val="xl116"/>
    <w:basedOn w:val="Normal"/>
    <w:rsid w:val="00A404C9"/>
    <w:pPr>
      <w:shd w:val="clear" w:color="000000" w:fill="FFFFFF"/>
      <w:spacing w:before="100" w:beforeAutospacing="1" w:after="100" w:afterAutospacing="1" w:line="240" w:lineRule="auto"/>
      <w:textAlignment w:val="center"/>
    </w:pPr>
    <w:rPr>
      <w:rFonts w:ascii="Arial" w:hAnsi="Arial" w:eastAsia="Times New Roman" w:cs="Arial"/>
      <w:sz w:val="24"/>
      <w:szCs w:val="24"/>
      <w:lang w:eastAsia="pt-BR"/>
    </w:rPr>
  </w:style>
  <w:style w:type="paragraph" w:styleId="xl117" w:customStyle="1">
    <w:name w:val="xl117"/>
    <w:basedOn w:val="Normal"/>
    <w:rsid w:val="00A404C9"/>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textAlignment w:val="center"/>
    </w:pPr>
    <w:rPr>
      <w:rFonts w:ascii="Tahoma" w:hAnsi="Tahoma" w:eastAsia="Times New Roman" w:cs="Tahoma"/>
      <w:sz w:val="24"/>
      <w:szCs w:val="24"/>
      <w:lang w:eastAsia="pt-BR"/>
    </w:rPr>
  </w:style>
  <w:style w:type="paragraph" w:styleId="xl118" w:customStyle="1">
    <w:name w:val="xl118"/>
    <w:basedOn w:val="Normal"/>
    <w:rsid w:val="00A404C9"/>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both"/>
      <w:textAlignment w:val="center"/>
    </w:pPr>
    <w:rPr>
      <w:rFonts w:ascii="Tahoma" w:hAnsi="Tahoma" w:eastAsia="Times New Roman" w:cs="Tahoma"/>
      <w:sz w:val="24"/>
      <w:szCs w:val="24"/>
      <w:lang w:eastAsia="pt-BR"/>
    </w:rPr>
  </w:style>
  <w:style w:type="paragraph" w:styleId="xl119" w:customStyle="1">
    <w:name w:val="xl119"/>
    <w:basedOn w:val="Normal"/>
    <w:rsid w:val="00A404C9"/>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textAlignment w:val="center"/>
    </w:pPr>
    <w:rPr>
      <w:rFonts w:ascii="Tahoma" w:hAnsi="Tahoma" w:eastAsia="Times New Roman" w:cs="Tahoma"/>
      <w:sz w:val="24"/>
      <w:szCs w:val="24"/>
      <w:lang w:eastAsia="pt-BR"/>
    </w:rPr>
  </w:style>
  <w:style w:type="paragraph" w:styleId="xl120" w:customStyle="1">
    <w:name w:val="xl120"/>
    <w:basedOn w:val="Normal"/>
    <w:rsid w:val="00A404C9"/>
    <w:pPr>
      <w:spacing w:before="100" w:beforeAutospacing="1" w:after="100" w:afterAutospacing="1" w:line="240" w:lineRule="auto"/>
      <w:textAlignment w:val="center"/>
    </w:pPr>
    <w:rPr>
      <w:rFonts w:ascii="Arial" w:hAnsi="Arial" w:eastAsia="Times New Roman" w:cs="Arial"/>
      <w:color w:val="FF0000"/>
      <w:sz w:val="24"/>
      <w:szCs w:val="24"/>
      <w:lang w:eastAsia="pt-BR"/>
    </w:rPr>
  </w:style>
  <w:style w:type="paragraph" w:styleId="xl121" w:customStyle="1">
    <w:name w:val="xl121"/>
    <w:basedOn w:val="Normal"/>
    <w:rsid w:val="00A404C9"/>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center"/>
    </w:pPr>
    <w:rPr>
      <w:rFonts w:ascii="AvantGarde Bk BT" w:hAnsi="AvantGarde Bk BT" w:eastAsia="Times New Roman" w:cs="Times New Roman"/>
      <w:sz w:val="24"/>
      <w:szCs w:val="24"/>
      <w:lang w:eastAsia="pt-BR"/>
    </w:rPr>
  </w:style>
  <w:style w:type="paragraph" w:styleId="xl122" w:customStyle="1">
    <w:name w:val="xl122"/>
    <w:basedOn w:val="Normal"/>
    <w:rsid w:val="00A404C9"/>
    <w:pPr>
      <w:pBdr>
        <w:top w:val="single" w:color="auto" w:sz="4" w:space="0"/>
        <w:left w:val="single" w:color="auto" w:sz="4" w:space="0"/>
        <w:bottom w:val="single" w:color="auto" w:sz="4" w:space="0"/>
        <w:right w:val="single" w:color="auto" w:sz="4" w:space="0"/>
      </w:pBdr>
      <w:shd w:val="clear" w:color="000000" w:fill="D9D9D9"/>
      <w:spacing w:before="100" w:beforeAutospacing="1" w:after="100" w:afterAutospacing="1" w:line="240" w:lineRule="auto"/>
      <w:jc w:val="center"/>
      <w:textAlignment w:val="center"/>
    </w:pPr>
    <w:rPr>
      <w:rFonts w:ascii="AvantGarde Bk BT" w:hAnsi="AvantGarde Bk BT" w:eastAsia="Times New Roman" w:cs="Times New Roman"/>
      <w:b/>
      <w:bCs/>
      <w:sz w:val="24"/>
      <w:szCs w:val="24"/>
      <w:lang w:eastAsia="pt-BR"/>
    </w:rPr>
  </w:style>
  <w:style w:type="paragraph" w:styleId="xl123" w:customStyle="1">
    <w:name w:val="xl123"/>
    <w:basedOn w:val="Normal"/>
    <w:rsid w:val="00A404C9"/>
    <w:pPr>
      <w:pBdr>
        <w:top w:val="single" w:color="auto" w:sz="4" w:space="0"/>
        <w:left w:val="single" w:color="auto" w:sz="4" w:space="0"/>
        <w:bottom w:val="single" w:color="auto" w:sz="4" w:space="0"/>
        <w:right w:val="single" w:color="auto" w:sz="4" w:space="0"/>
      </w:pBdr>
      <w:shd w:val="clear" w:color="000000" w:fill="D9D9D9"/>
      <w:spacing w:before="100" w:beforeAutospacing="1" w:after="100" w:afterAutospacing="1" w:line="240" w:lineRule="auto"/>
      <w:textAlignment w:val="center"/>
    </w:pPr>
    <w:rPr>
      <w:rFonts w:ascii="AvantGarde Bk BT" w:hAnsi="AvantGarde Bk BT" w:eastAsia="Times New Roman" w:cs="Times New Roman"/>
      <w:b/>
      <w:bCs/>
      <w:sz w:val="24"/>
      <w:szCs w:val="24"/>
      <w:lang w:eastAsia="pt-BR"/>
    </w:rPr>
  </w:style>
  <w:style w:type="paragraph" w:styleId="xl124" w:customStyle="1">
    <w:name w:val="xl124"/>
    <w:basedOn w:val="Normal"/>
    <w:rsid w:val="00A404C9"/>
    <w:pPr>
      <w:pBdr>
        <w:top w:val="single" w:color="auto" w:sz="4" w:space="0"/>
        <w:left w:val="single" w:color="auto" w:sz="4" w:space="0"/>
        <w:bottom w:val="single" w:color="auto" w:sz="4" w:space="0"/>
        <w:right w:val="single" w:color="auto" w:sz="4" w:space="0"/>
      </w:pBdr>
      <w:shd w:val="clear" w:color="000000" w:fill="D9D9D9"/>
      <w:spacing w:before="100" w:beforeAutospacing="1" w:after="100" w:afterAutospacing="1" w:line="240" w:lineRule="auto"/>
      <w:textAlignment w:val="center"/>
    </w:pPr>
    <w:rPr>
      <w:rFonts w:ascii="AvantGarde Bk BT" w:hAnsi="AvantGarde Bk BT" w:eastAsia="Times New Roman" w:cs="Times New Roman"/>
      <w:b/>
      <w:bCs/>
      <w:sz w:val="24"/>
      <w:szCs w:val="24"/>
      <w:lang w:eastAsia="pt-BR"/>
    </w:rPr>
  </w:style>
  <w:style w:type="paragraph" w:styleId="xl125" w:customStyle="1">
    <w:name w:val="xl125"/>
    <w:basedOn w:val="Normal"/>
    <w:rsid w:val="00A404C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AvantGarde Bk BT" w:hAnsi="AvantGarde Bk BT" w:eastAsia="Times New Roman" w:cs="Times New Roman"/>
      <w:sz w:val="24"/>
      <w:szCs w:val="24"/>
      <w:lang w:eastAsia="pt-BR"/>
    </w:rPr>
  </w:style>
  <w:style w:type="paragraph" w:styleId="xl126" w:customStyle="1">
    <w:name w:val="xl126"/>
    <w:basedOn w:val="Normal"/>
    <w:rsid w:val="00A404C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both"/>
      <w:textAlignment w:val="center"/>
    </w:pPr>
    <w:rPr>
      <w:rFonts w:ascii="AvantGarde Bk BT" w:hAnsi="AvantGarde Bk BT" w:eastAsia="Times New Roman" w:cs="Times New Roman"/>
      <w:sz w:val="24"/>
      <w:szCs w:val="24"/>
      <w:lang w:eastAsia="pt-BR"/>
    </w:rPr>
  </w:style>
  <w:style w:type="paragraph" w:styleId="xl127" w:customStyle="1">
    <w:name w:val="xl127"/>
    <w:basedOn w:val="Normal"/>
    <w:rsid w:val="00A404C9"/>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textAlignment w:val="center"/>
    </w:pPr>
    <w:rPr>
      <w:rFonts w:ascii="Arial" w:hAnsi="Arial" w:eastAsia="Times New Roman" w:cs="Arial"/>
      <w:sz w:val="24"/>
      <w:szCs w:val="24"/>
      <w:lang w:eastAsia="pt-BR"/>
    </w:rPr>
  </w:style>
  <w:style w:type="paragraph" w:styleId="xl128" w:customStyle="1">
    <w:name w:val="xl128"/>
    <w:basedOn w:val="Normal"/>
    <w:rsid w:val="00A404C9"/>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textAlignment w:val="center"/>
    </w:pPr>
    <w:rPr>
      <w:rFonts w:ascii="Arial" w:hAnsi="Arial" w:eastAsia="Times New Roman" w:cs="Arial"/>
      <w:sz w:val="24"/>
      <w:szCs w:val="24"/>
      <w:lang w:eastAsia="pt-BR"/>
    </w:rPr>
  </w:style>
  <w:style w:type="paragraph" w:styleId="xl129" w:customStyle="1">
    <w:name w:val="xl129"/>
    <w:basedOn w:val="Normal"/>
    <w:rsid w:val="00A404C9"/>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textAlignment w:val="center"/>
    </w:pPr>
    <w:rPr>
      <w:rFonts w:ascii="Tahoma" w:hAnsi="Tahoma" w:eastAsia="Times New Roman" w:cs="Tahoma"/>
      <w:sz w:val="24"/>
      <w:szCs w:val="24"/>
      <w:lang w:eastAsia="pt-BR"/>
    </w:rPr>
  </w:style>
  <w:style w:type="paragraph" w:styleId="xl130" w:customStyle="1">
    <w:name w:val="xl130"/>
    <w:basedOn w:val="Normal"/>
    <w:rsid w:val="00A404C9"/>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textAlignment w:val="center"/>
    </w:pPr>
    <w:rPr>
      <w:rFonts w:ascii="AvantGarde Bk BT" w:hAnsi="AvantGarde Bk BT" w:eastAsia="Times New Roman" w:cs="Times New Roman"/>
      <w:sz w:val="24"/>
      <w:szCs w:val="24"/>
      <w:lang w:eastAsia="pt-BR"/>
    </w:rPr>
  </w:style>
  <w:style w:type="paragraph" w:styleId="xl131" w:customStyle="1">
    <w:name w:val="xl131"/>
    <w:basedOn w:val="Normal"/>
    <w:rsid w:val="00A404C9"/>
    <w:pPr>
      <w:pBdr>
        <w:top w:val="single" w:color="auto" w:sz="4" w:space="0"/>
        <w:left w:val="single" w:color="auto" w:sz="4" w:space="0"/>
        <w:bottom w:val="single" w:color="auto" w:sz="4" w:space="0"/>
        <w:right w:val="single" w:color="auto" w:sz="4" w:space="0"/>
      </w:pBdr>
      <w:shd w:val="clear" w:color="000000" w:fill="D9D9D9"/>
      <w:spacing w:before="100" w:beforeAutospacing="1" w:after="100" w:afterAutospacing="1" w:line="240" w:lineRule="auto"/>
      <w:jc w:val="center"/>
      <w:textAlignment w:val="center"/>
    </w:pPr>
    <w:rPr>
      <w:rFonts w:ascii="AvantGarde Bk BT" w:hAnsi="AvantGarde Bk BT" w:eastAsia="Times New Roman" w:cs="Times New Roman"/>
      <w:b/>
      <w:bCs/>
      <w:sz w:val="24"/>
      <w:szCs w:val="24"/>
      <w:lang w:eastAsia="pt-BR"/>
    </w:rPr>
  </w:style>
  <w:style w:type="paragraph" w:styleId="xl132" w:customStyle="1">
    <w:name w:val="xl132"/>
    <w:basedOn w:val="Normal"/>
    <w:rsid w:val="00A404C9"/>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center"/>
    </w:pPr>
    <w:rPr>
      <w:rFonts w:ascii="Arial" w:hAnsi="Arial" w:eastAsia="Times New Roman" w:cs="Arial"/>
      <w:sz w:val="24"/>
      <w:szCs w:val="24"/>
      <w:lang w:eastAsia="pt-BR"/>
    </w:rPr>
  </w:style>
  <w:style w:type="paragraph" w:styleId="xl133" w:customStyle="1">
    <w:name w:val="xl133"/>
    <w:basedOn w:val="Normal"/>
    <w:rsid w:val="00A404C9"/>
    <w:pPr>
      <w:pBdr>
        <w:top w:val="single" w:color="auto" w:sz="4" w:space="0"/>
        <w:bottom w:val="single" w:color="auto" w:sz="4" w:space="0"/>
      </w:pBdr>
      <w:spacing w:before="100" w:beforeAutospacing="1" w:after="100" w:afterAutospacing="1" w:line="240" w:lineRule="auto"/>
      <w:jc w:val="center"/>
      <w:textAlignment w:val="center"/>
    </w:pPr>
    <w:rPr>
      <w:rFonts w:ascii="Arial" w:hAnsi="Arial" w:eastAsia="Times New Roman" w:cs="Arial"/>
      <w:b/>
      <w:bCs/>
      <w:sz w:val="18"/>
      <w:szCs w:val="18"/>
      <w:lang w:eastAsia="pt-BR"/>
    </w:rPr>
  </w:style>
  <w:style w:type="paragraph" w:styleId="xl134" w:customStyle="1">
    <w:name w:val="xl134"/>
    <w:basedOn w:val="Normal"/>
    <w:rsid w:val="00A404C9"/>
    <w:pPr>
      <w:pBdr>
        <w:left w:val="single" w:color="auto" w:sz="8" w:space="0"/>
      </w:pBdr>
      <w:spacing w:before="100" w:beforeAutospacing="1" w:after="100" w:afterAutospacing="1" w:line="240" w:lineRule="auto"/>
      <w:jc w:val="center"/>
      <w:textAlignment w:val="center"/>
    </w:pPr>
    <w:rPr>
      <w:rFonts w:ascii="Arial" w:hAnsi="Arial" w:eastAsia="Times New Roman" w:cs="Arial"/>
      <w:sz w:val="18"/>
      <w:szCs w:val="18"/>
      <w:lang w:eastAsia="pt-BR"/>
    </w:rPr>
  </w:style>
  <w:style w:type="paragraph" w:styleId="xl135" w:customStyle="1">
    <w:name w:val="xl135"/>
    <w:basedOn w:val="Normal"/>
    <w:rsid w:val="00A404C9"/>
    <w:pPr>
      <w:spacing w:before="100" w:beforeAutospacing="1" w:after="100" w:afterAutospacing="1" w:line="240" w:lineRule="auto"/>
      <w:jc w:val="both"/>
      <w:textAlignment w:val="center"/>
    </w:pPr>
    <w:rPr>
      <w:rFonts w:ascii="Arial" w:hAnsi="Arial" w:eastAsia="Times New Roman" w:cs="Arial"/>
      <w:sz w:val="18"/>
      <w:szCs w:val="18"/>
      <w:lang w:eastAsia="pt-BR"/>
    </w:rPr>
  </w:style>
  <w:style w:type="paragraph" w:styleId="xl136" w:customStyle="1">
    <w:name w:val="xl136"/>
    <w:basedOn w:val="Normal"/>
    <w:rsid w:val="00A404C9"/>
    <w:pPr>
      <w:spacing w:before="100" w:beforeAutospacing="1" w:after="100" w:afterAutospacing="1" w:line="240" w:lineRule="auto"/>
      <w:jc w:val="center"/>
      <w:textAlignment w:val="center"/>
    </w:pPr>
    <w:rPr>
      <w:rFonts w:ascii="Arial" w:hAnsi="Arial" w:eastAsia="Times New Roman" w:cs="Arial"/>
      <w:sz w:val="18"/>
      <w:szCs w:val="18"/>
      <w:lang w:eastAsia="pt-BR"/>
    </w:rPr>
  </w:style>
  <w:style w:type="paragraph" w:styleId="xl137" w:customStyle="1">
    <w:name w:val="xl137"/>
    <w:basedOn w:val="Normal"/>
    <w:rsid w:val="00A404C9"/>
    <w:pPr>
      <w:pBdr>
        <w:left w:val="single" w:color="auto" w:sz="8" w:space="0"/>
      </w:pBdr>
      <w:spacing w:before="100" w:beforeAutospacing="1" w:after="100" w:afterAutospacing="1" w:line="240" w:lineRule="auto"/>
      <w:jc w:val="center"/>
      <w:textAlignment w:val="center"/>
    </w:pPr>
    <w:rPr>
      <w:rFonts w:ascii="Arial" w:hAnsi="Arial" w:eastAsia="Times New Roman" w:cs="Arial"/>
      <w:b/>
      <w:bCs/>
      <w:sz w:val="18"/>
      <w:szCs w:val="18"/>
      <w:lang w:eastAsia="pt-BR"/>
    </w:rPr>
  </w:style>
  <w:style w:type="paragraph" w:styleId="xl138" w:customStyle="1">
    <w:name w:val="xl138"/>
    <w:basedOn w:val="Normal"/>
    <w:rsid w:val="00A404C9"/>
    <w:pPr>
      <w:spacing w:before="100" w:beforeAutospacing="1" w:after="100" w:afterAutospacing="1" w:line="240" w:lineRule="auto"/>
      <w:jc w:val="both"/>
      <w:textAlignment w:val="center"/>
    </w:pPr>
    <w:rPr>
      <w:rFonts w:ascii="Arial" w:hAnsi="Arial" w:eastAsia="Times New Roman" w:cs="Arial"/>
      <w:b/>
      <w:bCs/>
      <w:sz w:val="18"/>
      <w:szCs w:val="18"/>
      <w:lang w:eastAsia="pt-BR"/>
    </w:rPr>
  </w:style>
  <w:style w:type="paragraph" w:styleId="xl139" w:customStyle="1">
    <w:name w:val="xl139"/>
    <w:basedOn w:val="Normal"/>
    <w:rsid w:val="00A404C9"/>
    <w:pPr>
      <w:spacing w:before="100" w:beforeAutospacing="1" w:after="100" w:afterAutospacing="1" w:line="240" w:lineRule="auto"/>
      <w:jc w:val="center"/>
      <w:textAlignment w:val="center"/>
    </w:pPr>
    <w:rPr>
      <w:rFonts w:ascii="Arial" w:hAnsi="Arial" w:eastAsia="Times New Roman" w:cs="Arial"/>
      <w:color w:val="000000"/>
      <w:sz w:val="18"/>
      <w:szCs w:val="18"/>
      <w:lang w:eastAsia="pt-BR"/>
    </w:rPr>
  </w:style>
  <w:style w:type="paragraph" w:styleId="xl140" w:customStyle="1">
    <w:name w:val="xl140"/>
    <w:basedOn w:val="Normal"/>
    <w:rsid w:val="00A404C9"/>
    <w:pPr>
      <w:pBdr>
        <w:top w:val="single" w:color="auto" w:sz="4" w:space="0"/>
        <w:left w:val="single" w:color="auto" w:sz="8" w:space="0"/>
        <w:bottom w:val="single" w:color="auto" w:sz="4" w:space="0"/>
      </w:pBdr>
      <w:spacing w:before="100" w:beforeAutospacing="1" w:after="100" w:afterAutospacing="1" w:line="240" w:lineRule="auto"/>
      <w:jc w:val="center"/>
      <w:textAlignment w:val="center"/>
    </w:pPr>
    <w:rPr>
      <w:rFonts w:ascii="Arial" w:hAnsi="Arial" w:eastAsia="Times New Roman" w:cs="Arial"/>
      <w:b/>
      <w:bCs/>
      <w:color w:val="000000"/>
      <w:sz w:val="18"/>
      <w:szCs w:val="18"/>
      <w:lang w:eastAsia="pt-BR"/>
    </w:rPr>
  </w:style>
  <w:style w:type="paragraph" w:styleId="xl141" w:customStyle="1">
    <w:name w:val="xl141"/>
    <w:basedOn w:val="Normal"/>
    <w:rsid w:val="00A404C9"/>
    <w:pPr>
      <w:pBdr>
        <w:top w:val="single" w:color="auto" w:sz="4" w:space="0"/>
        <w:left w:val="single" w:color="auto" w:sz="8" w:space="0"/>
        <w:bottom w:val="single" w:color="auto" w:sz="4" w:space="0"/>
      </w:pBdr>
      <w:spacing w:before="100" w:beforeAutospacing="1" w:after="100" w:afterAutospacing="1" w:line="240" w:lineRule="auto"/>
      <w:textAlignment w:val="center"/>
    </w:pPr>
    <w:rPr>
      <w:rFonts w:ascii="Arial" w:hAnsi="Arial" w:eastAsia="Times New Roman" w:cs="Arial"/>
      <w:b/>
      <w:bCs/>
      <w:color w:val="000000"/>
      <w:sz w:val="18"/>
      <w:szCs w:val="18"/>
      <w:lang w:eastAsia="pt-BR"/>
    </w:rPr>
  </w:style>
  <w:style w:type="paragraph" w:styleId="xl142" w:customStyle="1">
    <w:name w:val="xl142"/>
    <w:basedOn w:val="Normal"/>
    <w:rsid w:val="00A404C9"/>
    <w:pPr>
      <w:pBdr>
        <w:top w:val="single" w:color="auto" w:sz="4" w:space="0"/>
        <w:bottom w:val="single" w:color="auto" w:sz="4" w:space="0"/>
      </w:pBdr>
      <w:spacing w:before="100" w:beforeAutospacing="1" w:after="100" w:afterAutospacing="1" w:line="240" w:lineRule="auto"/>
      <w:textAlignment w:val="center"/>
    </w:pPr>
    <w:rPr>
      <w:rFonts w:ascii="Arial" w:hAnsi="Arial" w:eastAsia="Times New Roman" w:cs="Arial"/>
      <w:b/>
      <w:bCs/>
      <w:color w:val="000000"/>
      <w:sz w:val="18"/>
      <w:szCs w:val="18"/>
      <w:lang w:eastAsia="pt-BR"/>
    </w:rPr>
  </w:style>
  <w:style w:type="paragraph" w:styleId="xl143" w:customStyle="1">
    <w:name w:val="xl143"/>
    <w:basedOn w:val="Normal"/>
    <w:rsid w:val="00A404C9"/>
    <w:pPr>
      <w:pBdr>
        <w:top w:val="single" w:color="auto" w:sz="4" w:space="0"/>
        <w:left w:val="single" w:color="auto" w:sz="8" w:space="0"/>
        <w:bottom w:val="single" w:color="auto" w:sz="4" w:space="0"/>
        <w:right w:val="single" w:color="auto" w:sz="4" w:space="0"/>
      </w:pBdr>
      <w:shd w:val="clear" w:color="000000" w:fill="E7E6E6"/>
      <w:spacing w:before="100" w:beforeAutospacing="1" w:after="100" w:afterAutospacing="1" w:line="240" w:lineRule="auto"/>
      <w:textAlignment w:val="center"/>
    </w:pPr>
    <w:rPr>
      <w:rFonts w:ascii="Arial" w:hAnsi="Arial" w:eastAsia="Times New Roman" w:cs="Arial"/>
      <w:sz w:val="18"/>
      <w:szCs w:val="18"/>
      <w:lang w:eastAsia="pt-BR"/>
    </w:rPr>
  </w:style>
  <w:style w:type="paragraph" w:styleId="xl144" w:customStyle="1">
    <w:name w:val="xl144"/>
    <w:basedOn w:val="Normal"/>
    <w:rsid w:val="00A404C9"/>
    <w:pPr>
      <w:pBdr>
        <w:top w:val="single" w:color="auto" w:sz="4" w:space="0"/>
        <w:left w:val="single" w:color="auto" w:sz="4" w:space="0"/>
        <w:bottom w:val="single" w:color="auto" w:sz="4" w:space="0"/>
        <w:right w:val="single" w:color="auto" w:sz="4" w:space="0"/>
      </w:pBdr>
      <w:shd w:val="clear" w:color="000000" w:fill="E7E6E6"/>
      <w:spacing w:before="100" w:beforeAutospacing="1" w:after="100" w:afterAutospacing="1" w:line="240" w:lineRule="auto"/>
      <w:textAlignment w:val="center"/>
    </w:pPr>
    <w:rPr>
      <w:rFonts w:ascii="Arial" w:hAnsi="Arial" w:eastAsia="Times New Roman" w:cs="Arial"/>
      <w:sz w:val="18"/>
      <w:szCs w:val="18"/>
      <w:lang w:eastAsia="pt-BR"/>
    </w:rPr>
  </w:style>
  <w:style w:type="table" w:styleId="TabelaSimples21" w:customStyle="1">
    <w:name w:val="Tabela Simples 21"/>
    <w:basedOn w:val="Tabelanormal"/>
    <w:uiPriority w:val="42"/>
    <w:rsid w:val="00A404C9"/>
    <w:pPr>
      <w:spacing w:after="0" w:line="240" w:lineRule="auto"/>
      <w:jc w:val="center"/>
    </w:pPr>
    <w:rPr>
      <w:rFonts w:ascii="Arial" w:hAnsi="Arial" w:eastAsia="Calibri" w:cs="Times New Roman"/>
      <w:sz w:val="20"/>
      <w:szCs w:val="20"/>
      <w:lang w:eastAsia="pt-BR"/>
    </w:rPr>
    <w:tblPr>
      <w:tblStyleRowBandSize w:val="1"/>
      <w:tblStyleColBandSize w:val="1"/>
      <w:tblBorders>
        <w:top w:val="single" w:color="D9D9D9" w:sz="4" w:space="0"/>
        <w:bottom w:val="single" w:color="D9D9D9" w:sz="4" w:space="0"/>
      </w:tblBorders>
    </w:tblPr>
    <w:tcPr>
      <w:shd w:val="clear" w:color="auto" w:fill="auto"/>
      <w:vAlign w:val="center"/>
    </w:tcPr>
    <w:tblStylePr w:type="firstRow">
      <w:rPr>
        <w:b/>
        <w:bCs/>
      </w:rPr>
      <w:tblPr/>
      <w:tcPr>
        <w:tcBorders>
          <w:bottom w:val="single" w:color="7F7F7F" w:sz="4" w:space="0"/>
        </w:tcBorders>
      </w:tcPr>
    </w:tblStylePr>
    <w:tblStylePr w:type="lastRow">
      <w:rPr>
        <w:b/>
        <w:bCs/>
      </w:rPr>
      <w:tblPr/>
      <w:tcPr>
        <w:tcBorders>
          <w:top w:val="single" w:color="7F7F7F" w:sz="4" w:space="0"/>
        </w:tcBorders>
      </w:tcPr>
    </w:tblStylePr>
    <w:tblStylePr w:type="firstCol">
      <w:rPr>
        <w:b/>
        <w:bCs/>
      </w:rPr>
    </w:tblStylePr>
    <w:tblStylePr w:type="lastCol">
      <w:rPr>
        <w:b/>
        <w:bCs/>
      </w:rPr>
    </w:tblStylePr>
    <w:tblStylePr w:type="band1Vert">
      <w:tblPr/>
      <w:tcPr>
        <w:tcBorders>
          <w:left w:val="single" w:color="7F7F7F" w:sz="4" w:space="0"/>
          <w:right w:val="single" w:color="7F7F7F" w:sz="4" w:space="0"/>
        </w:tcBorders>
      </w:tcPr>
    </w:tblStylePr>
    <w:tblStylePr w:type="band2Vert">
      <w:tblPr/>
      <w:tcPr>
        <w:tcBorders>
          <w:left w:val="single" w:color="7F7F7F" w:sz="4" w:space="0"/>
          <w:right w:val="single" w:color="7F7F7F" w:sz="4" w:space="0"/>
        </w:tcBorders>
      </w:tcPr>
    </w:tblStylePr>
    <w:tblStylePr w:type="band1Horz">
      <w:tblPr/>
      <w:tcPr>
        <w:tcBorders>
          <w:top w:val="single" w:color="7F7F7F" w:sz="4" w:space="0"/>
          <w:bottom w:val="single" w:color="7F7F7F" w:sz="4" w:space="0"/>
        </w:tcBorders>
      </w:tcPr>
    </w:tblStylePr>
  </w:style>
  <w:style w:type="paragraph" w:styleId="Ttulodatabela" w:customStyle="1">
    <w:name w:val="Título da tabela"/>
    <w:basedOn w:val="Normal"/>
    <w:rsid w:val="00A404C9"/>
    <w:pPr>
      <w:suppressLineNumbers/>
      <w:suppressAutoHyphens/>
      <w:spacing w:after="0" w:line="240" w:lineRule="auto"/>
      <w:jc w:val="center"/>
    </w:pPr>
    <w:rPr>
      <w:rFonts w:ascii="Times New Roman" w:hAnsi="Times New Roman" w:eastAsia="Lucida Sans Unicode" w:cs="Tahoma"/>
      <w:b/>
      <w:bCs/>
      <w:kern w:val="1"/>
      <w:sz w:val="20"/>
      <w:szCs w:val="24"/>
      <w:lang w:eastAsia="ar-SA"/>
    </w:rPr>
  </w:style>
  <w:style w:type="character" w:styleId="A5" w:customStyle="1">
    <w:name w:val="A5"/>
    <w:uiPriority w:val="99"/>
    <w:rsid w:val="00A404C9"/>
    <w:rPr>
      <w:color w:val="000000"/>
      <w:sz w:val="20"/>
      <w:szCs w:val="20"/>
    </w:rPr>
  </w:style>
  <w:style w:type="paragraph" w:styleId="Subttulo1" w:customStyle="1">
    <w:name w:val="Subtítulo1"/>
    <w:basedOn w:val="Normal"/>
    <w:next w:val="Normal"/>
    <w:qFormat/>
    <w:rsid w:val="00A404C9"/>
    <w:pPr>
      <w:numPr>
        <w:ilvl w:val="1"/>
      </w:numPr>
      <w:spacing w:after="0" w:line="240" w:lineRule="auto"/>
    </w:pPr>
    <w:rPr>
      <w:rFonts w:ascii="Cambria" w:hAnsi="Cambria" w:eastAsia="SimSun" w:cs="Times New Roman"/>
      <w:i/>
      <w:iCs/>
      <w:color w:val="4F81BD"/>
      <w:spacing w:val="15"/>
      <w:sz w:val="24"/>
      <w:szCs w:val="24"/>
      <w:lang w:val="pt-PT"/>
    </w:rPr>
  </w:style>
  <w:style w:type="character" w:styleId="SubttuloChar" w:customStyle="1">
    <w:name w:val="Subtítulo Char"/>
    <w:basedOn w:val="Fontepargpadro"/>
    <w:link w:val="Subttulo"/>
    <w:uiPriority w:val="11"/>
    <w:rsid w:val="00A404C9"/>
    <w:rPr>
      <w:rFonts w:ascii="Cambria" w:hAnsi="Cambria" w:eastAsia="SimSun"/>
      <w:i/>
      <w:iCs/>
      <w:color w:val="4F81BD"/>
      <w:spacing w:val="15"/>
      <w:sz w:val="24"/>
      <w:szCs w:val="24"/>
    </w:rPr>
  </w:style>
  <w:style w:type="paragraph" w:styleId="txtcentral" w:customStyle="1">
    <w:name w:val="txt central"/>
    <w:basedOn w:val="Normal"/>
    <w:link w:val="txtcentralChar"/>
    <w:qFormat/>
    <w:rsid w:val="00A404C9"/>
    <w:pPr>
      <w:pBdr>
        <w:bottom w:val="single" w:color="2D1F5A" w:sz="12" w:space="1"/>
      </w:pBdr>
      <w:spacing w:before="240" w:after="120" w:line="240" w:lineRule="auto"/>
      <w:ind w:right="-1"/>
      <w:jc w:val="center"/>
    </w:pPr>
    <w:rPr>
      <w:rFonts w:ascii="Calibri" w:hAnsi="Calibri" w:eastAsia="Times New Roman" w:cs="Times New Roman"/>
      <w:b/>
      <w:color w:val="2D1F5A"/>
      <w:sz w:val="28"/>
      <w:szCs w:val="20"/>
      <w:lang w:eastAsia="pt-BR"/>
    </w:rPr>
  </w:style>
  <w:style w:type="character" w:styleId="txtcentralChar" w:customStyle="1">
    <w:name w:val="txt central Char"/>
    <w:basedOn w:val="Fontepargpadro"/>
    <w:link w:val="txtcentral"/>
    <w:rsid w:val="00A404C9"/>
    <w:rPr>
      <w:rFonts w:ascii="Calibri" w:hAnsi="Calibri" w:eastAsia="Times New Roman" w:cs="Times New Roman"/>
      <w:b/>
      <w:color w:val="2D1F5A"/>
      <w:sz w:val="28"/>
      <w:szCs w:val="20"/>
      <w:lang w:eastAsia="pt-BR"/>
    </w:rPr>
  </w:style>
  <w:style w:type="paragraph" w:styleId="texto0" w:customStyle="1">
    <w:name w:val="texto"/>
    <w:basedOn w:val="Normal"/>
    <w:rsid w:val="00A404C9"/>
    <w:pPr>
      <w:tabs>
        <w:tab w:val="left" w:pos="5103"/>
      </w:tabs>
      <w:spacing w:before="120" w:after="0" w:line="324" w:lineRule="auto"/>
      <w:jc w:val="both"/>
    </w:pPr>
    <w:rPr>
      <w:rFonts w:ascii="Arial" w:hAnsi="Arial" w:eastAsia="Times New Roman" w:cs="Times New Roman"/>
      <w:szCs w:val="20"/>
      <w:lang w:eastAsia="pt-BR"/>
    </w:rPr>
  </w:style>
  <w:style w:type="paragraph" w:styleId="Curriculo-Empresa" w:customStyle="1">
    <w:name w:val="Curriculo - Empresa"/>
    <w:basedOn w:val="Normal"/>
    <w:next w:val="Normal"/>
    <w:rsid w:val="00A404C9"/>
    <w:pPr>
      <w:keepNext/>
      <w:widowControl w:val="0"/>
      <w:spacing w:before="40" w:after="30" w:line="240" w:lineRule="auto"/>
      <w:jc w:val="both"/>
    </w:pPr>
    <w:rPr>
      <w:rFonts w:ascii="Arial" w:hAnsi="Arial" w:eastAsia="Times New Roman" w:cs="Times New Roman"/>
      <w:smallCaps/>
      <w:szCs w:val="24"/>
      <w:lang w:eastAsia="pt-BR"/>
    </w:rPr>
  </w:style>
  <w:style w:type="paragraph" w:styleId="TextosemFormatao">
    <w:name w:val="Plain Text"/>
    <w:basedOn w:val="Normal"/>
    <w:link w:val="TextosemFormataoChar"/>
    <w:rsid w:val="00A404C9"/>
    <w:pPr>
      <w:spacing w:after="0" w:line="240" w:lineRule="auto"/>
    </w:pPr>
    <w:rPr>
      <w:rFonts w:ascii="Courier New" w:hAnsi="Courier New" w:eastAsia="Times New Roman" w:cs="Courier New"/>
      <w:sz w:val="20"/>
      <w:szCs w:val="20"/>
      <w:lang w:eastAsia="pt-BR"/>
    </w:rPr>
  </w:style>
  <w:style w:type="character" w:styleId="TextosemFormataoChar" w:customStyle="1">
    <w:name w:val="Texto sem Formatação Char"/>
    <w:basedOn w:val="Fontepargpadro"/>
    <w:link w:val="TextosemFormatao"/>
    <w:rsid w:val="00A404C9"/>
    <w:rPr>
      <w:rFonts w:ascii="Courier New" w:hAnsi="Courier New" w:eastAsia="Times New Roman" w:cs="Courier New"/>
      <w:sz w:val="20"/>
      <w:szCs w:val="20"/>
      <w:lang w:eastAsia="pt-BR"/>
    </w:rPr>
  </w:style>
  <w:style w:type="paragraph" w:styleId="Curriculo-item" w:customStyle="1">
    <w:name w:val="Curriculo - item"/>
    <w:basedOn w:val="Normal"/>
    <w:rsid w:val="00A404C9"/>
    <w:pPr>
      <w:widowControl w:val="0"/>
      <w:numPr>
        <w:numId w:val="23"/>
      </w:numPr>
      <w:spacing w:after="0" w:line="240" w:lineRule="auto"/>
      <w:jc w:val="both"/>
    </w:pPr>
    <w:rPr>
      <w:rFonts w:ascii="Arial" w:hAnsi="Arial" w:eastAsia="Times New Roman" w:cs="Times New Roman"/>
      <w:szCs w:val="24"/>
      <w:lang w:eastAsia="pt-BR"/>
    </w:rPr>
  </w:style>
  <w:style w:type="table" w:styleId="Tabelaclssica2">
    <w:name w:val="Table Classic 2"/>
    <w:basedOn w:val="Tabelanormal"/>
    <w:rsid w:val="00A404C9"/>
    <w:pPr>
      <w:spacing w:after="0" w:line="240" w:lineRule="auto"/>
    </w:pPr>
    <w:rPr>
      <w:rFonts w:ascii="Times New Roman" w:hAnsi="Times New Roman" w:eastAsia="Times New Roman" w:cs="Times New Roman"/>
      <w:sz w:val="20"/>
      <w:szCs w:val="20"/>
      <w:lang w:eastAsia="pt-BR"/>
    </w:r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one" w:color="auto" w:sz="0" w:space="0"/>
          <w:tr2bl w:val="none" w:color="auto" w:sz="0" w:space="0"/>
        </w:tcBorders>
        <w:shd w:val="solid" w:color="800080" w:fill="FFFFFF"/>
      </w:tcPr>
    </w:tblStylePr>
    <w:tblStylePr w:type="lastRow">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shd w:val="solid" w:color="C0C0C0" w:fill="FFFFFF"/>
      </w:tcPr>
    </w:tblStylePr>
    <w:tblStylePr w:type="neCell">
      <w:rPr>
        <w:b/>
        <w:bCs/>
      </w:rPr>
      <w:tblPr/>
      <w:tcPr>
        <w:tcBorders>
          <w:tl2br w:val="none" w:color="auto" w:sz="0" w:space="0"/>
          <w:tr2bl w:val="none" w:color="auto" w:sz="0" w:space="0"/>
        </w:tcBorders>
      </w:tcPr>
    </w:tblStylePr>
    <w:tblStylePr w:type="nwCell">
      <w:tblPr/>
      <w:tcPr>
        <w:tcBorders>
          <w:tl2br w:val="none" w:color="auto" w:sz="0" w:space="0"/>
          <w:tr2bl w:val="none" w:color="auto" w:sz="0" w:space="0"/>
        </w:tcBorders>
        <w:shd w:val="solid" w:color="800080" w:fill="FFFFFF"/>
      </w:tcPr>
    </w:tblStylePr>
    <w:tblStylePr w:type="swCell">
      <w:rPr>
        <w:color w:val="000080"/>
      </w:rPr>
      <w:tblPr/>
      <w:tcPr>
        <w:tcBorders>
          <w:tl2br w:val="none" w:color="auto" w:sz="0" w:space="0"/>
          <w:tr2bl w:val="none" w:color="auto" w:sz="0" w:space="0"/>
        </w:tcBorders>
      </w:tcPr>
    </w:tblStylePr>
  </w:style>
  <w:style w:type="paragraph" w:styleId="QUADRA-EXPE2" w:customStyle="1">
    <w:name w:val="QUADRA-EXPE2"/>
    <w:basedOn w:val="Normal"/>
    <w:rsid w:val="00A404C9"/>
    <w:pPr>
      <w:numPr>
        <w:numId w:val="24"/>
      </w:numPr>
      <w:spacing w:after="0" w:line="240" w:lineRule="auto"/>
      <w:jc w:val="both"/>
    </w:pPr>
    <w:rPr>
      <w:rFonts w:ascii="Arial" w:hAnsi="Arial" w:eastAsia="Times New Roman" w:cs="Times New Roman"/>
      <w:i/>
      <w:sz w:val="24"/>
      <w:szCs w:val="20"/>
      <w:lang w:eastAsia="pt-BR"/>
    </w:rPr>
  </w:style>
  <w:style w:type="paragraph" w:styleId="wfxRecipient" w:customStyle="1">
    <w:name w:val="wfxRecipient"/>
    <w:basedOn w:val="Normal"/>
    <w:rsid w:val="00A404C9"/>
    <w:pPr>
      <w:overflowPunct w:val="0"/>
      <w:autoSpaceDE w:val="0"/>
      <w:autoSpaceDN w:val="0"/>
      <w:adjustRightInd w:val="0"/>
      <w:spacing w:after="0" w:line="240" w:lineRule="auto"/>
    </w:pPr>
    <w:rPr>
      <w:rFonts w:ascii="Arial Narrow" w:hAnsi="Arial Narrow" w:eastAsia="Times New Roman" w:cs="Times New Roman"/>
      <w:sz w:val="24"/>
      <w:szCs w:val="20"/>
      <w:lang w:val="es-ES_tradnl"/>
    </w:rPr>
  </w:style>
  <w:style w:type="paragraph" w:styleId="TableContents" w:customStyle="1">
    <w:name w:val="Table Contents"/>
    <w:basedOn w:val="Corpodetexto"/>
    <w:rsid w:val="00A404C9"/>
    <w:pPr>
      <w:widowControl w:val="0"/>
      <w:suppressLineNumbers/>
      <w:suppressAutoHyphens/>
      <w:spacing w:after="0"/>
      <w:jc w:val="left"/>
    </w:pPr>
    <w:rPr>
      <w:rFonts w:eastAsia="Lucida Sans Unicode" w:cs="Tahoma"/>
      <w:color w:val="000000"/>
      <w:szCs w:val="24"/>
      <w:lang w:eastAsia="en-US" w:bidi="en-US"/>
    </w:rPr>
  </w:style>
  <w:style w:type="character" w:styleId="CharChar5" w:customStyle="1">
    <w:name w:val="Char Char5"/>
    <w:basedOn w:val="Fontepargpadro"/>
    <w:rsid w:val="00A404C9"/>
  </w:style>
  <w:style w:type="paragraph" w:styleId="numeracao" w:customStyle="1">
    <w:name w:val="numeracao"/>
    <w:basedOn w:val="Normal"/>
    <w:link w:val="numeracaoChar"/>
    <w:qFormat/>
    <w:rsid w:val="00A404C9"/>
    <w:pPr>
      <w:numPr>
        <w:numId w:val="25"/>
      </w:numPr>
      <w:spacing w:after="240" w:line="360" w:lineRule="auto"/>
      <w:ind w:right="1418"/>
      <w:jc w:val="both"/>
    </w:pPr>
    <w:rPr>
      <w:rFonts w:ascii="Trebuchet MS" w:hAnsi="Trebuchet MS" w:eastAsia="Calibri" w:cs="Times New Roman"/>
      <w:b/>
    </w:rPr>
  </w:style>
  <w:style w:type="character" w:styleId="numeracaoChar" w:customStyle="1">
    <w:name w:val="numeracao Char"/>
    <w:link w:val="numeracao"/>
    <w:rsid w:val="00A404C9"/>
    <w:rPr>
      <w:rFonts w:ascii="Trebuchet MS" w:hAnsi="Trebuchet MS" w:eastAsia="Calibri" w:cs="Times New Roman"/>
      <w:b/>
    </w:rPr>
  </w:style>
  <w:style w:type="character" w:styleId="apple-style-span" w:customStyle="1">
    <w:name w:val="apple-style-span"/>
    <w:rsid w:val="00A404C9"/>
  </w:style>
  <w:style w:type="paragraph" w:styleId="WW-Corpodotexto" w:customStyle="1">
    <w:name w:val="WW-Corpo do texto"/>
    <w:basedOn w:val="Normal"/>
    <w:rsid w:val="00A404C9"/>
    <w:pPr>
      <w:suppressAutoHyphens/>
      <w:spacing w:after="240" w:line="300" w:lineRule="atLeast"/>
      <w:jc w:val="both"/>
    </w:pPr>
    <w:rPr>
      <w:rFonts w:ascii="Humanst521 BT" w:hAnsi="Humanst521 BT" w:eastAsia="Times New Roman" w:cs="Humanst521 BT"/>
      <w:szCs w:val="20"/>
      <w:lang w:eastAsia="ar-SA"/>
    </w:rPr>
  </w:style>
  <w:style w:type="paragraph" w:styleId="PA" w:customStyle="1">
    <w:name w:val="PA"/>
    <w:basedOn w:val="Normal"/>
    <w:rsid w:val="00A404C9"/>
    <w:pPr>
      <w:tabs>
        <w:tab w:val="left" w:pos="567"/>
        <w:tab w:val="left" w:pos="851"/>
      </w:tabs>
      <w:suppressAutoHyphens/>
      <w:spacing w:after="240" w:line="240" w:lineRule="auto"/>
      <w:jc w:val="both"/>
    </w:pPr>
    <w:rPr>
      <w:rFonts w:ascii="Humanst521 BT" w:hAnsi="Humanst521 BT" w:eastAsia="Times New Roman" w:cs="Humanst521 BT"/>
      <w:sz w:val="24"/>
      <w:szCs w:val="20"/>
      <w:lang w:eastAsia="ar-SA"/>
    </w:rPr>
  </w:style>
  <w:style w:type="paragraph" w:styleId="WW-Recuodecorpodetexto3" w:customStyle="1">
    <w:name w:val="WW-Recuo de corpo de texto 3"/>
    <w:basedOn w:val="Normal"/>
    <w:rsid w:val="00A404C9"/>
    <w:pPr>
      <w:suppressAutoHyphens/>
      <w:spacing w:after="0" w:line="300" w:lineRule="atLeast"/>
      <w:ind w:left="4536" w:firstLine="1"/>
      <w:jc w:val="both"/>
    </w:pPr>
    <w:rPr>
      <w:rFonts w:ascii="Humanst521 BT" w:hAnsi="Humanst521 BT" w:eastAsia="Times New Roman" w:cs="Humanst521 BT"/>
      <w:sz w:val="24"/>
      <w:szCs w:val="20"/>
      <w:lang w:eastAsia="ar-SA"/>
    </w:rPr>
  </w:style>
  <w:style w:type="paragraph" w:styleId="WW-Corpodetexto2" w:customStyle="1">
    <w:name w:val="WW-Corpo de texto 2"/>
    <w:basedOn w:val="Normal"/>
    <w:rsid w:val="00A404C9"/>
    <w:pPr>
      <w:suppressAutoHyphens/>
      <w:spacing w:after="240" w:line="300" w:lineRule="atLeast"/>
      <w:jc w:val="both"/>
    </w:pPr>
    <w:rPr>
      <w:rFonts w:ascii="Arial" w:hAnsi="Arial" w:eastAsia="Times New Roman" w:cs="Arial"/>
      <w:color w:val="FF0000"/>
      <w:sz w:val="24"/>
      <w:szCs w:val="20"/>
      <w:lang w:eastAsia="ar-SA"/>
    </w:rPr>
  </w:style>
  <w:style w:type="paragraph" w:styleId="Contedodetabela" w:customStyle="1">
    <w:name w:val="Conteúdo de tabela"/>
    <w:basedOn w:val="WW-Corpodotexto"/>
    <w:rsid w:val="00A404C9"/>
  </w:style>
  <w:style w:type="paragraph" w:styleId="IncioFim" w:customStyle="1">
    <w:name w:val="Início_Fim"/>
    <w:basedOn w:val="Normal"/>
    <w:rsid w:val="00A404C9"/>
    <w:pPr>
      <w:spacing w:before="480" w:after="120" w:line="320" w:lineRule="exact"/>
      <w:jc w:val="both"/>
    </w:pPr>
    <w:rPr>
      <w:rFonts w:ascii="Arial" w:hAnsi="Arial" w:eastAsia="Arial" w:cs="Arial"/>
      <w:szCs w:val="20"/>
      <w:lang w:eastAsia="ar-SA"/>
    </w:rPr>
  </w:style>
  <w:style w:type="paragraph" w:styleId="CabealhodoSumrio1" w:customStyle="1">
    <w:name w:val="Cabeçalho do Sumário1"/>
    <w:basedOn w:val="Ttulo1"/>
    <w:next w:val="Normal"/>
    <w:uiPriority w:val="39"/>
    <w:unhideWhenUsed/>
    <w:qFormat/>
    <w:rsid w:val="00A404C9"/>
    <w:pPr>
      <w:keepLines/>
      <w:spacing w:before="480" w:after="0" w:line="276" w:lineRule="auto"/>
      <w:jc w:val="right"/>
      <w:outlineLvl w:val="9"/>
    </w:pPr>
    <w:rPr>
      <w:rFonts w:ascii="Cambria" w:hAnsi="Cambria" w:eastAsia="SimSun"/>
      <w:bCs w:val="0"/>
      <w:caps/>
      <w:color w:val="365F91"/>
    </w:rPr>
  </w:style>
  <w:style w:type="paragraph" w:styleId="NormalII" w:customStyle="1">
    <w:name w:val="Normal II"/>
    <w:basedOn w:val="Normal"/>
    <w:uiPriority w:val="99"/>
    <w:rsid w:val="00A404C9"/>
    <w:pPr>
      <w:spacing w:before="120" w:after="120" w:line="240" w:lineRule="auto"/>
      <w:jc w:val="both"/>
    </w:pPr>
    <w:rPr>
      <w:rFonts w:ascii="Verdana" w:hAnsi="Verdana" w:eastAsia="Times New Roman" w:cs="Verdana"/>
      <w:sz w:val="20"/>
      <w:szCs w:val="20"/>
      <w:lang w:val="es-ES" w:eastAsia="es-ES"/>
    </w:rPr>
  </w:style>
  <w:style w:type="paragraph" w:styleId="font0" w:customStyle="1">
    <w:name w:val="font0"/>
    <w:basedOn w:val="Normal"/>
    <w:rsid w:val="00A404C9"/>
    <w:pPr>
      <w:spacing w:before="100" w:beforeAutospacing="1" w:after="100" w:afterAutospacing="1" w:line="240" w:lineRule="auto"/>
    </w:pPr>
    <w:rPr>
      <w:rFonts w:ascii="Calibri" w:hAnsi="Calibri" w:eastAsia="Times New Roman" w:cs="Calibri"/>
      <w:color w:val="000000"/>
      <w:lang w:eastAsia="pt-BR"/>
    </w:rPr>
  </w:style>
  <w:style w:type="table" w:styleId="Tabelacomgrade21" w:customStyle="1">
    <w:name w:val="Tabela com grade21"/>
    <w:basedOn w:val="Tabelanormal"/>
    <w:next w:val="Tabelacomgrade"/>
    <w:rsid w:val="00A404C9"/>
    <w:pPr>
      <w:spacing w:after="0" w:line="240" w:lineRule="auto"/>
    </w:pPr>
    <w:rPr>
      <w:rFonts w:ascii="Times New Roman" w:hAnsi="Times New Roman" w:eastAsia="Times New Roman" w:cs="Times New Roman"/>
      <w:sz w:val="20"/>
      <w:szCs w:val="20"/>
      <w:lang w:val="pt-PT" w:eastAsia="pt-PT"/>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elacomgrade31" w:customStyle="1">
    <w:name w:val="Tabela com grade31"/>
    <w:basedOn w:val="Tabelanormal"/>
    <w:next w:val="Tabelacomgrade"/>
    <w:rsid w:val="00A404C9"/>
    <w:pPr>
      <w:spacing w:after="0" w:line="240" w:lineRule="auto"/>
    </w:pPr>
    <w:rPr>
      <w:rFonts w:ascii="Times New Roman" w:hAnsi="Times New Roman" w:eastAsia="Times New Roman" w:cs="Times New Roman"/>
      <w:sz w:val="20"/>
      <w:szCs w:val="20"/>
      <w:lang w:eastAsia="pt-B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elaclssica21" w:customStyle="1">
    <w:name w:val="Tabela clássica 21"/>
    <w:basedOn w:val="Tabelanormal"/>
    <w:next w:val="Tabelaclssica2"/>
    <w:rsid w:val="00A404C9"/>
    <w:pPr>
      <w:spacing w:after="0" w:line="240" w:lineRule="auto"/>
    </w:pPr>
    <w:rPr>
      <w:rFonts w:ascii="Times New Roman" w:hAnsi="Times New Roman" w:eastAsia="Times New Roman" w:cs="Times New Roman"/>
      <w:sz w:val="20"/>
      <w:szCs w:val="20"/>
      <w:lang w:eastAsia="pt-BR"/>
    </w:r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one" w:color="auto" w:sz="0" w:space="0"/>
          <w:tr2bl w:val="none" w:color="auto" w:sz="0" w:space="0"/>
        </w:tcBorders>
        <w:shd w:val="solid" w:color="800080" w:fill="FFFFFF"/>
      </w:tcPr>
    </w:tblStylePr>
    <w:tblStylePr w:type="lastRow">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shd w:val="solid" w:color="C0C0C0" w:fill="FFFFFF"/>
      </w:tcPr>
    </w:tblStylePr>
    <w:tblStylePr w:type="neCell">
      <w:rPr>
        <w:b/>
        <w:bCs/>
      </w:rPr>
      <w:tblPr/>
      <w:tcPr>
        <w:tcBorders>
          <w:tl2br w:val="none" w:color="auto" w:sz="0" w:space="0"/>
          <w:tr2bl w:val="none" w:color="auto" w:sz="0" w:space="0"/>
        </w:tcBorders>
      </w:tcPr>
    </w:tblStylePr>
    <w:tblStylePr w:type="nwCell">
      <w:tblPr/>
      <w:tcPr>
        <w:tcBorders>
          <w:tl2br w:val="none" w:color="auto" w:sz="0" w:space="0"/>
          <w:tr2bl w:val="none" w:color="auto" w:sz="0" w:space="0"/>
        </w:tcBorders>
        <w:shd w:val="solid" w:color="800080" w:fill="FFFFFF"/>
      </w:tcPr>
    </w:tblStylePr>
    <w:tblStylePr w:type="swCell">
      <w:rPr>
        <w:color w:val="000080"/>
      </w:rPr>
      <w:tblPr/>
      <w:tcPr>
        <w:tcBorders>
          <w:tl2br w:val="none" w:color="auto" w:sz="0" w:space="0"/>
          <w:tr2bl w:val="none" w:color="auto" w:sz="0" w:space="0"/>
        </w:tcBorders>
      </w:tcPr>
    </w:tblStylePr>
  </w:style>
  <w:style w:type="numbering" w:styleId="Semlista1111" w:customStyle="1">
    <w:name w:val="Sem lista1111"/>
    <w:next w:val="Semlista"/>
    <w:uiPriority w:val="99"/>
    <w:semiHidden/>
    <w:unhideWhenUsed/>
    <w:rsid w:val="00A404C9"/>
  </w:style>
  <w:style w:type="numbering" w:styleId="Semlista11111" w:customStyle="1">
    <w:name w:val="Sem lista11111"/>
    <w:next w:val="Semlista"/>
    <w:uiPriority w:val="99"/>
    <w:semiHidden/>
    <w:unhideWhenUsed/>
    <w:rsid w:val="00A404C9"/>
  </w:style>
  <w:style w:type="table" w:styleId="Tabelacomgrade1111" w:customStyle="1">
    <w:name w:val="Tabela com grade1111"/>
    <w:basedOn w:val="Tabelanormal"/>
    <w:next w:val="Tabelacomgrade"/>
    <w:rsid w:val="00A404C9"/>
    <w:pPr>
      <w:spacing w:after="0" w:line="240" w:lineRule="auto"/>
    </w:pPr>
    <w:rPr>
      <w:rFonts w:ascii="Times New Roman" w:hAnsi="Times New Roman" w:eastAsia="Times New Roman" w:cs="Times New Roman"/>
      <w:sz w:val="20"/>
      <w:szCs w:val="20"/>
      <w:lang w:eastAsia="pt-BR"/>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Caracteresdenotaderodap" w:customStyle="1">
    <w:name w:val="Caracteres de nota de rodapé"/>
    <w:rsid w:val="00A404C9"/>
    <w:rPr>
      <w:vertAlign w:val="superscript"/>
    </w:rPr>
  </w:style>
  <w:style w:type="paragraph" w:styleId="Subttulo2" w:customStyle="1">
    <w:name w:val="Subtítulo 2"/>
    <w:basedOn w:val="Normal"/>
    <w:next w:val="Normal"/>
    <w:rsid w:val="00A404C9"/>
    <w:pPr>
      <w:widowControl w:val="0"/>
      <w:tabs>
        <w:tab w:val="left" w:pos="-648"/>
        <w:tab w:val="left" w:pos="1800"/>
      </w:tabs>
      <w:suppressAutoHyphens/>
      <w:spacing w:after="0" w:line="240" w:lineRule="auto"/>
      <w:jc w:val="both"/>
    </w:pPr>
    <w:rPr>
      <w:rFonts w:ascii="Times New Roman Bold" w:hAnsi="Times New Roman Bold" w:eastAsia="Times New Roman" w:cs="Times New Roman Bold"/>
      <w:b/>
      <w:bCs/>
      <w:iCs/>
      <w:spacing w:val="-3"/>
      <w:sz w:val="24"/>
      <w:szCs w:val="24"/>
      <w:lang w:eastAsia="zh-CN"/>
    </w:rPr>
  </w:style>
  <w:style w:type="paragraph" w:styleId="Ttulo10" w:customStyle="1">
    <w:name w:val="Título1"/>
    <w:basedOn w:val="Normal"/>
    <w:next w:val="Normal"/>
    <w:qFormat/>
    <w:rsid w:val="00A404C9"/>
    <w:pPr>
      <w:spacing w:after="0" w:line="240" w:lineRule="auto"/>
      <w:contextualSpacing/>
    </w:pPr>
    <w:rPr>
      <w:rFonts w:ascii="Cambria" w:hAnsi="Cambria" w:eastAsia="SimSun" w:cs="Times New Roman"/>
      <w:spacing w:val="-10"/>
      <w:kern w:val="28"/>
      <w:sz w:val="56"/>
      <w:szCs w:val="56"/>
      <w:lang w:eastAsia="pt-BR"/>
    </w:rPr>
  </w:style>
  <w:style w:type="character" w:styleId="TtuloChar" w:customStyle="1">
    <w:name w:val="Título Char"/>
    <w:basedOn w:val="Fontepargpadro"/>
    <w:link w:val="Ttulo"/>
    <w:uiPriority w:val="10"/>
    <w:rsid w:val="00A404C9"/>
    <w:rPr>
      <w:rFonts w:ascii="Cambria" w:hAnsi="Cambria" w:eastAsia="SimSun"/>
      <w:spacing w:val="-10"/>
      <w:kern w:val="28"/>
      <w:sz w:val="56"/>
      <w:szCs w:val="56"/>
    </w:rPr>
  </w:style>
  <w:style w:type="paragraph" w:styleId="StyleFootnoteText12pt" w:customStyle="1">
    <w:name w:val="Style Footnote Text + 12 pt"/>
    <w:basedOn w:val="Textodenotaderodap"/>
    <w:rsid w:val="00A404C9"/>
    <w:pPr>
      <w:suppressAutoHyphens/>
      <w:overflowPunct w:val="0"/>
      <w:autoSpaceDE w:val="0"/>
      <w:jc w:val="both"/>
      <w:textAlignment w:val="baseline"/>
    </w:pPr>
    <w:rPr>
      <w:sz w:val="24"/>
      <w:lang w:val="es-ES_tradnl" w:eastAsia="zh-CN"/>
    </w:rPr>
  </w:style>
  <w:style w:type="numbering" w:styleId="Semlista111111" w:customStyle="1">
    <w:name w:val="Sem lista111111"/>
    <w:next w:val="Semlista"/>
    <w:uiPriority w:val="99"/>
    <w:semiHidden/>
    <w:unhideWhenUsed/>
    <w:rsid w:val="00A404C9"/>
  </w:style>
  <w:style w:type="numbering" w:styleId="Semlista1111111" w:customStyle="1">
    <w:name w:val="Sem lista1111111"/>
    <w:next w:val="Semlista"/>
    <w:uiPriority w:val="99"/>
    <w:semiHidden/>
    <w:unhideWhenUsed/>
    <w:rsid w:val="00A404C9"/>
  </w:style>
  <w:style w:type="paragraph" w:styleId="subbloco" w:customStyle="1">
    <w:name w:val="sub bloco"/>
    <w:basedOn w:val="Normal"/>
    <w:link w:val="subblocoChar"/>
    <w:qFormat/>
    <w:rsid w:val="00A404C9"/>
    <w:pPr>
      <w:keepNext/>
      <w:spacing w:before="360" w:after="240" w:line="288" w:lineRule="auto"/>
      <w:ind w:left="1418" w:right="941" w:hanging="851"/>
      <w:jc w:val="both"/>
    </w:pPr>
    <w:rPr>
      <w:rFonts w:ascii="Trebuchet MS" w:hAnsi="Trebuchet MS" w:eastAsia="Times New Roman" w:cs="Times New Roman"/>
      <w:b/>
      <w:lang w:val="en-US" w:bidi="en-US"/>
    </w:rPr>
  </w:style>
  <w:style w:type="character" w:styleId="subblocoChar" w:customStyle="1">
    <w:name w:val="sub bloco Char"/>
    <w:link w:val="subbloco"/>
    <w:rsid w:val="00A404C9"/>
    <w:rPr>
      <w:rFonts w:ascii="Trebuchet MS" w:hAnsi="Trebuchet MS" w:eastAsia="Times New Roman" w:cs="Times New Roman"/>
      <w:b/>
      <w:lang w:val="en-US" w:bidi="en-US"/>
    </w:rPr>
  </w:style>
  <w:style w:type="paragraph" w:styleId="sublinhado" w:customStyle="1">
    <w:name w:val="sublinhado"/>
    <w:basedOn w:val="Normal"/>
    <w:link w:val="sublinhadoChar"/>
    <w:qFormat/>
    <w:rsid w:val="00A404C9"/>
    <w:pPr>
      <w:keepNext/>
      <w:pBdr>
        <w:bottom w:val="single" w:color="auto" w:sz="4" w:space="1"/>
      </w:pBdr>
      <w:spacing w:before="480" w:after="240" w:line="288" w:lineRule="auto"/>
      <w:ind w:right="657" w:firstLine="567"/>
      <w:jc w:val="right"/>
    </w:pPr>
    <w:rPr>
      <w:rFonts w:ascii="Trebuchet MS" w:hAnsi="Trebuchet MS" w:eastAsia="Times New Roman" w:cs="Times New Roman"/>
      <w:b/>
      <w:i/>
      <w:lang w:val="en-US" w:bidi="en-US"/>
    </w:rPr>
  </w:style>
  <w:style w:type="character" w:styleId="sublinhadoChar" w:customStyle="1">
    <w:name w:val="sublinhado Char"/>
    <w:link w:val="sublinhado"/>
    <w:rsid w:val="00A404C9"/>
    <w:rPr>
      <w:rFonts w:ascii="Trebuchet MS" w:hAnsi="Trebuchet MS" w:eastAsia="Times New Roman" w:cs="Times New Roman"/>
      <w:b/>
      <w:i/>
      <w:lang w:val="en-US" w:bidi="en-US"/>
    </w:rPr>
  </w:style>
  <w:style w:type="paragraph" w:styleId="Romanoscap" w:customStyle="1">
    <w:name w:val="Romanos cap"/>
    <w:basedOn w:val="Normal"/>
    <w:link w:val="RomanoscapChar"/>
    <w:qFormat/>
    <w:rsid w:val="00A404C9"/>
    <w:pPr>
      <w:keepNext/>
      <w:spacing w:before="240" w:after="200" w:line="288" w:lineRule="auto"/>
      <w:ind w:right="658" w:firstLine="567"/>
      <w:jc w:val="both"/>
    </w:pPr>
    <w:rPr>
      <w:rFonts w:ascii="Cambria" w:hAnsi="Cambria" w:eastAsia="Times New Roman" w:cs="Times New Roman"/>
      <w:lang w:val="en-US" w:bidi="en-US"/>
    </w:rPr>
  </w:style>
  <w:style w:type="character" w:styleId="RomanoscapChar" w:customStyle="1">
    <w:name w:val="Romanos cap Char"/>
    <w:link w:val="Romanoscap"/>
    <w:rsid w:val="00A404C9"/>
    <w:rPr>
      <w:rFonts w:ascii="Cambria" w:hAnsi="Cambria" w:eastAsia="Times New Roman" w:cs="Times New Roman"/>
      <w:lang w:val="en-US" w:bidi="en-US"/>
    </w:rPr>
  </w:style>
  <w:style w:type="paragraph" w:styleId="TxBrp7" w:customStyle="1">
    <w:name w:val="TxBr_p7"/>
    <w:basedOn w:val="Normal"/>
    <w:rsid w:val="00A404C9"/>
    <w:pPr>
      <w:widowControl w:val="0"/>
      <w:spacing w:before="240" w:beforeLines="50" w:after="240" w:line="260" w:lineRule="atLeast"/>
      <w:ind w:right="851"/>
      <w:jc w:val="both"/>
    </w:pPr>
    <w:rPr>
      <w:rFonts w:ascii="Times New Roman" w:hAnsi="Times New Roman" w:eastAsia="Times New Roman" w:cs="Times New Roman"/>
      <w:sz w:val="24"/>
      <w:szCs w:val="24"/>
      <w:lang w:eastAsia="pt-BR"/>
    </w:rPr>
  </w:style>
  <w:style w:type="paragraph" w:styleId="itensletra" w:customStyle="1">
    <w:name w:val="itens letra"/>
    <w:basedOn w:val="Corpodetexto"/>
    <w:link w:val="itensletraChar"/>
    <w:qFormat/>
    <w:rsid w:val="00A404C9"/>
    <w:pPr>
      <w:tabs>
        <w:tab w:val="left" w:pos="1134"/>
      </w:tabs>
      <w:spacing w:before="120" w:line="288" w:lineRule="auto"/>
      <w:ind w:right="941"/>
    </w:pPr>
    <w:rPr>
      <w:rFonts w:ascii="Trebuchet MS" w:hAnsi="Trebuchet MS"/>
      <w:szCs w:val="24"/>
      <w:lang w:val="en-US" w:bidi="en-US"/>
    </w:rPr>
  </w:style>
  <w:style w:type="character" w:styleId="itensletraChar" w:customStyle="1">
    <w:name w:val="itens letra Char"/>
    <w:link w:val="itensletra"/>
    <w:rsid w:val="00A404C9"/>
    <w:rPr>
      <w:rFonts w:ascii="Trebuchet MS" w:hAnsi="Trebuchet MS" w:eastAsia="Times New Roman" w:cs="Times New Roman"/>
      <w:szCs w:val="24"/>
      <w:lang w:val="en-US" w:eastAsia="pt-BR" w:bidi="en-US"/>
    </w:rPr>
  </w:style>
  <w:style w:type="paragraph" w:styleId="letracaps" w:customStyle="1">
    <w:name w:val="letra caps"/>
    <w:basedOn w:val="Normal"/>
    <w:link w:val="letracapsChar"/>
    <w:qFormat/>
    <w:rsid w:val="00A404C9"/>
    <w:pPr>
      <w:numPr>
        <w:numId w:val="26"/>
      </w:numPr>
      <w:tabs>
        <w:tab w:val="clear" w:pos="851"/>
      </w:tabs>
      <w:spacing w:before="120" w:after="200" w:line="288" w:lineRule="auto"/>
      <w:ind w:right="941"/>
      <w:jc w:val="both"/>
    </w:pPr>
    <w:rPr>
      <w:rFonts w:ascii="Trebuchet MS" w:hAnsi="Trebuchet MS" w:eastAsia="Times New Roman" w:cs="Times New Roman"/>
      <w:lang w:val="en-US" w:bidi="en-US"/>
    </w:rPr>
  </w:style>
  <w:style w:type="character" w:styleId="letracapsChar" w:customStyle="1">
    <w:name w:val="letra caps Char"/>
    <w:link w:val="letracaps"/>
    <w:rsid w:val="00A404C9"/>
    <w:rPr>
      <w:rFonts w:ascii="Trebuchet MS" w:hAnsi="Trebuchet MS" w:eastAsia="Times New Roman" w:cs="Times New Roman"/>
      <w:lang w:val="en-US" w:bidi="en-US"/>
    </w:rPr>
  </w:style>
  <w:style w:type="paragraph" w:styleId="Estilo1" w:customStyle="1">
    <w:name w:val="Estilo1"/>
    <w:basedOn w:val="Normal"/>
    <w:link w:val="Estilo1Char"/>
    <w:rsid w:val="00A404C9"/>
    <w:pPr>
      <w:keepNext/>
      <w:tabs>
        <w:tab w:val="left" w:leader="dot" w:pos="8789"/>
      </w:tabs>
      <w:spacing w:after="0" w:line="240" w:lineRule="auto"/>
      <w:outlineLvl w:val="2"/>
    </w:pPr>
    <w:rPr>
      <w:rFonts w:ascii="Calibri" w:hAnsi="Calibri" w:eastAsia="Times New Roman" w:cs="Arial"/>
      <w:b/>
      <w:bCs/>
      <w:smallCaps/>
      <w:noProof/>
      <w:color w:val="FFFFFF"/>
      <w:sz w:val="24"/>
      <w:szCs w:val="24"/>
      <w:shd w:val="clear" w:color="auto" w:fill="135C36"/>
      <w:lang w:eastAsia="pt-BR"/>
    </w:rPr>
  </w:style>
  <w:style w:type="character" w:styleId="Estilo1Char" w:customStyle="1">
    <w:name w:val="Estilo1 Char"/>
    <w:basedOn w:val="Fontepargpadro"/>
    <w:link w:val="Estilo1"/>
    <w:rsid w:val="00A404C9"/>
    <w:rPr>
      <w:rFonts w:ascii="Calibri" w:hAnsi="Calibri" w:eastAsia="Times New Roman" w:cs="Arial"/>
      <w:b/>
      <w:bCs/>
      <w:smallCaps/>
      <w:noProof/>
      <w:color w:val="FFFFFF"/>
      <w:sz w:val="24"/>
      <w:szCs w:val="24"/>
      <w:lang w:eastAsia="pt-BR"/>
    </w:rPr>
  </w:style>
  <w:style w:type="numbering" w:styleId="Semlista21" w:customStyle="1">
    <w:name w:val="Sem lista21"/>
    <w:next w:val="Semlista"/>
    <w:uiPriority w:val="99"/>
    <w:semiHidden/>
    <w:unhideWhenUsed/>
    <w:rsid w:val="00A404C9"/>
  </w:style>
  <w:style w:type="numbering" w:styleId="Semlista12" w:customStyle="1">
    <w:name w:val="Sem lista12"/>
    <w:next w:val="Semlista"/>
    <w:uiPriority w:val="99"/>
    <w:semiHidden/>
    <w:unhideWhenUsed/>
    <w:rsid w:val="00A404C9"/>
  </w:style>
  <w:style w:type="numbering" w:styleId="Semlista112" w:customStyle="1">
    <w:name w:val="Sem lista112"/>
    <w:next w:val="Semlista"/>
    <w:uiPriority w:val="99"/>
    <w:semiHidden/>
    <w:unhideWhenUsed/>
    <w:rsid w:val="00A404C9"/>
  </w:style>
  <w:style w:type="numbering" w:styleId="Semlista1112" w:customStyle="1">
    <w:name w:val="Sem lista1112"/>
    <w:next w:val="Semlista"/>
    <w:uiPriority w:val="99"/>
    <w:semiHidden/>
    <w:unhideWhenUsed/>
    <w:rsid w:val="00A404C9"/>
  </w:style>
  <w:style w:type="numbering" w:styleId="Semlista11111111" w:customStyle="1">
    <w:name w:val="Sem lista11111111"/>
    <w:next w:val="Semlista"/>
    <w:uiPriority w:val="99"/>
    <w:semiHidden/>
    <w:unhideWhenUsed/>
    <w:rsid w:val="00A404C9"/>
  </w:style>
  <w:style w:type="numbering" w:styleId="Semlista111111111" w:customStyle="1">
    <w:name w:val="Sem lista111111111"/>
    <w:next w:val="Semlista"/>
    <w:uiPriority w:val="99"/>
    <w:semiHidden/>
    <w:unhideWhenUsed/>
    <w:rsid w:val="00A404C9"/>
  </w:style>
  <w:style w:type="character" w:styleId="css-901oao" w:customStyle="1">
    <w:name w:val="css-901oao"/>
    <w:basedOn w:val="Fontepargpadro"/>
    <w:rsid w:val="00A404C9"/>
  </w:style>
  <w:style w:type="numbering" w:styleId="Semlista31" w:customStyle="1">
    <w:name w:val="Sem lista31"/>
    <w:next w:val="Semlista"/>
    <w:uiPriority w:val="99"/>
    <w:semiHidden/>
    <w:unhideWhenUsed/>
    <w:rsid w:val="00A404C9"/>
  </w:style>
  <w:style w:type="numbering" w:styleId="Semlista13" w:customStyle="1">
    <w:name w:val="Sem lista13"/>
    <w:next w:val="Semlista"/>
    <w:uiPriority w:val="99"/>
    <w:semiHidden/>
    <w:unhideWhenUsed/>
    <w:rsid w:val="00A404C9"/>
  </w:style>
  <w:style w:type="table" w:styleId="Tabelaclssica22" w:customStyle="1">
    <w:name w:val="Tabela clássica 22"/>
    <w:basedOn w:val="Tabelanormal"/>
    <w:next w:val="Tabelaclssica2"/>
    <w:rsid w:val="00A404C9"/>
    <w:pPr>
      <w:spacing w:after="0" w:line="240" w:lineRule="auto"/>
    </w:pPr>
    <w:rPr>
      <w:rFonts w:ascii="Times New Roman" w:hAnsi="Times New Roman" w:eastAsia="Times New Roman" w:cs="Times New Roman"/>
      <w:sz w:val="20"/>
      <w:szCs w:val="20"/>
      <w:lang w:eastAsia="pt-BR"/>
    </w:r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one" w:color="auto" w:sz="0" w:space="0"/>
          <w:tr2bl w:val="none" w:color="auto" w:sz="0" w:space="0"/>
        </w:tcBorders>
        <w:shd w:val="solid" w:color="800080" w:fill="FFFFFF"/>
      </w:tcPr>
    </w:tblStylePr>
    <w:tblStylePr w:type="lastRow">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shd w:val="solid" w:color="C0C0C0" w:fill="FFFFFF"/>
      </w:tcPr>
    </w:tblStylePr>
    <w:tblStylePr w:type="neCell">
      <w:rPr>
        <w:b/>
        <w:bCs/>
      </w:rPr>
      <w:tblPr/>
      <w:tcPr>
        <w:tcBorders>
          <w:tl2br w:val="none" w:color="auto" w:sz="0" w:space="0"/>
          <w:tr2bl w:val="none" w:color="auto" w:sz="0" w:space="0"/>
        </w:tcBorders>
      </w:tcPr>
    </w:tblStylePr>
    <w:tblStylePr w:type="nwCell">
      <w:tblPr/>
      <w:tcPr>
        <w:tcBorders>
          <w:tl2br w:val="none" w:color="auto" w:sz="0" w:space="0"/>
          <w:tr2bl w:val="none" w:color="auto" w:sz="0" w:space="0"/>
        </w:tcBorders>
        <w:shd w:val="solid" w:color="800080" w:fill="FFFFFF"/>
      </w:tcPr>
    </w:tblStylePr>
    <w:tblStylePr w:type="swCell">
      <w:rPr>
        <w:color w:val="000080"/>
      </w:rPr>
      <w:tblPr/>
      <w:tcPr>
        <w:tcBorders>
          <w:tl2br w:val="none" w:color="auto" w:sz="0" w:space="0"/>
          <w:tr2bl w:val="none" w:color="auto" w:sz="0" w:space="0"/>
        </w:tcBorders>
      </w:tcPr>
    </w:tblStylePr>
  </w:style>
  <w:style w:type="numbering" w:styleId="Semlista113" w:customStyle="1">
    <w:name w:val="Sem lista113"/>
    <w:next w:val="Semlista"/>
    <w:uiPriority w:val="99"/>
    <w:semiHidden/>
    <w:unhideWhenUsed/>
    <w:rsid w:val="00A404C9"/>
  </w:style>
  <w:style w:type="numbering" w:styleId="Semlista1113" w:customStyle="1">
    <w:name w:val="Sem lista1113"/>
    <w:next w:val="Semlista"/>
    <w:uiPriority w:val="99"/>
    <w:semiHidden/>
    <w:unhideWhenUsed/>
    <w:rsid w:val="00A404C9"/>
  </w:style>
  <w:style w:type="character" w:styleId="MenoPendente2" w:customStyle="1">
    <w:name w:val="Menção Pendente2"/>
    <w:uiPriority w:val="99"/>
    <w:semiHidden/>
    <w:unhideWhenUsed/>
    <w:rsid w:val="00A404C9"/>
    <w:rPr>
      <w:color w:val="808080"/>
      <w:shd w:val="clear" w:color="auto" w:fill="E6E6E6"/>
    </w:rPr>
  </w:style>
  <w:style w:type="table" w:styleId="Tabelaclssica211" w:customStyle="1">
    <w:name w:val="Tabela clássica 211"/>
    <w:basedOn w:val="Tabelanormal"/>
    <w:next w:val="Tabelaclssica2"/>
    <w:rsid w:val="00A404C9"/>
    <w:pPr>
      <w:spacing w:after="0" w:line="240" w:lineRule="auto"/>
    </w:pPr>
    <w:rPr>
      <w:rFonts w:ascii="Times New Roman" w:hAnsi="Times New Roman" w:eastAsia="Times New Roman" w:cs="Times New Roman"/>
      <w:sz w:val="20"/>
      <w:szCs w:val="20"/>
      <w:lang w:eastAsia="pt-BR"/>
    </w:r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one" w:color="auto" w:sz="0" w:space="0"/>
          <w:tr2bl w:val="none" w:color="auto" w:sz="0" w:space="0"/>
        </w:tcBorders>
        <w:shd w:val="solid" w:color="800080" w:fill="FFFFFF"/>
      </w:tcPr>
    </w:tblStylePr>
    <w:tblStylePr w:type="lastRow">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shd w:val="solid" w:color="C0C0C0" w:fill="FFFFFF"/>
      </w:tcPr>
    </w:tblStylePr>
    <w:tblStylePr w:type="neCell">
      <w:rPr>
        <w:b/>
        <w:bCs/>
      </w:rPr>
      <w:tblPr/>
      <w:tcPr>
        <w:tcBorders>
          <w:tl2br w:val="none" w:color="auto" w:sz="0" w:space="0"/>
          <w:tr2bl w:val="none" w:color="auto" w:sz="0" w:space="0"/>
        </w:tcBorders>
      </w:tcPr>
    </w:tblStylePr>
    <w:tblStylePr w:type="nwCell">
      <w:tblPr/>
      <w:tcPr>
        <w:tcBorders>
          <w:tl2br w:val="none" w:color="auto" w:sz="0" w:space="0"/>
          <w:tr2bl w:val="none" w:color="auto" w:sz="0" w:space="0"/>
        </w:tcBorders>
        <w:shd w:val="solid" w:color="800080" w:fill="FFFFFF"/>
      </w:tcPr>
    </w:tblStylePr>
    <w:tblStylePr w:type="swCell">
      <w:rPr>
        <w:color w:val="000080"/>
      </w:rPr>
      <w:tblPr/>
      <w:tcPr>
        <w:tcBorders>
          <w:tl2br w:val="none" w:color="auto" w:sz="0" w:space="0"/>
          <w:tr2bl w:val="none" w:color="auto" w:sz="0" w:space="0"/>
        </w:tcBorders>
      </w:tcPr>
    </w:tblStylePr>
  </w:style>
  <w:style w:type="numbering" w:styleId="Semlista11112" w:customStyle="1">
    <w:name w:val="Sem lista11112"/>
    <w:next w:val="Semlista"/>
    <w:uiPriority w:val="99"/>
    <w:semiHidden/>
    <w:unhideWhenUsed/>
    <w:rsid w:val="00A404C9"/>
  </w:style>
  <w:style w:type="numbering" w:styleId="Semlista111112" w:customStyle="1">
    <w:name w:val="Sem lista111112"/>
    <w:next w:val="Semlista"/>
    <w:uiPriority w:val="99"/>
    <w:semiHidden/>
    <w:unhideWhenUsed/>
    <w:rsid w:val="00A404C9"/>
  </w:style>
  <w:style w:type="paragraph" w:styleId="Standard" w:customStyle="1">
    <w:name w:val="Standard"/>
    <w:rsid w:val="00A404C9"/>
    <w:pPr>
      <w:suppressAutoHyphens/>
      <w:autoSpaceDN w:val="0"/>
      <w:spacing w:after="200" w:line="276" w:lineRule="auto"/>
      <w:textAlignment w:val="baseline"/>
    </w:pPr>
    <w:rPr>
      <w:rFonts w:ascii="Calibri" w:hAnsi="Calibri" w:eastAsia="SimSun" w:cs="Calibri"/>
      <w:kern w:val="3"/>
      <w:lang w:val="pt-PT"/>
    </w:rPr>
  </w:style>
  <w:style w:type="paragraph" w:styleId="0208-DADOS" w:customStyle="1">
    <w:name w:val="02/08-DADOS"/>
    <w:basedOn w:val="Standard"/>
    <w:rsid w:val="00A404C9"/>
    <w:pPr>
      <w:tabs>
        <w:tab w:val="left" w:pos="5388"/>
        <w:tab w:val="left" w:pos="7514"/>
      </w:tabs>
      <w:spacing w:before="120" w:after="120" w:line="240" w:lineRule="atLeast"/>
      <w:ind w:left="2694" w:hanging="2694"/>
      <w:jc w:val="both"/>
    </w:pPr>
    <w:rPr>
      <w:rFonts w:ascii="Arial" w:hAnsi="Arial" w:eastAsia="Times New Roman" w:cs="Times New Roman"/>
      <w:caps/>
      <w:sz w:val="18"/>
      <w:szCs w:val="20"/>
    </w:rPr>
  </w:style>
  <w:style w:type="character" w:styleId="normaltextrun" w:customStyle="1">
    <w:name w:val="normaltextrun"/>
    <w:basedOn w:val="Fontepargpadro"/>
    <w:rsid w:val="00A404C9"/>
  </w:style>
  <w:style w:type="table" w:styleId="SimplesTabela12" w:customStyle="1">
    <w:name w:val="Simples Tabela 12"/>
    <w:basedOn w:val="Tabelanormal"/>
    <w:next w:val="SimplesTabela1"/>
    <w:uiPriority w:val="41"/>
    <w:rsid w:val="00A404C9"/>
    <w:pPr>
      <w:spacing w:after="0" w:line="240" w:lineRule="auto"/>
    </w:pPr>
    <w:rPr>
      <w:rFonts w:ascii="Times New Roman" w:hAnsi="Times New Roman" w:eastAsia="Times New Roman" w:cs="Times New Roman"/>
      <w:sz w:val="20"/>
      <w:szCs w:val="20"/>
      <w:lang w:val="es-ES_tradnl" w:eastAsia="es-ES_tradnl"/>
    </w:rPr>
    <w:tblPr>
      <w:tblStyleRowBandSize w:val="1"/>
      <w:tblStyleColBandSize w:val="1"/>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tblStylePr w:type="firstRow">
      <w:rPr>
        <w:b/>
        <w:bCs/>
      </w:rPr>
    </w:tblStylePr>
    <w:tblStylePr w:type="lastRow">
      <w:rPr>
        <w:b/>
        <w:bCs/>
      </w:rPr>
      <w:tblPr/>
      <w:tcPr>
        <w:tcBorders>
          <w:top w:val="double" w:color="BFBFBF" w:sz="4" w:space="0"/>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Subttulo">
    <w:name w:val="Subtitle"/>
    <w:basedOn w:val="Normal"/>
    <w:next w:val="Normal"/>
    <w:link w:val="SubttuloChar"/>
    <w:uiPriority w:val="11"/>
    <w:qFormat/>
    <w:rsid w:val="00A404C9"/>
    <w:pPr>
      <w:numPr>
        <w:ilvl w:val="1"/>
      </w:numPr>
      <w:spacing w:line="240" w:lineRule="auto"/>
      <w:jc w:val="both"/>
    </w:pPr>
    <w:rPr>
      <w:rFonts w:ascii="Cambria" w:hAnsi="Cambria" w:eastAsia="SimSun"/>
      <w:i/>
      <w:iCs/>
      <w:color w:val="4F81BD"/>
      <w:spacing w:val="15"/>
      <w:sz w:val="24"/>
      <w:szCs w:val="24"/>
    </w:rPr>
  </w:style>
  <w:style w:type="character" w:styleId="SubttuloChar1" w:customStyle="1">
    <w:name w:val="Subtítulo Char1"/>
    <w:basedOn w:val="Fontepargpadro"/>
    <w:rsid w:val="00A404C9"/>
    <w:rPr>
      <w:rFonts w:eastAsiaTheme="minorEastAsia"/>
      <w:color w:val="5A5A5A" w:themeColor="text1" w:themeTint="A5"/>
      <w:spacing w:val="15"/>
    </w:rPr>
  </w:style>
  <w:style w:type="paragraph" w:styleId="Ttulo">
    <w:name w:val="Title"/>
    <w:basedOn w:val="Normal"/>
    <w:next w:val="Normal"/>
    <w:link w:val="TtuloChar"/>
    <w:uiPriority w:val="10"/>
    <w:qFormat/>
    <w:rsid w:val="00A404C9"/>
    <w:pPr>
      <w:spacing w:after="0" w:line="240" w:lineRule="auto"/>
      <w:contextualSpacing/>
      <w:jc w:val="both"/>
    </w:pPr>
    <w:rPr>
      <w:rFonts w:ascii="Cambria" w:hAnsi="Cambria" w:eastAsia="SimSun"/>
      <w:spacing w:val="-10"/>
      <w:kern w:val="28"/>
      <w:sz w:val="56"/>
      <w:szCs w:val="56"/>
    </w:rPr>
  </w:style>
  <w:style w:type="character" w:styleId="TtuloChar1" w:customStyle="1">
    <w:name w:val="Título Char1"/>
    <w:basedOn w:val="Fontepargpadro"/>
    <w:rsid w:val="00A404C9"/>
    <w:rPr>
      <w:rFonts w:asciiTheme="majorHAnsi" w:hAnsiTheme="majorHAnsi" w:eastAsiaTheme="majorEastAsia" w:cstheme="majorBidi"/>
      <w:spacing w:val="-10"/>
      <w:kern w:val="28"/>
      <w:sz w:val="56"/>
      <w:szCs w:val="56"/>
    </w:rPr>
  </w:style>
  <w:style w:type="numbering" w:styleId="Semlista4" w:customStyle="1">
    <w:name w:val="Sem lista4"/>
    <w:next w:val="Semlista"/>
    <w:uiPriority w:val="99"/>
    <w:semiHidden/>
    <w:unhideWhenUsed/>
    <w:rsid w:val="00A404C9"/>
  </w:style>
  <w:style w:type="table" w:styleId="Tabelacomgrelha11" w:customStyle="1">
    <w:name w:val="Tabela com grelha11"/>
    <w:basedOn w:val="Tabelanormal"/>
    <w:next w:val="Tabelacomgrade"/>
    <w:uiPriority w:val="59"/>
    <w:rsid w:val="00A404C9"/>
    <w:pPr>
      <w:spacing w:after="0" w:line="240" w:lineRule="auto"/>
    </w:pPr>
    <w:rPr>
      <w:rFonts w:ascii="Calibri" w:hAnsi="Calibri" w:eastAsia="Calibri" w:cs="Times New Roman"/>
      <w:lang w:val="es-C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implesTabela121" w:customStyle="1">
    <w:name w:val="Simples Tabela 121"/>
    <w:basedOn w:val="Tabelanormal"/>
    <w:next w:val="SimplesTabela1"/>
    <w:uiPriority w:val="41"/>
    <w:rsid w:val="00A404C9"/>
    <w:pPr>
      <w:autoSpaceDN w:val="0"/>
      <w:spacing w:after="0" w:line="240" w:lineRule="auto"/>
      <w:textAlignment w:val="baseline"/>
    </w:pPr>
    <w:rPr>
      <w:rFonts w:ascii="Calibri" w:hAnsi="Calibri" w:eastAsia="Calibri" w:cs="Times New Roman"/>
      <w:lang w:val="en-GB"/>
    </w:rPr>
    <w:tblPr>
      <w:tblStyleRowBandSize w:val="1"/>
      <w:tblStyleColBandSize w:val="1"/>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tblStylePr w:type="firstRow">
      <w:rPr>
        <w:b/>
        <w:bCs/>
      </w:rPr>
    </w:tblStylePr>
    <w:tblStylePr w:type="lastRow">
      <w:rPr>
        <w:b/>
        <w:bCs/>
      </w:rPr>
      <w:tblPr/>
      <w:tcPr>
        <w:tcBorders>
          <w:top w:val="double" w:color="BFBFBF" w:sz="4" w:space="0"/>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111" w:customStyle="1">
    <w:name w:val="Plain Table 111"/>
    <w:basedOn w:val="Tabelanormal"/>
    <w:uiPriority w:val="41"/>
    <w:rsid w:val="00A404C9"/>
    <w:pPr>
      <w:autoSpaceDN w:val="0"/>
      <w:spacing w:after="0" w:line="240" w:lineRule="auto"/>
      <w:textAlignment w:val="baseline"/>
    </w:pPr>
    <w:rPr>
      <w:rFonts w:ascii="Calibri" w:hAnsi="Calibri" w:eastAsia="Calibri" w:cs="Times New Roman"/>
      <w:lang w:val="en-GB"/>
    </w:rPr>
    <w:tblPr>
      <w:tblStyleRowBandSize w:val="1"/>
      <w:tblStyleColBandSize w:val="1"/>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tblStylePr w:type="firstRow">
      <w:rPr>
        <w:b/>
        <w:bCs/>
      </w:rPr>
    </w:tblStylePr>
    <w:tblStylePr w:type="lastRow">
      <w:rPr>
        <w:b/>
        <w:bCs/>
      </w:rPr>
      <w:tblPr/>
      <w:tcPr>
        <w:tcBorders>
          <w:top w:val="double" w:color="BFBFBF" w:sz="4" w:space="0"/>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Tabelacomgrade12" w:customStyle="1">
    <w:name w:val="Tabela com grade12"/>
    <w:basedOn w:val="Tabelanormal"/>
    <w:next w:val="Tabelacomgrade"/>
    <w:uiPriority w:val="99"/>
    <w:rsid w:val="00A404C9"/>
    <w:pPr>
      <w:suppressAutoHyphens/>
      <w:spacing w:after="120" w:line="240" w:lineRule="atLeast"/>
      <w:jc w:val="both"/>
    </w:pPr>
    <w:rPr>
      <w:rFonts w:ascii="Times New Roman" w:hAnsi="Times New Roman" w:eastAsia="Times New Roman" w:cs="Times New Roman"/>
      <w:sz w:val="20"/>
      <w:szCs w:val="20"/>
      <w:lang w:eastAsia="pt-B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numbering" w:styleId="Semlista14" w:customStyle="1">
    <w:name w:val="Sem lista14"/>
    <w:next w:val="Semlista"/>
    <w:uiPriority w:val="99"/>
    <w:semiHidden/>
    <w:unhideWhenUsed/>
    <w:rsid w:val="00A404C9"/>
  </w:style>
  <w:style w:type="numbering" w:styleId="Semlista22" w:customStyle="1">
    <w:name w:val="Sem lista22"/>
    <w:next w:val="Semlista"/>
    <w:uiPriority w:val="99"/>
    <w:semiHidden/>
    <w:unhideWhenUsed/>
    <w:rsid w:val="00A404C9"/>
  </w:style>
  <w:style w:type="numbering" w:styleId="Semlista32" w:customStyle="1">
    <w:name w:val="Sem lista32"/>
    <w:next w:val="Semlista"/>
    <w:uiPriority w:val="99"/>
    <w:semiHidden/>
    <w:unhideWhenUsed/>
    <w:rsid w:val="00A404C9"/>
  </w:style>
  <w:style w:type="paragraph" w:styleId="CabealhodoSumrio2" w:customStyle="1">
    <w:name w:val="Cabeçalho do Sumário2"/>
    <w:basedOn w:val="Ttulo1"/>
    <w:next w:val="Normal"/>
    <w:uiPriority w:val="39"/>
    <w:unhideWhenUsed/>
    <w:qFormat/>
    <w:rsid w:val="00A404C9"/>
    <w:pPr>
      <w:keepLines/>
      <w:spacing w:before="480" w:after="0" w:line="276" w:lineRule="auto"/>
      <w:jc w:val="right"/>
      <w:outlineLvl w:val="9"/>
    </w:pPr>
    <w:rPr>
      <w:rFonts w:ascii="Cambria" w:hAnsi="Cambria" w:eastAsia="SimSun"/>
      <w:bCs w:val="0"/>
      <w:caps/>
      <w:color w:val="365F91"/>
    </w:rPr>
  </w:style>
  <w:style w:type="table" w:styleId="Tabelacomgrade22" w:customStyle="1">
    <w:name w:val="Tabela com grade22"/>
    <w:basedOn w:val="Tabelanormal"/>
    <w:next w:val="Tabelacomgrade"/>
    <w:uiPriority w:val="99"/>
    <w:rsid w:val="00A404C9"/>
    <w:pPr>
      <w:spacing w:after="0" w:line="240" w:lineRule="auto"/>
    </w:pPr>
    <w:rPr>
      <w:rFonts w:ascii="Times New Roman" w:hAnsi="Times New Roman" w:eastAsia="Times New Roman" w:cs="Times New Roman"/>
      <w:sz w:val="20"/>
      <w:szCs w:val="20"/>
      <w:lang w:val="pt-PT" w:eastAsia="pt-PT"/>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elacomgrade32" w:customStyle="1">
    <w:name w:val="Tabela com grade32"/>
    <w:basedOn w:val="Tabelanormal"/>
    <w:next w:val="Tabelacomgrade"/>
    <w:rsid w:val="00A404C9"/>
    <w:pPr>
      <w:spacing w:after="0" w:line="240" w:lineRule="auto"/>
    </w:pPr>
    <w:rPr>
      <w:rFonts w:ascii="Times New Roman" w:hAnsi="Times New Roman" w:eastAsia="Times New Roman" w:cs="Times New Roman"/>
      <w:sz w:val="20"/>
      <w:szCs w:val="20"/>
      <w:lang w:eastAsia="pt-B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numbering" w:styleId="Semlista114" w:customStyle="1">
    <w:name w:val="Sem lista114"/>
    <w:next w:val="Semlista"/>
    <w:uiPriority w:val="99"/>
    <w:semiHidden/>
    <w:unhideWhenUsed/>
    <w:rsid w:val="00A404C9"/>
  </w:style>
  <w:style w:type="numbering" w:styleId="Semlista1114" w:customStyle="1">
    <w:name w:val="Sem lista1114"/>
    <w:next w:val="Semlista"/>
    <w:uiPriority w:val="99"/>
    <w:semiHidden/>
    <w:unhideWhenUsed/>
    <w:rsid w:val="00A404C9"/>
  </w:style>
  <w:style w:type="table" w:styleId="Tabelacomgrade112" w:customStyle="1">
    <w:name w:val="Tabela com grade112"/>
    <w:basedOn w:val="Tabelanormal"/>
    <w:next w:val="Tabelacomgrade"/>
    <w:rsid w:val="00A404C9"/>
    <w:pPr>
      <w:spacing w:after="0" w:line="240" w:lineRule="auto"/>
    </w:pPr>
    <w:rPr>
      <w:rFonts w:ascii="Times New Roman" w:hAnsi="Times New Roman" w:eastAsia="Times New Roman" w:cs="Times New Roman"/>
      <w:sz w:val="20"/>
      <w:szCs w:val="20"/>
      <w:lang w:eastAsia="pt-BR"/>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numbering" w:styleId="Semlista11113" w:customStyle="1">
    <w:name w:val="Sem lista11113"/>
    <w:next w:val="Semlista"/>
    <w:uiPriority w:val="99"/>
    <w:semiHidden/>
    <w:unhideWhenUsed/>
    <w:rsid w:val="00A404C9"/>
  </w:style>
  <w:style w:type="numbering" w:styleId="Semlista111113" w:customStyle="1">
    <w:name w:val="Sem lista111113"/>
    <w:next w:val="Semlista"/>
    <w:uiPriority w:val="99"/>
    <w:semiHidden/>
    <w:unhideWhenUsed/>
    <w:rsid w:val="00A404C9"/>
  </w:style>
  <w:style w:type="numbering" w:styleId="Semlista211" w:customStyle="1">
    <w:name w:val="Sem lista211"/>
    <w:next w:val="Semlista"/>
    <w:uiPriority w:val="99"/>
    <w:semiHidden/>
    <w:unhideWhenUsed/>
    <w:rsid w:val="00A404C9"/>
  </w:style>
  <w:style w:type="numbering" w:styleId="Semlista121" w:customStyle="1">
    <w:name w:val="Sem lista121"/>
    <w:next w:val="Semlista"/>
    <w:uiPriority w:val="99"/>
    <w:semiHidden/>
    <w:unhideWhenUsed/>
    <w:rsid w:val="00A404C9"/>
  </w:style>
  <w:style w:type="numbering" w:styleId="Semlista1121" w:customStyle="1">
    <w:name w:val="Sem lista1121"/>
    <w:next w:val="Semlista"/>
    <w:uiPriority w:val="99"/>
    <w:semiHidden/>
    <w:unhideWhenUsed/>
    <w:rsid w:val="00A404C9"/>
  </w:style>
  <w:style w:type="numbering" w:styleId="Semlista11121" w:customStyle="1">
    <w:name w:val="Sem lista11121"/>
    <w:next w:val="Semlista"/>
    <w:uiPriority w:val="99"/>
    <w:semiHidden/>
    <w:unhideWhenUsed/>
    <w:rsid w:val="00A404C9"/>
  </w:style>
  <w:style w:type="numbering" w:styleId="Semlista1111112" w:customStyle="1">
    <w:name w:val="Sem lista1111112"/>
    <w:next w:val="Semlista"/>
    <w:uiPriority w:val="99"/>
    <w:semiHidden/>
    <w:unhideWhenUsed/>
    <w:rsid w:val="00A404C9"/>
  </w:style>
  <w:style w:type="numbering" w:styleId="Semlista11111112" w:customStyle="1">
    <w:name w:val="Sem lista11111112"/>
    <w:next w:val="Semlista"/>
    <w:uiPriority w:val="99"/>
    <w:semiHidden/>
    <w:unhideWhenUsed/>
    <w:rsid w:val="00A404C9"/>
  </w:style>
  <w:style w:type="numbering" w:styleId="Semlista311" w:customStyle="1">
    <w:name w:val="Sem lista311"/>
    <w:next w:val="Semlista"/>
    <w:uiPriority w:val="99"/>
    <w:semiHidden/>
    <w:unhideWhenUsed/>
    <w:rsid w:val="00A404C9"/>
  </w:style>
  <w:style w:type="numbering" w:styleId="Semlista131" w:customStyle="1">
    <w:name w:val="Sem lista131"/>
    <w:next w:val="Semlista"/>
    <w:uiPriority w:val="99"/>
    <w:semiHidden/>
    <w:unhideWhenUsed/>
    <w:rsid w:val="00A404C9"/>
  </w:style>
  <w:style w:type="numbering" w:styleId="Semlista1131" w:customStyle="1">
    <w:name w:val="Sem lista1131"/>
    <w:next w:val="Semlista"/>
    <w:uiPriority w:val="99"/>
    <w:semiHidden/>
    <w:unhideWhenUsed/>
    <w:rsid w:val="00A404C9"/>
  </w:style>
  <w:style w:type="numbering" w:styleId="Semlista11131" w:customStyle="1">
    <w:name w:val="Sem lista11131"/>
    <w:next w:val="Semlista"/>
    <w:uiPriority w:val="99"/>
    <w:semiHidden/>
    <w:unhideWhenUsed/>
    <w:rsid w:val="00A404C9"/>
  </w:style>
  <w:style w:type="numbering" w:styleId="Semlista111121" w:customStyle="1">
    <w:name w:val="Sem lista111121"/>
    <w:next w:val="Semlista"/>
    <w:uiPriority w:val="99"/>
    <w:semiHidden/>
    <w:unhideWhenUsed/>
    <w:rsid w:val="00A404C9"/>
  </w:style>
  <w:style w:type="numbering" w:styleId="Semlista1111121" w:customStyle="1">
    <w:name w:val="Sem lista1111121"/>
    <w:next w:val="Semlista"/>
    <w:uiPriority w:val="99"/>
    <w:semiHidden/>
    <w:unhideWhenUsed/>
    <w:rsid w:val="00A404C9"/>
  </w:style>
  <w:style w:type="table" w:styleId="SimplesTabela1">
    <w:name w:val="Plain Table 1"/>
    <w:basedOn w:val="Tabelanormal"/>
    <w:uiPriority w:val="41"/>
    <w:rsid w:val="00A404C9"/>
    <w:pPr>
      <w:spacing w:after="0" w:line="240" w:lineRule="auto"/>
    </w:pPr>
    <w:rPr>
      <w:rFonts w:ascii="Times New Roman" w:hAnsi="Times New Roman" w:eastAsia="Times New Roman" w:cs="Times New Roman"/>
      <w:sz w:val="20"/>
      <w:szCs w:val="20"/>
      <w:lang w:eastAsia="pt-BR"/>
    </w:r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styleId="Semlista5" w:customStyle="1">
    <w:name w:val="Sem lista5"/>
    <w:next w:val="Semlista"/>
    <w:uiPriority w:val="99"/>
    <w:semiHidden/>
    <w:unhideWhenUsed/>
    <w:rsid w:val="00A404C9"/>
  </w:style>
  <w:style w:type="table" w:styleId="Tabelacomgrade7" w:customStyle="1">
    <w:name w:val="Tabela com grade7"/>
    <w:basedOn w:val="Tabelanormal"/>
    <w:next w:val="Tabelacomgrade"/>
    <w:rsid w:val="00A404C9"/>
    <w:pPr>
      <w:spacing w:after="0" w:line="240" w:lineRule="auto"/>
    </w:pPr>
    <w:rPr>
      <w:rFonts w:ascii="Times New Roman" w:hAnsi="Times New Roman" w:eastAsia="Times New Roman" w:cs="Times New Roman"/>
      <w:sz w:val="20"/>
      <w:szCs w:val="20"/>
      <w:lang w:val="es-ES_tradnl" w:eastAsia="es-ES_tradn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elacomgrade13" w:customStyle="1">
    <w:name w:val="Tabela com grade13"/>
    <w:basedOn w:val="Tabelanormal"/>
    <w:next w:val="Tabelacomgrade"/>
    <w:uiPriority w:val="59"/>
    <w:rsid w:val="00A404C9"/>
    <w:pPr>
      <w:spacing w:after="0" w:line="240" w:lineRule="auto"/>
    </w:pPr>
    <w:rPr>
      <w:rFonts w:ascii="Calibri" w:hAnsi="Calibri" w:eastAsia="Calibri" w:cs="Times New Roman"/>
      <w:lang w:val="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numbering" w:styleId="Semlista15" w:customStyle="1">
    <w:name w:val="Sem lista15"/>
    <w:next w:val="Semlista"/>
    <w:uiPriority w:val="99"/>
    <w:semiHidden/>
    <w:unhideWhenUsed/>
    <w:rsid w:val="00A404C9"/>
  </w:style>
  <w:style w:type="table" w:styleId="Tabelacomgrade113" w:customStyle="1">
    <w:name w:val="Tabela com grade113"/>
    <w:basedOn w:val="Tabelanormal"/>
    <w:next w:val="Tabelacomgrade"/>
    <w:uiPriority w:val="99"/>
    <w:rsid w:val="00A404C9"/>
    <w:pPr>
      <w:suppressAutoHyphens/>
      <w:spacing w:after="120" w:line="240" w:lineRule="atLeast"/>
      <w:jc w:val="both"/>
    </w:pPr>
    <w:rPr>
      <w:rFonts w:ascii="Times New Roman" w:hAnsi="Times New Roman" w:eastAsia="Times New Roman" w:cs="Times New Roman"/>
      <w:sz w:val="20"/>
      <w:szCs w:val="20"/>
      <w:lang w:eastAsia="pt-B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numbering" w:styleId="Semlista115" w:customStyle="1">
    <w:name w:val="Sem lista115"/>
    <w:next w:val="Semlista"/>
    <w:uiPriority w:val="99"/>
    <w:semiHidden/>
    <w:unhideWhenUsed/>
    <w:rsid w:val="00A404C9"/>
  </w:style>
  <w:style w:type="numbering" w:styleId="Semlista23" w:customStyle="1">
    <w:name w:val="Sem lista23"/>
    <w:next w:val="Semlista"/>
    <w:uiPriority w:val="99"/>
    <w:semiHidden/>
    <w:unhideWhenUsed/>
    <w:rsid w:val="00A404C9"/>
  </w:style>
  <w:style w:type="numbering" w:styleId="Semlista33" w:customStyle="1">
    <w:name w:val="Sem lista33"/>
    <w:next w:val="Semlista"/>
    <w:uiPriority w:val="99"/>
    <w:semiHidden/>
    <w:unhideWhenUsed/>
    <w:rsid w:val="00A404C9"/>
  </w:style>
  <w:style w:type="numbering" w:styleId="Semlista1115" w:customStyle="1">
    <w:name w:val="Sem lista1115"/>
    <w:next w:val="Semlista"/>
    <w:uiPriority w:val="99"/>
    <w:semiHidden/>
    <w:unhideWhenUsed/>
    <w:rsid w:val="00A404C9"/>
  </w:style>
  <w:style w:type="numbering" w:styleId="Semlista11114" w:customStyle="1">
    <w:name w:val="Sem lista11114"/>
    <w:next w:val="Semlista"/>
    <w:uiPriority w:val="99"/>
    <w:semiHidden/>
    <w:unhideWhenUsed/>
    <w:rsid w:val="00A404C9"/>
  </w:style>
  <w:style w:type="table" w:styleId="Tabelacomgrade1112" w:customStyle="1">
    <w:name w:val="Tabela com grade1112"/>
    <w:basedOn w:val="Tabelanormal"/>
    <w:next w:val="Tabelacomgrade"/>
    <w:rsid w:val="00A404C9"/>
    <w:pPr>
      <w:spacing w:after="0" w:line="240" w:lineRule="auto"/>
    </w:pPr>
    <w:rPr>
      <w:rFonts w:ascii="Times New Roman" w:hAnsi="Times New Roman" w:eastAsia="Times New Roman" w:cs="Times New Roman"/>
      <w:sz w:val="20"/>
      <w:szCs w:val="20"/>
      <w:lang w:eastAsia="pt-BR"/>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numbering" w:styleId="Semlista111114" w:customStyle="1">
    <w:name w:val="Sem lista111114"/>
    <w:next w:val="Semlista"/>
    <w:uiPriority w:val="99"/>
    <w:semiHidden/>
    <w:unhideWhenUsed/>
    <w:rsid w:val="00A404C9"/>
  </w:style>
  <w:style w:type="numbering" w:styleId="Semlista1111113" w:customStyle="1">
    <w:name w:val="Sem lista1111113"/>
    <w:next w:val="Semlista"/>
    <w:uiPriority w:val="99"/>
    <w:semiHidden/>
    <w:unhideWhenUsed/>
    <w:rsid w:val="00A404C9"/>
  </w:style>
  <w:style w:type="numbering" w:styleId="Semlista212" w:customStyle="1">
    <w:name w:val="Sem lista212"/>
    <w:next w:val="Semlista"/>
    <w:uiPriority w:val="99"/>
    <w:semiHidden/>
    <w:unhideWhenUsed/>
    <w:rsid w:val="00A404C9"/>
  </w:style>
  <w:style w:type="numbering" w:styleId="Semlista122" w:customStyle="1">
    <w:name w:val="Sem lista122"/>
    <w:next w:val="Semlista"/>
    <w:uiPriority w:val="99"/>
    <w:semiHidden/>
    <w:unhideWhenUsed/>
    <w:rsid w:val="00A404C9"/>
  </w:style>
  <w:style w:type="numbering" w:styleId="Semlista1122" w:customStyle="1">
    <w:name w:val="Sem lista1122"/>
    <w:next w:val="Semlista"/>
    <w:uiPriority w:val="99"/>
    <w:semiHidden/>
    <w:unhideWhenUsed/>
    <w:rsid w:val="00A404C9"/>
  </w:style>
  <w:style w:type="numbering" w:styleId="Semlista11122" w:customStyle="1">
    <w:name w:val="Sem lista11122"/>
    <w:next w:val="Semlista"/>
    <w:uiPriority w:val="99"/>
    <w:semiHidden/>
    <w:unhideWhenUsed/>
    <w:rsid w:val="00A404C9"/>
  </w:style>
  <w:style w:type="numbering" w:styleId="Semlista11111113" w:customStyle="1">
    <w:name w:val="Sem lista11111113"/>
    <w:next w:val="Semlista"/>
    <w:uiPriority w:val="99"/>
    <w:semiHidden/>
    <w:unhideWhenUsed/>
    <w:rsid w:val="00A404C9"/>
  </w:style>
  <w:style w:type="numbering" w:styleId="Semlista111111112" w:customStyle="1">
    <w:name w:val="Sem lista111111112"/>
    <w:next w:val="Semlista"/>
    <w:uiPriority w:val="99"/>
    <w:semiHidden/>
    <w:unhideWhenUsed/>
    <w:rsid w:val="00A404C9"/>
  </w:style>
  <w:style w:type="numbering" w:styleId="Semlista312" w:customStyle="1">
    <w:name w:val="Sem lista312"/>
    <w:next w:val="Semlista"/>
    <w:uiPriority w:val="99"/>
    <w:semiHidden/>
    <w:unhideWhenUsed/>
    <w:rsid w:val="00A404C9"/>
  </w:style>
  <w:style w:type="numbering" w:styleId="Semlista132" w:customStyle="1">
    <w:name w:val="Sem lista132"/>
    <w:next w:val="Semlista"/>
    <w:uiPriority w:val="99"/>
    <w:semiHidden/>
    <w:unhideWhenUsed/>
    <w:rsid w:val="00A404C9"/>
  </w:style>
  <w:style w:type="numbering" w:styleId="Semlista1132" w:customStyle="1">
    <w:name w:val="Sem lista1132"/>
    <w:next w:val="Semlista"/>
    <w:uiPriority w:val="99"/>
    <w:semiHidden/>
    <w:unhideWhenUsed/>
    <w:rsid w:val="00A404C9"/>
  </w:style>
  <w:style w:type="numbering" w:styleId="Semlista11132" w:customStyle="1">
    <w:name w:val="Sem lista11132"/>
    <w:next w:val="Semlista"/>
    <w:uiPriority w:val="99"/>
    <w:semiHidden/>
    <w:unhideWhenUsed/>
    <w:rsid w:val="00A404C9"/>
  </w:style>
  <w:style w:type="numbering" w:styleId="Semlista111122" w:customStyle="1">
    <w:name w:val="Sem lista111122"/>
    <w:next w:val="Semlista"/>
    <w:uiPriority w:val="99"/>
    <w:semiHidden/>
    <w:unhideWhenUsed/>
    <w:rsid w:val="00A404C9"/>
  </w:style>
  <w:style w:type="numbering" w:styleId="Semlista1111122" w:customStyle="1">
    <w:name w:val="Sem lista1111122"/>
    <w:next w:val="Semlista"/>
    <w:uiPriority w:val="99"/>
    <w:semiHidden/>
    <w:unhideWhenUsed/>
    <w:rsid w:val="00A404C9"/>
  </w:style>
  <w:style w:type="numbering" w:styleId="Semlista41" w:customStyle="1">
    <w:name w:val="Sem lista41"/>
    <w:next w:val="Semlista"/>
    <w:uiPriority w:val="99"/>
    <w:semiHidden/>
    <w:unhideWhenUsed/>
    <w:rsid w:val="00A404C9"/>
  </w:style>
  <w:style w:type="table" w:styleId="SimplesTabela122" w:customStyle="1">
    <w:name w:val="Simples Tabela 122"/>
    <w:basedOn w:val="Tabelanormal"/>
    <w:next w:val="SimplesTabela1"/>
    <w:uiPriority w:val="41"/>
    <w:rsid w:val="00A404C9"/>
    <w:pPr>
      <w:autoSpaceDN w:val="0"/>
      <w:spacing w:after="0" w:line="240" w:lineRule="auto"/>
      <w:textAlignment w:val="baseline"/>
    </w:pPr>
    <w:rPr>
      <w:rFonts w:ascii="Calibri" w:hAnsi="Calibri" w:eastAsia="Calibri" w:cs="Times New Roman"/>
      <w:lang w:val="en-GB"/>
    </w:rPr>
    <w:tblPr>
      <w:tblStyleRowBandSize w:val="1"/>
      <w:tblStyleColBandSize w:val="1"/>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tblStylePr w:type="firstRow">
      <w:rPr>
        <w:b/>
        <w:bCs/>
      </w:rPr>
    </w:tblStylePr>
    <w:tblStylePr w:type="lastRow">
      <w:rPr>
        <w:b/>
        <w:bCs/>
      </w:rPr>
      <w:tblPr/>
      <w:tcPr>
        <w:tcBorders>
          <w:top w:val="double" w:color="BFBFBF" w:sz="4" w:space="0"/>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styleId="Semlista141" w:customStyle="1">
    <w:name w:val="Sem lista141"/>
    <w:next w:val="Semlista"/>
    <w:uiPriority w:val="99"/>
    <w:semiHidden/>
    <w:unhideWhenUsed/>
    <w:rsid w:val="00A404C9"/>
  </w:style>
  <w:style w:type="numbering" w:styleId="Semlista221" w:customStyle="1">
    <w:name w:val="Sem lista221"/>
    <w:next w:val="Semlista"/>
    <w:uiPriority w:val="99"/>
    <w:semiHidden/>
    <w:unhideWhenUsed/>
    <w:rsid w:val="00A404C9"/>
  </w:style>
  <w:style w:type="numbering" w:styleId="Semlista321" w:customStyle="1">
    <w:name w:val="Sem lista321"/>
    <w:next w:val="Semlista"/>
    <w:uiPriority w:val="99"/>
    <w:semiHidden/>
    <w:unhideWhenUsed/>
    <w:rsid w:val="00A404C9"/>
  </w:style>
  <w:style w:type="numbering" w:styleId="Semlista1141" w:customStyle="1">
    <w:name w:val="Sem lista1141"/>
    <w:next w:val="Semlista"/>
    <w:uiPriority w:val="99"/>
    <w:semiHidden/>
    <w:unhideWhenUsed/>
    <w:rsid w:val="00A404C9"/>
  </w:style>
  <w:style w:type="numbering" w:styleId="Semlista11141" w:customStyle="1">
    <w:name w:val="Sem lista11141"/>
    <w:next w:val="Semlista"/>
    <w:uiPriority w:val="99"/>
    <w:semiHidden/>
    <w:unhideWhenUsed/>
    <w:rsid w:val="00A404C9"/>
  </w:style>
  <w:style w:type="numbering" w:styleId="Semlista111131" w:customStyle="1">
    <w:name w:val="Sem lista111131"/>
    <w:next w:val="Semlista"/>
    <w:uiPriority w:val="99"/>
    <w:semiHidden/>
    <w:unhideWhenUsed/>
    <w:rsid w:val="00A404C9"/>
  </w:style>
  <w:style w:type="numbering" w:styleId="Semlista1111131" w:customStyle="1">
    <w:name w:val="Sem lista1111131"/>
    <w:next w:val="Semlista"/>
    <w:uiPriority w:val="99"/>
    <w:semiHidden/>
    <w:unhideWhenUsed/>
    <w:rsid w:val="00A404C9"/>
  </w:style>
  <w:style w:type="numbering" w:styleId="Semlista2111" w:customStyle="1">
    <w:name w:val="Sem lista2111"/>
    <w:next w:val="Semlista"/>
    <w:uiPriority w:val="99"/>
    <w:semiHidden/>
    <w:unhideWhenUsed/>
    <w:rsid w:val="00A404C9"/>
  </w:style>
  <w:style w:type="numbering" w:styleId="Semlista1211" w:customStyle="1">
    <w:name w:val="Sem lista1211"/>
    <w:next w:val="Semlista"/>
    <w:uiPriority w:val="99"/>
    <w:semiHidden/>
    <w:unhideWhenUsed/>
    <w:rsid w:val="00A404C9"/>
  </w:style>
  <w:style w:type="numbering" w:styleId="Semlista11211" w:customStyle="1">
    <w:name w:val="Sem lista11211"/>
    <w:next w:val="Semlista"/>
    <w:uiPriority w:val="99"/>
    <w:semiHidden/>
    <w:unhideWhenUsed/>
    <w:rsid w:val="00A404C9"/>
  </w:style>
  <w:style w:type="numbering" w:styleId="Semlista111211" w:customStyle="1">
    <w:name w:val="Sem lista111211"/>
    <w:next w:val="Semlista"/>
    <w:uiPriority w:val="99"/>
    <w:semiHidden/>
    <w:unhideWhenUsed/>
    <w:rsid w:val="00A404C9"/>
  </w:style>
  <w:style w:type="numbering" w:styleId="Semlista11111121" w:customStyle="1">
    <w:name w:val="Sem lista11111121"/>
    <w:next w:val="Semlista"/>
    <w:uiPriority w:val="99"/>
    <w:semiHidden/>
    <w:unhideWhenUsed/>
    <w:rsid w:val="00A404C9"/>
  </w:style>
  <w:style w:type="numbering" w:styleId="Semlista111111121" w:customStyle="1">
    <w:name w:val="Sem lista111111121"/>
    <w:next w:val="Semlista"/>
    <w:uiPriority w:val="99"/>
    <w:semiHidden/>
    <w:unhideWhenUsed/>
    <w:rsid w:val="00A404C9"/>
  </w:style>
  <w:style w:type="numbering" w:styleId="Semlista3111" w:customStyle="1">
    <w:name w:val="Sem lista3111"/>
    <w:next w:val="Semlista"/>
    <w:uiPriority w:val="99"/>
    <w:semiHidden/>
    <w:unhideWhenUsed/>
    <w:rsid w:val="00A404C9"/>
  </w:style>
  <w:style w:type="numbering" w:styleId="Semlista1311" w:customStyle="1">
    <w:name w:val="Sem lista1311"/>
    <w:next w:val="Semlista"/>
    <w:uiPriority w:val="99"/>
    <w:semiHidden/>
    <w:unhideWhenUsed/>
    <w:rsid w:val="00A404C9"/>
  </w:style>
  <w:style w:type="numbering" w:styleId="Semlista11311" w:customStyle="1">
    <w:name w:val="Sem lista11311"/>
    <w:next w:val="Semlista"/>
    <w:uiPriority w:val="99"/>
    <w:semiHidden/>
    <w:unhideWhenUsed/>
    <w:rsid w:val="00A404C9"/>
  </w:style>
  <w:style w:type="numbering" w:styleId="Semlista111311" w:customStyle="1">
    <w:name w:val="Sem lista111311"/>
    <w:next w:val="Semlista"/>
    <w:uiPriority w:val="99"/>
    <w:semiHidden/>
    <w:unhideWhenUsed/>
    <w:rsid w:val="00A404C9"/>
  </w:style>
  <w:style w:type="numbering" w:styleId="Semlista1111211" w:customStyle="1">
    <w:name w:val="Sem lista1111211"/>
    <w:next w:val="Semlista"/>
    <w:uiPriority w:val="99"/>
    <w:semiHidden/>
    <w:unhideWhenUsed/>
    <w:rsid w:val="00A404C9"/>
  </w:style>
  <w:style w:type="numbering" w:styleId="Semlista11111211" w:customStyle="1">
    <w:name w:val="Sem lista11111211"/>
    <w:next w:val="Semlista"/>
    <w:uiPriority w:val="99"/>
    <w:semiHidden/>
    <w:unhideWhenUsed/>
    <w:rsid w:val="00A404C9"/>
  </w:style>
  <w:style w:type="paragraph" w:styleId="CabealhodoSumrio">
    <w:name w:val="TOC Heading"/>
    <w:basedOn w:val="Ttulo1"/>
    <w:next w:val="Normal"/>
    <w:uiPriority w:val="39"/>
    <w:unhideWhenUsed/>
    <w:qFormat/>
    <w:rsid w:val="00A404C9"/>
    <w:pPr>
      <w:keepLines/>
      <w:spacing w:before="240" w:after="0"/>
      <w:outlineLvl w:val="9"/>
    </w:pPr>
    <w:rPr>
      <w:rFonts w:asciiTheme="majorHAnsi" w:hAnsiTheme="majorHAnsi" w:eastAsiaTheme="majorEastAsia" w:cstheme="majorBidi"/>
      <w:b w:val="0"/>
      <w:caps/>
      <w:color w:val="2F5496" w:themeColor="accent1" w:themeShade="BF"/>
      <w:sz w:val="32"/>
      <w:szCs w:val="32"/>
    </w:rPr>
  </w:style>
  <w:style w:type="paragraph" w:styleId="TabelaCMAT" w:customStyle="1">
    <w:name w:val="Tabela CMAT"/>
    <w:basedOn w:val="Normal"/>
    <w:link w:val="TabelaCMATChar"/>
    <w:qFormat/>
    <w:rsid w:val="00A404C9"/>
    <w:pPr>
      <w:spacing w:after="0" w:line="240" w:lineRule="auto"/>
      <w:jc w:val="center"/>
    </w:pPr>
    <w:rPr>
      <w:rFonts w:ascii="Arial" w:hAnsi="Arial" w:eastAsia="Calibri" w:cs="Arial"/>
      <w:sz w:val="18"/>
      <w:szCs w:val="18"/>
    </w:rPr>
  </w:style>
  <w:style w:type="character" w:styleId="TabelaCMATChar" w:customStyle="1">
    <w:name w:val="Tabela CMAT Char"/>
    <w:basedOn w:val="Fontepargpadro"/>
    <w:link w:val="TabelaCMAT"/>
    <w:rsid w:val="00A404C9"/>
    <w:rPr>
      <w:rFonts w:ascii="Arial" w:hAnsi="Arial" w:eastAsia="Calibri" w:cs="Arial"/>
      <w:sz w:val="18"/>
      <w:szCs w:val="18"/>
    </w:rPr>
  </w:style>
  <w:style w:type="paragraph" w:styleId="FiguraCMAT" w:customStyle="1">
    <w:name w:val="Figura CMAT"/>
    <w:basedOn w:val="Normal"/>
    <w:link w:val="FiguraCMATChar"/>
    <w:rsid w:val="00A404C9"/>
    <w:pPr>
      <w:spacing w:after="0" w:line="240" w:lineRule="auto"/>
      <w:jc w:val="center"/>
    </w:pPr>
    <w:rPr>
      <w:rFonts w:ascii="Arial" w:hAnsi="Arial" w:eastAsia="Calibri" w:cs="Arial"/>
      <w:sz w:val="18"/>
      <w:szCs w:val="18"/>
    </w:rPr>
  </w:style>
  <w:style w:type="character" w:styleId="FiguraCMATChar" w:customStyle="1">
    <w:name w:val="Figura CMAT Char"/>
    <w:basedOn w:val="Fontepargpadro"/>
    <w:link w:val="FiguraCMAT"/>
    <w:rsid w:val="00A404C9"/>
    <w:rPr>
      <w:rFonts w:ascii="Arial" w:hAnsi="Arial" w:eastAsia="Calibri" w:cs="Arial"/>
      <w:sz w:val="18"/>
      <w:szCs w:val="18"/>
    </w:rPr>
  </w:style>
  <w:style w:type="table" w:styleId="TabeladeGrade4-nfase11" w:customStyle="1">
    <w:name w:val="Tabela de Grade 4 - Ênfase 11"/>
    <w:basedOn w:val="Tabelanormal"/>
    <w:uiPriority w:val="49"/>
    <w:rsid w:val="00223E2E"/>
    <w:pPr>
      <w:spacing w:after="0" w:line="240" w:lineRule="auto"/>
    </w:pPr>
    <w:rPr>
      <w:kern w:val="2"/>
      <w14:ligatures w14:val="standardContextual"/>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xl145" w:customStyle="1">
    <w:name w:val="xl145"/>
    <w:basedOn w:val="Normal"/>
    <w:rsid w:val="00584298"/>
    <w:pPr>
      <w:pBdr>
        <w:top w:val="single" w:color="auto" w:sz="4" w:space="0"/>
        <w:bottom w:val="single" w:color="auto" w:sz="4" w:space="0"/>
      </w:pBdr>
      <w:shd w:val="clear" w:color="000000" w:fill="002060"/>
      <w:spacing w:before="100" w:beforeAutospacing="1" w:after="100" w:afterAutospacing="1" w:line="240" w:lineRule="auto"/>
      <w:textAlignment w:val="center"/>
    </w:pPr>
    <w:rPr>
      <w:rFonts w:ascii="Times New Roman" w:hAnsi="Times New Roman" w:eastAsia="Times New Roman" w:cs="Times New Roman"/>
      <w:b/>
      <w:bCs/>
      <w:color w:val="FFFFFF"/>
      <w:sz w:val="10"/>
      <w:szCs w:val="10"/>
      <w:lang w:eastAsia="pt-BR"/>
    </w:rPr>
  </w:style>
  <w:style w:type="paragraph" w:styleId="xl146" w:customStyle="1">
    <w:name w:val="xl146"/>
    <w:basedOn w:val="Normal"/>
    <w:rsid w:val="00584298"/>
    <w:pPr>
      <w:pBdr>
        <w:top w:val="single" w:color="auto" w:sz="4" w:space="0"/>
        <w:bottom w:val="single" w:color="auto" w:sz="4" w:space="0"/>
      </w:pBdr>
      <w:shd w:val="clear" w:color="000000" w:fill="002060"/>
      <w:spacing w:before="100" w:beforeAutospacing="1" w:after="100" w:afterAutospacing="1" w:line="240" w:lineRule="auto"/>
      <w:jc w:val="right"/>
      <w:textAlignment w:val="center"/>
    </w:pPr>
    <w:rPr>
      <w:rFonts w:ascii="Times New Roman" w:hAnsi="Times New Roman" w:eastAsia="Times New Roman" w:cs="Times New Roman"/>
      <w:b/>
      <w:bCs/>
      <w:color w:val="FFFFFF"/>
      <w:sz w:val="10"/>
      <w:szCs w:val="10"/>
      <w:lang w:eastAsia="pt-BR"/>
    </w:rPr>
  </w:style>
  <w:style w:type="paragraph" w:styleId="xl147" w:customStyle="1">
    <w:name w:val="xl147"/>
    <w:basedOn w:val="Normal"/>
    <w:rsid w:val="00584298"/>
    <w:pPr>
      <w:pBdr>
        <w:top w:val="single" w:color="auto" w:sz="4" w:space="0"/>
        <w:bottom w:val="single" w:color="auto" w:sz="4" w:space="0"/>
        <w:right w:val="single" w:color="auto" w:sz="4" w:space="0"/>
      </w:pBdr>
      <w:shd w:val="clear" w:color="000000" w:fill="002060"/>
      <w:spacing w:before="100" w:beforeAutospacing="1" w:after="100" w:afterAutospacing="1" w:line="240" w:lineRule="auto"/>
      <w:jc w:val="center"/>
      <w:textAlignment w:val="center"/>
    </w:pPr>
    <w:rPr>
      <w:rFonts w:ascii="Times New Roman" w:hAnsi="Times New Roman" w:eastAsia="Times New Roman" w:cs="Times New Roman"/>
      <w:b/>
      <w:bCs/>
      <w:color w:val="FFFFFF"/>
      <w:sz w:val="10"/>
      <w:szCs w:val="10"/>
      <w:lang w:eastAsia="pt-BR"/>
    </w:rPr>
  </w:style>
  <w:style w:type="paragraph" w:styleId="xl148" w:customStyle="1">
    <w:name w:val="xl148"/>
    <w:basedOn w:val="Normal"/>
    <w:rsid w:val="00584298"/>
    <w:pPr>
      <w:pBdr>
        <w:top w:val="single" w:color="auto" w:sz="4" w:space="0"/>
        <w:left w:val="single" w:color="auto" w:sz="4" w:space="0"/>
        <w:bottom w:val="single" w:color="auto" w:sz="4" w:space="0"/>
      </w:pBdr>
      <w:shd w:val="clear" w:color="000000" w:fill="FFFFFF"/>
      <w:spacing w:before="100" w:beforeAutospacing="1" w:after="100" w:afterAutospacing="1" w:line="240" w:lineRule="auto"/>
      <w:jc w:val="center"/>
      <w:textAlignment w:val="center"/>
    </w:pPr>
    <w:rPr>
      <w:rFonts w:ascii="Times New Roman" w:hAnsi="Times New Roman" w:eastAsia="Times New Roman" w:cs="Times New Roman"/>
      <w:color w:val="000000"/>
      <w:sz w:val="10"/>
      <w:szCs w:val="10"/>
      <w:lang w:eastAsia="pt-BR"/>
    </w:rPr>
  </w:style>
  <w:style w:type="paragraph" w:styleId="xl149" w:customStyle="1">
    <w:name w:val="xl149"/>
    <w:basedOn w:val="Normal"/>
    <w:rsid w:val="00584298"/>
    <w:pPr>
      <w:pBdr>
        <w:top w:val="single" w:color="auto" w:sz="4" w:space="0"/>
        <w:bottom w:val="single" w:color="auto" w:sz="4" w:space="0"/>
      </w:pBdr>
      <w:shd w:val="clear" w:color="000000" w:fill="FFFFFF"/>
      <w:spacing w:before="100" w:beforeAutospacing="1" w:after="100" w:afterAutospacing="1" w:line="240" w:lineRule="auto"/>
      <w:jc w:val="center"/>
      <w:textAlignment w:val="center"/>
    </w:pPr>
    <w:rPr>
      <w:rFonts w:ascii="Times New Roman" w:hAnsi="Times New Roman" w:eastAsia="Times New Roman" w:cs="Times New Roman"/>
      <w:color w:val="000000"/>
      <w:sz w:val="10"/>
      <w:szCs w:val="10"/>
      <w:lang w:eastAsia="pt-BR"/>
    </w:rPr>
  </w:style>
  <w:style w:type="paragraph" w:styleId="xl150" w:customStyle="1">
    <w:name w:val="xl150"/>
    <w:basedOn w:val="Normal"/>
    <w:rsid w:val="00584298"/>
    <w:pPr>
      <w:pBdr>
        <w:top w:val="single" w:color="auto" w:sz="4" w:space="0"/>
        <w:bottom w:val="single" w:color="auto" w:sz="4" w:space="0"/>
      </w:pBdr>
      <w:shd w:val="clear" w:color="000000" w:fill="FFFFFF"/>
      <w:spacing w:before="100" w:beforeAutospacing="1" w:after="100" w:afterAutospacing="1" w:line="240" w:lineRule="auto"/>
      <w:textAlignment w:val="center"/>
    </w:pPr>
    <w:rPr>
      <w:rFonts w:ascii="Times New Roman" w:hAnsi="Times New Roman" w:eastAsia="Times New Roman" w:cs="Times New Roman"/>
      <w:color w:val="000000"/>
      <w:sz w:val="10"/>
      <w:szCs w:val="10"/>
      <w:lang w:eastAsia="pt-BR"/>
    </w:rPr>
  </w:style>
  <w:style w:type="paragraph" w:styleId="xl151" w:customStyle="1">
    <w:name w:val="xl151"/>
    <w:basedOn w:val="Normal"/>
    <w:rsid w:val="00584298"/>
    <w:pPr>
      <w:pBdr>
        <w:top w:val="single" w:color="auto" w:sz="4" w:space="0"/>
        <w:bottom w:val="single" w:color="auto" w:sz="4" w:space="0"/>
      </w:pBdr>
      <w:shd w:val="clear" w:color="000000" w:fill="FFFFFF"/>
      <w:spacing w:before="100" w:beforeAutospacing="1" w:after="100" w:afterAutospacing="1" w:line="240" w:lineRule="auto"/>
      <w:jc w:val="center"/>
      <w:textAlignment w:val="center"/>
    </w:pPr>
    <w:rPr>
      <w:rFonts w:ascii="Times New Roman" w:hAnsi="Times New Roman" w:eastAsia="Times New Roman" w:cs="Times New Roman"/>
      <w:color w:val="000000"/>
      <w:sz w:val="10"/>
      <w:szCs w:val="10"/>
      <w:lang w:eastAsia="pt-BR"/>
    </w:rPr>
  </w:style>
  <w:style w:type="paragraph" w:styleId="xl152" w:customStyle="1">
    <w:name w:val="xl152"/>
    <w:basedOn w:val="Normal"/>
    <w:rsid w:val="00584298"/>
    <w:pPr>
      <w:pBdr>
        <w:top w:val="single" w:color="auto" w:sz="4" w:space="0"/>
        <w:bottom w:val="single" w:color="auto" w:sz="4" w:space="0"/>
      </w:pBdr>
      <w:shd w:val="clear" w:color="000000" w:fill="FFFFFF"/>
      <w:spacing w:before="100" w:beforeAutospacing="1" w:after="100" w:afterAutospacing="1" w:line="240" w:lineRule="auto"/>
      <w:jc w:val="center"/>
      <w:textAlignment w:val="center"/>
    </w:pPr>
    <w:rPr>
      <w:rFonts w:ascii="Times New Roman" w:hAnsi="Times New Roman" w:eastAsia="Times New Roman" w:cs="Times New Roman"/>
      <w:color w:val="000000"/>
      <w:sz w:val="10"/>
      <w:szCs w:val="10"/>
      <w:lang w:eastAsia="pt-BR"/>
    </w:rPr>
  </w:style>
  <w:style w:type="paragraph" w:styleId="xl153" w:customStyle="1">
    <w:name w:val="xl153"/>
    <w:basedOn w:val="Normal"/>
    <w:rsid w:val="00584298"/>
    <w:pPr>
      <w:pBdr>
        <w:top w:val="single" w:color="auto" w:sz="4" w:space="0"/>
        <w:bottom w:val="single" w:color="auto" w:sz="4" w:space="0"/>
      </w:pBdr>
      <w:shd w:val="clear" w:color="000000" w:fill="FFFFFF"/>
      <w:spacing w:before="100" w:beforeAutospacing="1" w:after="100" w:afterAutospacing="1" w:line="240" w:lineRule="auto"/>
      <w:jc w:val="center"/>
      <w:textAlignment w:val="center"/>
    </w:pPr>
    <w:rPr>
      <w:rFonts w:ascii="Times New Roman" w:hAnsi="Times New Roman" w:eastAsia="Times New Roman" w:cs="Times New Roman"/>
      <w:color w:val="000000"/>
      <w:sz w:val="10"/>
      <w:szCs w:val="10"/>
      <w:lang w:eastAsia="pt-BR"/>
    </w:rPr>
  </w:style>
  <w:style w:type="paragraph" w:styleId="xl154" w:customStyle="1">
    <w:name w:val="xl154"/>
    <w:basedOn w:val="Normal"/>
    <w:rsid w:val="00584298"/>
    <w:pPr>
      <w:pBdr>
        <w:top w:val="single" w:color="auto" w:sz="4" w:space="0"/>
        <w:bottom w:val="single" w:color="auto" w:sz="4" w:space="0"/>
      </w:pBdr>
      <w:shd w:val="clear" w:color="000000" w:fill="FFFFFF"/>
      <w:spacing w:before="100" w:beforeAutospacing="1" w:after="100" w:afterAutospacing="1" w:line="240" w:lineRule="auto"/>
      <w:jc w:val="center"/>
      <w:textAlignment w:val="center"/>
    </w:pPr>
    <w:rPr>
      <w:rFonts w:ascii="Times New Roman" w:hAnsi="Times New Roman" w:eastAsia="Times New Roman" w:cs="Times New Roman"/>
      <w:b/>
      <w:bCs/>
      <w:color w:val="FFFFFF"/>
      <w:sz w:val="10"/>
      <w:szCs w:val="10"/>
      <w:lang w:eastAsia="pt-BR"/>
    </w:rPr>
  </w:style>
  <w:style w:type="paragraph" w:styleId="xl155" w:customStyle="1">
    <w:name w:val="xl155"/>
    <w:basedOn w:val="Normal"/>
    <w:rsid w:val="00584298"/>
    <w:pPr>
      <w:pBdr>
        <w:top w:val="single" w:color="auto" w:sz="4" w:space="0"/>
        <w:bottom w:val="single" w:color="auto" w:sz="4" w:space="0"/>
      </w:pBdr>
      <w:shd w:val="clear" w:color="000000" w:fill="FFFFFF"/>
      <w:spacing w:before="100" w:beforeAutospacing="1" w:after="100" w:afterAutospacing="1" w:line="240" w:lineRule="auto"/>
      <w:textAlignment w:val="center"/>
    </w:pPr>
    <w:rPr>
      <w:rFonts w:ascii="Times New Roman" w:hAnsi="Times New Roman" w:eastAsia="Times New Roman" w:cs="Times New Roman"/>
      <w:color w:val="000000"/>
      <w:sz w:val="10"/>
      <w:szCs w:val="10"/>
      <w:lang w:eastAsia="pt-BR"/>
    </w:rPr>
  </w:style>
  <w:style w:type="paragraph" w:styleId="xl156" w:customStyle="1">
    <w:name w:val="xl156"/>
    <w:basedOn w:val="Normal"/>
    <w:rsid w:val="00584298"/>
    <w:pPr>
      <w:pBdr>
        <w:top w:val="single" w:color="auto" w:sz="4" w:space="0"/>
        <w:bottom w:val="single" w:color="auto" w:sz="4" w:space="0"/>
        <w:right w:val="single" w:color="auto" w:sz="4" w:space="0"/>
      </w:pBdr>
      <w:shd w:val="clear" w:color="000000" w:fill="FFFFFF"/>
      <w:spacing w:before="100" w:beforeAutospacing="1" w:after="100" w:afterAutospacing="1" w:line="240" w:lineRule="auto"/>
      <w:jc w:val="center"/>
      <w:textAlignment w:val="center"/>
    </w:pPr>
    <w:rPr>
      <w:rFonts w:ascii="Times New Roman" w:hAnsi="Times New Roman" w:eastAsia="Times New Roman" w:cs="Times New Roman"/>
      <w:color w:val="000000"/>
      <w:sz w:val="10"/>
      <w:szCs w:val="10"/>
      <w:lang w:eastAsia="pt-BR"/>
    </w:rPr>
  </w:style>
  <w:style w:type="paragraph" w:styleId="xl157" w:customStyle="1">
    <w:name w:val="xl157"/>
    <w:basedOn w:val="Normal"/>
    <w:rsid w:val="00584298"/>
    <w:pPr>
      <w:pBdr>
        <w:top w:val="single" w:color="auto" w:sz="4" w:space="0"/>
        <w:left w:val="single" w:color="auto" w:sz="4" w:space="0"/>
        <w:bottom w:val="single" w:color="auto" w:sz="4" w:space="0"/>
      </w:pBdr>
      <w:shd w:val="clear" w:color="000000" w:fill="4D93D9"/>
      <w:spacing w:before="100" w:beforeAutospacing="1" w:after="100" w:afterAutospacing="1" w:line="240" w:lineRule="auto"/>
      <w:jc w:val="center"/>
      <w:textAlignment w:val="center"/>
    </w:pPr>
    <w:rPr>
      <w:rFonts w:ascii="Times New Roman" w:hAnsi="Times New Roman" w:eastAsia="Times New Roman" w:cs="Times New Roman"/>
      <w:b/>
      <w:bCs/>
      <w:sz w:val="10"/>
      <w:szCs w:val="10"/>
      <w:lang w:eastAsia="pt-BR"/>
    </w:rPr>
  </w:style>
  <w:style w:type="paragraph" w:styleId="xl158" w:customStyle="1">
    <w:name w:val="xl158"/>
    <w:basedOn w:val="Normal"/>
    <w:rsid w:val="00584298"/>
    <w:pPr>
      <w:pBdr>
        <w:top w:val="single" w:color="auto" w:sz="4" w:space="0"/>
        <w:bottom w:val="single" w:color="auto" w:sz="4" w:space="0"/>
      </w:pBdr>
      <w:shd w:val="clear" w:color="000000" w:fill="4D93D9"/>
      <w:spacing w:before="100" w:beforeAutospacing="1" w:after="100" w:afterAutospacing="1" w:line="240" w:lineRule="auto"/>
      <w:jc w:val="center"/>
      <w:textAlignment w:val="center"/>
    </w:pPr>
    <w:rPr>
      <w:rFonts w:ascii="Times New Roman" w:hAnsi="Times New Roman" w:eastAsia="Times New Roman" w:cs="Times New Roman"/>
      <w:b/>
      <w:bCs/>
      <w:sz w:val="10"/>
      <w:szCs w:val="10"/>
      <w:lang w:eastAsia="pt-BR"/>
    </w:rPr>
  </w:style>
  <w:style w:type="paragraph" w:styleId="xl159" w:customStyle="1">
    <w:name w:val="xl159"/>
    <w:basedOn w:val="Normal"/>
    <w:rsid w:val="00584298"/>
    <w:pPr>
      <w:pBdr>
        <w:top w:val="single" w:color="auto" w:sz="4" w:space="0"/>
        <w:bottom w:val="single" w:color="auto" w:sz="4" w:space="0"/>
      </w:pBdr>
      <w:shd w:val="clear" w:color="000000" w:fill="4D93D9"/>
      <w:spacing w:before="100" w:beforeAutospacing="1" w:after="100" w:afterAutospacing="1" w:line="240" w:lineRule="auto"/>
      <w:jc w:val="right"/>
      <w:textAlignment w:val="center"/>
    </w:pPr>
    <w:rPr>
      <w:rFonts w:ascii="Times New Roman" w:hAnsi="Times New Roman" w:eastAsia="Times New Roman" w:cs="Times New Roman"/>
      <w:b/>
      <w:bCs/>
      <w:color w:val="FFFFFF"/>
      <w:sz w:val="10"/>
      <w:szCs w:val="10"/>
      <w:lang w:eastAsia="pt-BR"/>
    </w:rPr>
  </w:style>
  <w:style w:type="paragraph" w:styleId="xl160" w:customStyle="1">
    <w:name w:val="xl160"/>
    <w:basedOn w:val="Normal"/>
    <w:rsid w:val="00584298"/>
    <w:pPr>
      <w:pBdr>
        <w:top w:val="single" w:color="auto" w:sz="4" w:space="0"/>
        <w:bottom w:val="single" w:color="auto" w:sz="4" w:space="0"/>
      </w:pBdr>
      <w:shd w:val="clear" w:color="000000" w:fill="4D93D9"/>
      <w:spacing w:before="100" w:beforeAutospacing="1" w:after="100" w:afterAutospacing="1" w:line="240" w:lineRule="auto"/>
      <w:jc w:val="center"/>
      <w:textAlignment w:val="center"/>
    </w:pPr>
    <w:rPr>
      <w:rFonts w:ascii="Times New Roman" w:hAnsi="Times New Roman" w:eastAsia="Times New Roman" w:cs="Times New Roman"/>
      <w:b/>
      <w:bCs/>
      <w:color w:val="FFFFFF"/>
      <w:sz w:val="10"/>
      <w:szCs w:val="10"/>
      <w:lang w:eastAsia="pt-BR"/>
    </w:rPr>
  </w:style>
  <w:style w:type="paragraph" w:styleId="xl161" w:customStyle="1">
    <w:name w:val="xl161"/>
    <w:basedOn w:val="Normal"/>
    <w:rsid w:val="00584298"/>
    <w:pPr>
      <w:pBdr>
        <w:top w:val="single" w:color="auto" w:sz="4" w:space="0"/>
        <w:bottom w:val="single" w:color="auto" w:sz="4" w:space="0"/>
      </w:pBdr>
      <w:shd w:val="clear" w:color="000000" w:fill="4D93D9"/>
      <w:spacing w:before="100" w:beforeAutospacing="1" w:after="100" w:afterAutospacing="1" w:line="240" w:lineRule="auto"/>
      <w:textAlignment w:val="center"/>
    </w:pPr>
    <w:rPr>
      <w:rFonts w:ascii="Times New Roman" w:hAnsi="Times New Roman" w:eastAsia="Times New Roman" w:cs="Times New Roman"/>
      <w:b/>
      <w:bCs/>
      <w:color w:val="FFFFFF"/>
      <w:sz w:val="10"/>
      <w:szCs w:val="10"/>
      <w:lang w:eastAsia="pt-BR"/>
    </w:rPr>
  </w:style>
  <w:style w:type="paragraph" w:styleId="xl162" w:customStyle="1">
    <w:name w:val="xl162"/>
    <w:basedOn w:val="Normal"/>
    <w:rsid w:val="00584298"/>
    <w:pPr>
      <w:pBdr>
        <w:top w:val="single" w:color="auto" w:sz="4" w:space="0"/>
        <w:bottom w:val="single" w:color="auto" w:sz="4" w:space="0"/>
      </w:pBdr>
      <w:shd w:val="clear" w:color="000000" w:fill="4D93D9"/>
      <w:spacing w:before="100" w:beforeAutospacing="1" w:after="100" w:afterAutospacing="1" w:line="240" w:lineRule="auto"/>
      <w:textAlignment w:val="center"/>
    </w:pPr>
    <w:rPr>
      <w:rFonts w:ascii="Times New Roman" w:hAnsi="Times New Roman" w:eastAsia="Times New Roman" w:cs="Times New Roman"/>
      <w:b/>
      <w:bCs/>
      <w:color w:val="FFFFFF"/>
      <w:sz w:val="10"/>
      <w:szCs w:val="10"/>
      <w:lang w:eastAsia="pt-BR"/>
    </w:rPr>
  </w:style>
  <w:style w:type="paragraph" w:styleId="xl163" w:customStyle="1">
    <w:name w:val="xl163"/>
    <w:basedOn w:val="Normal"/>
    <w:rsid w:val="00584298"/>
    <w:pPr>
      <w:pBdr>
        <w:top w:val="single" w:color="auto" w:sz="4" w:space="0"/>
        <w:bottom w:val="single" w:color="auto" w:sz="4" w:space="0"/>
        <w:right w:val="single" w:color="auto" w:sz="4" w:space="0"/>
      </w:pBdr>
      <w:shd w:val="clear" w:color="000000" w:fill="4D93D9"/>
      <w:spacing w:before="100" w:beforeAutospacing="1" w:after="100" w:afterAutospacing="1" w:line="240" w:lineRule="auto"/>
      <w:jc w:val="right"/>
      <w:textAlignment w:val="center"/>
    </w:pPr>
    <w:rPr>
      <w:rFonts w:ascii="Times New Roman" w:hAnsi="Times New Roman" w:eastAsia="Times New Roman" w:cs="Times New Roman"/>
      <w:b/>
      <w:bCs/>
      <w:color w:val="FFFFFF"/>
      <w:sz w:val="10"/>
      <w:szCs w:val="10"/>
      <w:lang w:eastAsia="pt-BR"/>
    </w:rPr>
  </w:style>
  <w:style w:type="paragraph" w:styleId="xl164" w:customStyle="1">
    <w:name w:val="xl164"/>
    <w:basedOn w:val="Normal"/>
    <w:rsid w:val="00584298"/>
    <w:pPr>
      <w:pBdr>
        <w:top w:val="single" w:color="auto" w:sz="4" w:space="0"/>
        <w:left w:val="single" w:color="auto" w:sz="4" w:space="0"/>
        <w:bottom w:val="single" w:color="auto" w:sz="4" w:space="0"/>
        <w:right w:val="single" w:color="auto" w:sz="4" w:space="0"/>
      </w:pBdr>
      <w:shd w:val="clear" w:color="000000" w:fill="4D93D9"/>
      <w:spacing w:before="100" w:beforeAutospacing="1" w:after="100" w:afterAutospacing="1" w:line="240" w:lineRule="auto"/>
      <w:jc w:val="center"/>
      <w:textAlignment w:val="center"/>
    </w:pPr>
    <w:rPr>
      <w:rFonts w:ascii="Times New Roman" w:hAnsi="Times New Roman" w:eastAsia="Times New Roman" w:cs="Times New Roman"/>
      <w:b/>
      <w:bCs/>
      <w:color w:val="FFFFFF"/>
      <w:sz w:val="10"/>
      <w:szCs w:val="10"/>
      <w:lang w:eastAsia="pt-BR"/>
    </w:rPr>
  </w:style>
  <w:style w:type="paragraph" w:styleId="xl165" w:customStyle="1">
    <w:name w:val="xl165"/>
    <w:basedOn w:val="Normal"/>
    <w:rsid w:val="00584298"/>
    <w:pPr>
      <w:pBdr>
        <w:top w:val="single" w:color="auto" w:sz="4" w:space="0"/>
        <w:left w:val="single" w:color="auto" w:sz="4" w:space="0"/>
        <w:bottom w:val="single" w:color="auto" w:sz="4" w:space="0"/>
        <w:right w:val="single" w:color="auto" w:sz="4" w:space="0"/>
      </w:pBdr>
      <w:shd w:val="clear" w:color="000000" w:fill="4D93D9"/>
      <w:spacing w:before="100" w:beforeAutospacing="1" w:after="100" w:afterAutospacing="1" w:line="240" w:lineRule="auto"/>
      <w:jc w:val="center"/>
      <w:textAlignment w:val="center"/>
    </w:pPr>
    <w:rPr>
      <w:rFonts w:ascii="Times New Roman" w:hAnsi="Times New Roman" w:eastAsia="Times New Roman" w:cs="Times New Roman"/>
      <w:b/>
      <w:bCs/>
      <w:color w:val="FFFFFF"/>
      <w:sz w:val="10"/>
      <w:szCs w:val="10"/>
      <w:lang w:eastAsia="pt-BR"/>
    </w:rPr>
  </w:style>
  <w:style w:type="paragraph" w:styleId="xl166" w:customStyle="1">
    <w:name w:val="xl166"/>
    <w:basedOn w:val="Normal"/>
    <w:rsid w:val="00584298"/>
    <w:pPr>
      <w:pBdr>
        <w:top w:val="single" w:color="auto" w:sz="4" w:space="0"/>
        <w:left w:val="single" w:color="auto" w:sz="4" w:space="0"/>
        <w:bottom w:val="single" w:color="auto" w:sz="4" w:space="0"/>
      </w:pBdr>
      <w:shd w:val="clear" w:color="000000" w:fill="DAE9F8"/>
      <w:spacing w:before="100" w:beforeAutospacing="1" w:after="100" w:afterAutospacing="1" w:line="240" w:lineRule="auto"/>
      <w:jc w:val="center"/>
      <w:textAlignment w:val="center"/>
    </w:pPr>
    <w:rPr>
      <w:rFonts w:ascii="Times New Roman" w:hAnsi="Times New Roman" w:eastAsia="Times New Roman" w:cs="Times New Roman"/>
      <w:b/>
      <w:bCs/>
      <w:sz w:val="10"/>
      <w:szCs w:val="10"/>
      <w:lang w:eastAsia="pt-BR"/>
    </w:rPr>
  </w:style>
  <w:style w:type="paragraph" w:styleId="xl167" w:customStyle="1">
    <w:name w:val="xl167"/>
    <w:basedOn w:val="Normal"/>
    <w:rsid w:val="00584298"/>
    <w:pPr>
      <w:pBdr>
        <w:top w:val="single" w:color="auto" w:sz="4" w:space="0"/>
        <w:bottom w:val="single" w:color="auto" w:sz="4" w:space="0"/>
      </w:pBdr>
      <w:shd w:val="clear" w:color="000000" w:fill="DAE9F8"/>
      <w:spacing w:before="100" w:beforeAutospacing="1" w:after="100" w:afterAutospacing="1" w:line="240" w:lineRule="auto"/>
      <w:jc w:val="center"/>
      <w:textAlignment w:val="center"/>
    </w:pPr>
    <w:rPr>
      <w:rFonts w:ascii="Times New Roman" w:hAnsi="Times New Roman" w:eastAsia="Times New Roman" w:cs="Times New Roman"/>
      <w:b/>
      <w:bCs/>
      <w:sz w:val="10"/>
      <w:szCs w:val="10"/>
      <w:lang w:eastAsia="pt-BR"/>
    </w:rPr>
  </w:style>
  <w:style w:type="paragraph" w:styleId="xl168" w:customStyle="1">
    <w:name w:val="xl168"/>
    <w:basedOn w:val="Normal"/>
    <w:rsid w:val="00584298"/>
    <w:pPr>
      <w:pBdr>
        <w:top w:val="single" w:color="auto" w:sz="4" w:space="0"/>
        <w:bottom w:val="single" w:color="auto" w:sz="4" w:space="0"/>
      </w:pBdr>
      <w:shd w:val="clear" w:color="000000" w:fill="DAE9F8"/>
      <w:spacing w:before="100" w:beforeAutospacing="1" w:after="100" w:afterAutospacing="1" w:line="240" w:lineRule="auto"/>
      <w:jc w:val="right"/>
      <w:textAlignment w:val="center"/>
    </w:pPr>
    <w:rPr>
      <w:rFonts w:ascii="Times New Roman" w:hAnsi="Times New Roman" w:eastAsia="Times New Roman" w:cs="Times New Roman"/>
      <w:b/>
      <w:bCs/>
      <w:sz w:val="10"/>
      <w:szCs w:val="10"/>
      <w:lang w:eastAsia="pt-BR"/>
    </w:rPr>
  </w:style>
  <w:style w:type="paragraph" w:styleId="xl169" w:customStyle="1">
    <w:name w:val="xl169"/>
    <w:basedOn w:val="Normal"/>
    <w:rsid w:val="00584298"/>
    <w:pPr>
      <w:pBdr>
        <w:top w:val="single" w:color="auto" w:sz="4" w:space="0"/>
        <w:bottom w:val="single" w:color="auto" w:sz="4" w:space="0"/>
      </w:pBdr>
      <w:shd w:val="clear" w:color="000000" w:fill="DAE9F8"/>
      <w:spacing w:before="100" w:beforeAutospacing="1" w:after="100" w:afterAutospacing="1" w:line="240" w:lineRule="auto"/>
      <w:textAlignment w:val="center"/>
    </w:pPr>
    <w:rPr>
      <w:rFonts w:ascii="Times New Roman" w:hAnsi="Times New Roman" w:eastAsia="Times New Roman" w:cs="Times New Roman"/>
      <w:b/>
      <w:bCs/>
      <w:sz w:val="10"/>
      <w:szCs w:val="10"/>
      <w:lang w:eastAsia="pt-BR"/>
    </w:rPr>
  </w:style>
  <w:style w:type="paragraph" w:styleId="xl170" w:customStyle="1">
    <w:name w:val="xl170"/>
    <w:basedOn w:val="Normal"/>
    <w:rsid w:val="00584298"/>
    <w:pPr>
      <w:pBdr>
        <w:top w:val="single" w:color="auto" w:sz="4" w:space="0"/>
        <w:bottom w:val="single" w:color="auto" w:sz="4" w:space="0"/>
      </w:pBdr>
      <w:shd w:val="clear" w:color="000000" w:fill="DAE9F8"/>
      <w:spacing w:before="100" w:beforeAutospacing="1" w:after="100" w:afterAutospacing="1" w:line="240" w:lineRule="auto"/>
      <w:textAlignment w:val="center"/>
    </w:pPr>
    <w:rPr>
      <w:rFonts w:ascii="Times New Roman" w:hAnsi="Times New Roman" w:eastAsia="Times New Roman" w:cs="Times New Roman"/>
      <w:b/>
      <w:bCs/>
      <w:sz w:val="10"/>
      <w:szCs w:val="10"/>
      <w:lang w:eastAsia="pt-BR"/>
    </w:rPr>
  </w:style>
  <w:style w:type="paragraph" w:styleId="xl171" w:customStyle="1">
    <w:name w:val="xl171"/>
    <w:basedOn w:val="Normal"/>
    <w:rsid w:val="00584298"/>
    <w:pPr>
      <w:pBdr>
        <w:top w:val="single" w:color="auto" w:sz="4" w:space="0"/>
        <w:bottom w:val="single" w:color="auto" w:sz="4" w:space="0"/>
        <w:right w:val="single" w:color="auto" w:sz="4" w:space="0"/>
      </w:pBdr>
      <w:shd w:val="clear" w:color="000000" w:fill="DAE9F8"/>
      <w:spacing w:before="100" w:beforeAutospacing="1" w:after="100" w:afterAutospacing="1" w:line="240" w:lineRule="auto"/>
      <w:jc w:val="right"/>
      <w:textAlignment w:val="center"/>
    </w:pPr>
    <w:rPr>
      <w:rFonts w:ascii="Times New Roman" w:hAnsi="Times New Roman" w:eastAsia="Times New Roman" w:cs="Times New Roman"/>
      <w:b/>
      <w:bCs/>
      <w:sz w:val="10"/>
      <w:szCs w:val="10"/>
      <w:lang w:eastAsia="pt-BR"/>
    </w:rPr>
  </w:style>
  <w:style w:type="paragraph" w:styleId="xl172" w:customStyle="1">
    <w:name w:val="xl172"/>
    <w:basedOn w:val="Normal"/>
    <w:rsid w:val="00584298"/>
    <w:pPr>
      <w:pBdr>
        <w:top w:val="single" w:color="auto" w:sz="4" w:space="0"/>
        <w:left w:val="single" w:color="auto" w:sz="4" w:space="0"/>
        <w:bottom w:val="single" w:color="auto" w:sz="4" w:space="0"/>
        <w:right w:val="single" w:color="auto" w:sz="4" w:space="0"/>
      </w:pBdr>
      <w:shd w:val="clear" w:color="000000" w:fill="DAE9F8"/>
      <w:spacing w:before="100" w:beforeAutospacing="1" w:after="100" w:afterAutospacing="1" w:line="240" w:lineRule="auto"/>
      <w:textAlignment w:val="center"/>
    </w:pPr>
    <w:rPr>
      <w:rFonts w:ascii="Times New Roman" w:hAnsi="Times New Roman" w:eastAsia="Times New Roman" w:cs="Times New Roman"/>
      <w:b/>
      <w:bCs/>
      <w:sz w:val="10"/>
      <w:szCs w:val="10"/>
      <w:lang w:eastAsia="pt-BR"/>
    </w:rPr>
  </w:style>
  <w:style w:type="paragraph" w:styleId="xl173" w:customStyle="1">
    <w:name w:val="xl173"/>
    <w:basedOn w:val="Normal"/>
    <w:rsid w:val="00584298"/>
    <w:pPr>
      <w:pBdr>
        <w:top w:val="single" w:color="auto" w:sz="4" w:space="0"/>
        <w:left w:val="single" w:color="auto" w:sz="4" w:space="0"/>
        <w:bottom w:val="single" w:color="auto" w:sz="4" w:space="0"/>
        <w:right w:val="single" w:color="auto" w:sz="4" w:space="0"/>
      </w:pBdr>
      <w:shd w:val="clear" w:color="000000" w:fill="DAE9F8"/>
      <w:spacing w:before="100" w:beforeAutospacing="1" w:after="100" w:afterAutospacing="1" w:line="240" w:lineRule="auto"/>
      <w:jc w:val="center"/>
      <w:textAlignment w:val="center"/>
    </w:pPr>
    <w:rPr>
      <w:rFonts w:ascii="Times New Roman" w:hAnsi="Times New Roman" w:eastAsia="Times New Roman" w:cs="Times New Roman"/>
      <w:b/>
      <w:bCs/>
      <w:sz w:val="10"/>
      <w:szCs w:val="10"/>
      <w:lang w:eastAsia="pt-BR"/>
    </w:rPr>
  </w:style>
  <w:style w:type="paragraph" w:styleId="xl174" w:customStyle="1">
    <w:name w:val="xl174"/>
    <w:basedOn w:val="Normal"/>
    <w:rsid w:val="00584298"/>
    <w:pPr>
      <w:pBdr>
        <w:top w:val="single" w:color="auto" w:sz="4" w:space="0"/>
        <w:left w:val="single" w:color="auto" w:sz="4" w:space="0"/>
        <w:bottom w:val="single" w:color="auto" w:sz="4" w:space="0"/>
      </w:pBdr>
      <w:shd w:val="clear" w:color="000000" w:fill="8ED973"/>
      <w:spacing w:before="100" w:beforeAutospacing="1" w:after="100" w:afterAutospacing="1" w:line="240" w:lineRule="auto"/>
      <w:jc w:val="center"/>
      <w:textAlignment w:val="center"/>
    </w:pPr>
    <w:rPr>
      <w:rFonts w:ascii="Times New Roman" w:hAnsi="Times New Roman" w:eastAsia="Times New Roman" w:cs="Times New Roman"/>
      <w:b/>
      <w:bCs/>
      <w:color w:val="FFFFFF"/>
      <w:sz w:val="10"/>
      <w:szCs w:val="10"/>
      <w:lang w:eastAsia="pt-BR"/>
    </w:rPr>
  </w:style>
  <w:style w:type="paragraph" w:styleId="xl175" w:customStyle="1">
    <w:name w:val="xl175"/>
    <w:basedOn w:val="Normal"/>
    <w:rsid w:val="00584298"/>
    <w:pPr>
      <w:pBdr>
        <w:top w:val="single" w:color="auto" w:sz="4" w:space="0"/>
        <w:bottom w:val="single" w:color="auto" w:sz="4" w:space="0"/>
      </w:pBdr>
      <w:shd w:val="clear" w:color="000000" w:fill="8ED973"/>
      <w:spacing w:before="100" w:beforeAutospacing="1" w:after="100" w:afterAutospacing="1" w:line="240" w:lineRule="auto"/>
      <w:jc w:val="center"/>
      <w:textAlignment w:val="center"/>
    </w:pPr>
    <w:rPr>
      <w:rFonts w:ascii="Times New Roman" w:hAnsi="Times New Roman" w:eastAsia="Times New Roman" w:cs="Times New Roman"/>
      <w:b/>
      <w:bCs/>
      <w:color w:val="FFFFFF"/>
      <w:sz w:val="10"/>
      <w:szCs w:val="10"/>
      <w:lang w:eastAsia="pt-BR"/>
    </w:rPr>
  </w:style>
  <w:style w:type="paragraph" w:styleId="xl176" w:customStyle="1">
    <w:name w:val="xl176"/>
    <w:basedOn w:val="Normal"/>
    <w:rsid w:val="00584298"/>
    <w:pPr>
      <w:pBdr>
        <w:top w:val="single" w:color="auto" w:sz="4" w:space="0"/>
        <w:bottom w:val="single" w:color="auto" w:sz="4" w:space="0"/>
      </w:pBdr>
      <w:shd w:val="clear" w:color="000000" w:fill="8ED973"/>
      <w:spacing w:before="100" w:beforeAutospacing="1" w:after="100" w:afterAutospacing="1" w:line="240" w:lineRule="auto"/>
      <w:jc w:val="right"/>
      <w:textAlignment w:val="center"/>
    </w:pPr>
    <w:rPr>
      <w:rFonts w:ascii="Times New Roman" w:hAnsi="Times New Roman" w:eastAsia="Times New Roman" w:cs="Times New Roman"/>
      <w:b/>
      <w:bCs/>
      <w:color w:val="FFFFFF"/>
      <w:sz w:val="10"/>
      <w:szCs w:val="10"/>
      <w:lang w:eastAsia="pt-BR"/>
    </w:rPr>
  </w:style>
  <w:style w:type="paragraph" w:styleId="xl177" w:customStyle="1">
    <w:name w:val="xl177"/>
    <w:basedOn w:val="Normal"/>
    <w:rsid w:val="00584298"/>
    <w:pPr>
      <w:pBdr>
        <w:top w:val="single" w:color="auto" w:sz="4" w:space="0"/>
        <w:bottom w:val="single" w:color="auto" w:sz="4" w:space="0"/>
      </w:pBdr>
      <w:shd w:val="clear" w:color="000000" w:fill="8ED973"/>
      <w:spacing w:before="100" w:beforeAutospacing="1" w:after="100" w:afterAutospacing="1" w:line="240" w:lineRule="auto"/>
      <w:textAlignment w:val="center"/>
    </w:pPr>
    <w:rPr>
      <w:rFonts w:ascii="Times New Roman" w:hAnsi="Times New Roman" w:eastAsia="Times New Roman" w:cs="Times New Roman"/>
      <w:b/>
      <w:bCs/>
      <w:color w:val="FFFFFF"/>
      <w:sz w:val="10"/>
      <w:szCs w:val="10"/>
      <w:lang w:eastAsia="pt-BR"/>
    </w:rPr>
  </w:style>
  <w:style w:type="paragraph" w:styleId="xl178" w:customStyle="1">
    <w:name w:val="xl178"/>
    <w:basedOn w:val="Normal"/>
    <w:rsid w:val="00584298"/>
    <w:pPr>
      <w:pBdr>
        <w:top w:val="single" w:color="auto" w:sz="4" w:space="0"/>
        <w:bottom w:val="single" w:color="auto" w:sz="4" w:space="0"/>
      </w:pBdr>
      <w:shd w:val="clear" w:color="000000" w:fill="8ED973"/>
      <w:spacing w:before="100" w:beforeAutospacing="1" w:after="100" w:afterAutospacing="1" w:line="240" w:lineRule="auto"/>
      <w:textAlignment w:val="center"/>
    </w:pPr>
    <w:rPr>
      <w:rFonts w:ascii="Times New Roman" w:hAnsi="Times New Roman" w:eastAsia="Times New Roman" w:cs="Times New Roman"/>
      <w:b/>
      <w:bCs/>
      <w:color w:val="FFFFFF"/>
      <w:sz w:val="10"/>
      <w:szCs w:val="10"/>
      <w:lang w:eastAsia="pt-BR"/>
    </w:rPr>
  </w:style>
  <w:style w:type="paragraph" w:styleId="xl179" w:customStyle="1">
    <w:name w:val="xl179"/>
    <w:basedOn w:val="Normal"/>
    <w:rsid w:val="00584298"/>
    <w:pPr>
      <w:pBdr>
        <w:top w:val="single" w:color="auto" w:sz="4" w:space="0"/>
        <w:bottom w:val="single" w:color="auto" w:sz="4" w:space="0"/>
        <w:right w:val="single" w:color="auto" w:sz="4" w:space="0"/>
      </w:pBdr>
      <w:shd w:val="clear" w:color="000000" w:fill="8ED973"/>
      <w:spacing w:before="100" w:beforeAutospacing="1" w:after="100" w:afterAutospacing="1" w:line="240" w:lineRule="auto"/>
      <w:jc w:val="right"/>
      <w:textAlignment w:val="center"/>
    </w:pPr>
    <w:rPr>
      <w:rFonts w:ascii="Times New Roman" w:hAnsi="Times New Roman" w:eastAsia="Times New Roman" w:cs="Times New Roman"/>
      <w:b/>
      <w:bCs/>
      <w:color w:val="FFFFFF"/>
      <w:sz w:val="10"/>
      <w:szCs w:val="10"/>
      <w:lang w:eastAsia="pt-BR"/>
    </w:rPr>
  </w:style>
  <w:style w:type="paragraph" w:styleId="xl180" w:customStyle="1">
    <w:name w:val="xl180"/>
    <w:basedOn w:val="Normal"/>
    <w:rsid w:val="00584298"/>
    <w:pPr>
      <w:pBdr>
        <w:top w:val="single" w:color="auto" w:sz="4" w:space="0"/>
        <w:left w:val="single" w:color="auto" w:sz="4" w:space="0"/>
        <w:bottom w:val="single" w:color="auto" w:sz="4" w:space="0"/>
        <w:right w:val="single" w:color="auto" w:sz="4" w:space="0"/>
      </w:pBdr>
      <w:shd w:val="clear" w:color="000000" w:fill="8ED973"/>
      <w:spacing w:before="100" w:beforeAutospacing="1" w:after="100" w:afterAutospacing="1" w:line="240" w:lineRule="auto"/>
      <w:jc w:val="center"/>
      <w:textAlignment w:val="center"/>
    </w:pPr>
    <w:rPr>
      <w:rFonts w:ascii="Times New Roman" w:hAnsi="Times New Roman" w:eastAsia="Times New Roman" w:cs="Times New Roman"/>
      <w:b/>
      <w:bCs/>
      <w:color w:val="FFFFFF"/>
      <w:sz w:val="10"/>
      <w:szCs w:val="10"/>
      <w:lang w:eastAsia="pt-BR"/>
    </w:rPr>
  </w:style>
  <w:style w:type="paragraph" w:styleId="xl181" w:customStyle="1">
    <w:name w:val="xl181"/>
    <w:basedOn w:val="Normal"/>
    <w:rsid w:val="00584298"/>
    <w:pPr>
      <w:pBdr>
        <w:top w:val="single" w:color="auto" w:sz="4" w:space="0"/>
        <w:left w:val="single" w:color="auto" w:sz="4" w:space="0"/>
        <w:bottom w:val="single" w:color="auto" w:sz="4" w:space="0"/>
        <w:right w:val="single" w:color="auto" w:sz="4" w:space="0"/>
      </w:pBdr>
      <w:shd w:val="clear" w:color="000000" w:fill="8ED973"/>
      <w:spacing w:before="100" w:beforeAutospacing="1" w:after="100" w:afterAutospacing="1" w:line="240" w:lineRule="auto"/>
      <w:textAlignment w:val="center"/>
    </w:pPr>
    <w:rPr>
      <w:rFonts w:ascii="Times New Roman" w:hAnsi="Times New Roman" w:eastAsia="Times New Roman" w:cs="Times New Roman"/>
      <w:b/>
      <w:bCs/>
      <w:color w:val="FFFFFF"/>
      <w:sz w:val="10"/>
      <w:szCs w:val="10"/>
      <w:lang w:eastAsia="pt-BR"/>
    </w:rPr>
  </w:style>
  <w:style w:type="paragraph" w:styleId="xl182" w:customStyle="1">
    <w:name w:val="xl182"/>
    <w:basedOn w:val="Normal"/>
    <w:rsid w:val="00584298"/>
    <w:pPr>
      <w:pBdr>
        <w:top w:val="single" w:color="auto" w:sz="4" w:space="0"/>
        <w:left w:val="single" w:color="auto" w:sz="4" w:space="0"/>
        <w:bottom w:val="single" w:color="auto" w:sz="4" w:space="0"/>
        <w:right w:val="single" w:color="auto" w:sz="4" w:space="0"/>
      </w:pBdr>
      <w:shd w:val="clear" w:color="000000" w:fill="8ED973"/>
      <w:spacing w:before="100" w:beforeAutospacing="1" w:after="100" w:afterAutospacing="1" w:line="240" w:lineRule="auto"/>
      <w:jc w:val="center"/>
      <w:textAlignment w:val="center"/>
    </w:pPr>
    <w:rPr>
      <w:rFonts w:ascii="Times New Roman" w:hAnsi="Times New Roman" w:eastAsia="Times New Roman" w:cs="Times New Roman"/>
      <w:b/>
      <w:bCs/>
      <w:color w:val="FFFFFF"/>
      <w:sz w:val="10"/>
      <w:szCs w:val="10"/>
      <w:lang w:eastAsia="pt-BR"/>
    </w:rPr>
  </w:style>
  <w:style w:type="paragraph" w:styleId="xl183" w:customStyle="1">
    <w:name w:val="xl183"/>
    <w:basedOn w:val="Normal"/>
    <w:rsid w:val="00584298"/>
    <w:pPr>
      <w:pBdr>
        <w:top w:val="single" w:color="auto" w:sz="4" w:space="0"/>
        <w:left w:val="single" w:color="auto" w:sz="4" w:space="0"/>
        <w:bottom w:val="single" w:color="auto" w:sz="4" w:space="0"/>
      </w:pBdr>
      <w:shd w:val="clear" w:color="000000" w:fill="DAF2D0"/>
      <w:spacing w:before="100" w:beforeAutospacing="1" w:after="100" w:afterAutospacing="1" w:line="240" w:lineRule="auto"/>
      <w:jc w:val="center"/>
      <w:textAlignment w:val="center"/>
    </w:pPr>
    <w:rPr>
      <w:rFonts w:ascii="Times New Roman" w:hAnsi="Times New Roman" w:eastAsia="Times New Roman" w:cs="Times New Roman"/>
      <w:b/>
      <w:bCs/>
      <w:sz w:val="10"/>
      <w:szCs w:val="10"/>
      <w:lang w:eastAsia="pt-BR"/>
    </w:rPr>
  </w:style>
  <w:style w:type="paragraph" w:styleId="xl184" w:customStyle="1">
    <w:name w:val="xl184"/>
    <w:basedOn w:val="Normal"/>
    <w:rsid w:val="00584298"/>
    <w:pPr>
      <w:pBdr>
        <w:top w:val="single" w:color="auto" w:sz="4" w:space="0"/>
        <w:bottom w:val="single" w:color="auto" w:sz="4" w:space="0"/>
      </w:pBdr>
      <w:shd w:val="clear" w:color="000000" w:fill="DAF2D0"/>
      <w:spacing w:before="100" w:beforeAutospacing="1" w:after="100" w:afterAutospacing="1" w:line="240" w:lineRule="auto"/>
      <w:jc w:val="center"/>
      <w:textAlignment w:val="center"/>
    </w:pPr>
    <w:rPr>
      <w:rFonts w:ascii="Times New Roman" w:hAnsi="Times New Roman" w:eastAsia="Times New Roman" w:cs="Times New Roman"/>
      <w:b/>
      <w:bCs/>
      <w:sz w:val="10"/>
      <w:szCs w:val="10"/>
      <w:lang w:eastAsia="pt-BR"/>
    </w:rPr>
  </w:style>
  <w:style w:type="paragraph" w:styleId="xl185" w:customStyle="1">
    <w:name w:val="xl185"/>
    <w:basedOn w:val="Normal"/>
    <w:rsid w:val="00584298"/>
    <w:pPr>
      <w:pBdr>
        <w:top w:val="single" w:color="auto" w:sz="4" w:space="0"/>
        <w:bottom w:val="single" w:color="auto" w:sz="4" w:space="0"/>
      </w:pBdr>
      <w:shd w:val="clear" w:color="000000" w:fill="DAF2D0"/>
      <w:spacing w:before="100" w:beforeAutospacing="1" w:after="100" w:afterAutospacing="1" w:line="240" w:lineRule="auto"/>
      <w:jc w:val="right"/>
      <w:textAlignment w:val="center"/>
    </w:pPr>
    <w:rPr>
      <w:rFonts w:ascii="Times New Roman" w:hAnsi="Times New Roman" w:eastAsia="Times New Roman" w:cs="Times New Roman"/>
      <w:b/>
      <w:bCs/>
      <w:sz w:val="10"/>
      <w:szCs w:val="10"/>
      <w:lang w:eastAsia="pt-BR"/>
    </w:rPr>
  </w:style>
  <w:style w:type="paragraph" w:styleId="xl186" w:customStyle="1">
    <w:name w:val="xl186"/>
    <w:basedOn w:val="Normal"/>
    <w:rsid w:val="00584298"/>
    <w:pPr>
      <w:pBdr>
        <w:top w:val="single" w:color="auto" w:sz="4" w:space="0"/>
        <w:bottom w:val="single" w:color="auto" w:sz="4" w:space="0"/>
      </w:pBdr>
      <w:shd w:val="clear" w:color="000000" w:fill="DAF2D0"/>
      <w:spacing w:before="100" w:beforeAutospacing="1" w:after="100" w:afterAutospacing="1" w:line="240" w:lineRule="auto"/>
      <w:textAlignment w:val="center"/>
    </w:pPr>
    <w:rPr>
      <w:rFonts w:ascii="Times New Roman" w:hAnsi="Times New Roman" w:eastAsia="Times New Roman" w:cs="Times New Roman"/>
      <w:b/>
      <w:bCs/>
      <w:sz w:val="10"/>
      <w:szCs w:val="10"/>
      <w:lang w:eastAsia="pt-BR"/>
    </w:rPr>
  </w:style>
  <w:style w:type="paragraph" w:styleId="xl187" w:customStyle="1">
    <w:name w:val="xl187"/>
    <w:basedOn w:val="Normal"/>
    <w:rsid w:val="00584298"/>
    <w:pPr>
      <w:pBdr>
        <w:top w:val="single" w:color="auto" w:sz="4" w:space="0"/>
        <w:bottom w:val="single" w:color="auto" w:sz="4" w:space="0"/>
      </w:pBdr>
      <w:shd w:val="clear" w:color="000000" w:fill="DAF2D0"/>
      <w:spacing w:before="100" w:beforeAutospacing="1" w:after="100" w:afterAutospacing="1" w:line="240" w:lineRule="auto"/>
      <w:textAlignment w:val="center"/>
    </w:pPr>
    <w:rPr>
      <w:rFonts w:ascii="Times New Roman" w:hAnsi="Times New Roman" w:eastAsia="Times New Roman" w:cs="Times New Roman"/>
      <w:b/>
      <w:bCs/>
      <w:sz w:val="10"/>
      <w:szCs w:val="10"/>
      <w:lang w:eastAsia="pt-BR"/>
    </w:rPr>
  </w:style>
  <w:style w:type="paragraph" w:styleId="xl188" w:customStyle="1">
    <w:name w:val="xl188"/>
    <w:basedOn w:val="Normal"/>
    <w:rsid w:val="00584298"/>
    <w:pPr>
      <w:pBdr>
        <w:top w:val="single" w:color="auto" w:sz="4" w:space="0"/>
        <w:bottom w:val="single" w:color="auto" w:sz="4" w:space="0"/>
        <w:right w:val="single" w:color="auto" w:sz="4" w:space="0"/>
      </w:pBdr>
      <w:shd w:val="clear" w:color="000000" w:fill="DAF2D0"/>
      <w:spacing w:before="100" w:beforeAutospacing="1" w:after="100" w:afterAutospacing="1" w:line="240" w:lineRule="auto"/>
      <w:jc w:val="right"/>
      <w:textAlignment w:val="center"/>
    </w:pPr>
    <w:rPr>
      <w:rFonts w:ascii="Times New Roman" w:hAnsi="Times New Roman" w:eastAsia="Times New Roman" w:cs="Times New Roman"/>
      <w:b/>
      <w:bCs/>
      <w:sz w:val="10"/>
      <w:szCs w:val="10"/>
      <w:lang w:eastAsia="pt-BR"/>
    </w:rPr>
  </w:style>
  <w:style w:type="paragraph" w:styleId="xl189" w:customStyle="1">
    <w:name w:val="xl189"/>
    <w:basedOn w:val="Normal"/>
    <w:rsid w:val="00584298"/>
    <w:pPr>
      <w:pBdr>
        <w:top w:val="single" w:color="auto" w:sz="4" w:space="0"/>
        <w:left w:val="single" w:color="auto" w:sz="4" w:space="0"/>
        <w:bottom w:val="single" w:color="auto" w:sz="4" w:space="0"/>
        <w:right w:val="single" w:color="auto" w:sz="4" w:space="0"/>
      </w:pBdr>
      <w:shd w:val="clear" w:color="000000" w:fill="DAF2D0"/>
      <w:spacing w:before="100" w:beforeAutospacing="1" w:after="100" w:afterAutospacing="1" w:line="240" w:lineRule="auto"/>
      <w:textAlignment w:val="center"/>
    </w:pPr>
    <w:rPr>
      <w:rFonts w:ascii="Times New Roman" w:hAnsi="Times New Roman" w:eastAsia="Times New Roman" w:cs="Times New Roman"/>
      <w:b/>
      <w:bCs/>
      <w:sz w:val="10"/>
      <w:szCs w:val="10"/>
      <w:lang w:eastAsia="pt-BR"/>
    </w:rPr>
  </w:style>
  <w:style w:type="paragraph" w:styleId="xl190" w:customStyle="1">
    <w:name w:val="xl190"/>
    <w:basedOn w:val="Normal"/>
    <w:rsid w:val="00584298"/>
    <w:pPr>
      <w:pBdr>
        <w:top w:val="single" w:color="auto" w:sz="4" w:space="0"/>
        <w:left w:val="single" w:color="auto" w:sz="4" w:space="0"/>
        <w:bottom w:val="single" w:color="auto" w:sz="4" w:space="0"/>
        <w:right w:val="single" w:color="auto" w:sz="4" w:space="0"/>
      </w:pBdr>
      <w:shd w:val="clear" w:color="000000" w:fill="DAF2D0"/>
      <w:spacing w:before="100" w:beforeAutospacing="1" w:after="100" w:afterAutospacing="1" w:line="240" w:lineRule="auto"/>
      <w:jc w:val="center"/>
      <w:textAlignment w:val="center"/>
    </w:pPr>
    <w:rPr>
      <w:rFonts w:ascii="Times New Roman" w:hAnsi="Times New Roman" w:eastAsia="Times New Roman" w:cs="Times New Roman"/>
      <w:b/>
      <w:bCs/>
      <w:sz w:val="10"/>
      <w:szCs w:val="10"/>
      <w:lang w:eastAsia="pt-BR"/>
    </w:rPr>
  </w:style>
  <w:style w:type="paragraph" w:styleId="xl191" w:customStyle="1">
    <w:name w:val="xl191"/>
    <w:basedOn w:val="Normal"/>
    <w:rsid w:val="00584298"/>
    <w:pPr>
      <w:pBdr>
        <w:top w:val="single" w:color="auto" w:sz="4" w:space="0"/>
        <w:left w:val="single" w:color="auto" w:sz="4" w:space="0"/>
        <w:bottom w:val="single" w:color="auto" w:sz="4" w:space="0"/>
        <w:right w:val="single" w:color="auto" w:sz="4" w:space="0"/>
      </w:pBdr>
      <w:shd w:val="clear" w:color="000000" w:fill="8ED973"/>
      <w:spacing w:before="100" w:beforeAutospacing="1" w:after="100" w:afterAutospacing="1" w:line="240" w:lineRule="auto"/>
      <w:jc w:val="center"/>
      <w:textAlignment w:val="center"/>
    </w:pPr>
    <w:rPr>
      <w:rFonts w:ascii="Times New Roman" w:hAnsi="Times New Roman" w:eastAsia="Times New Roman" w:cs="Times New Roman"/>
      <w:b/>
      <w:bCs/>
      <w:color w:val="FFFFFF"/>
      <w:sz w:val="10"/>
      <w:szCs w:val="10"/>
      <w:lang w:eastAsia="pt-BR"/>
    </w:rPr>
  </w:style>
  <w:style w:type="paragraph" w:styleId="Grfico-Legenda" w:customStyle="1">
    <w:name w:val="Gráfico - Legenda"/>
    <w:basedOn w:val="Figura"/>
    <w:link w:val="Grfico-LegendaChar"/>
    <w:qFormat/>
    <w:rsid w:val="008D7C75"/>
    <w:pPr>
      <w:spacing w:after="200"/>
      <w:contextualSpacing/>
    </w:pPr>
    <w:rPr>
      <w:rFonts w:eastAsiaTheme="minorHAnsi" w:cstheme="minorBidi"/>
      <w:iCs/>
      <w:color w:val="auto"/>
      <w:lang w:eastAsia="en-US"/>
    </w:rPr>
  </w:style>
  <w:style w:type="character" w:styleId="Grfico-LegendaChar" w:customStyle="1">
    <w:name w:val="Gráfico - Legenda Char"/>
    <w:basedOn w:val="Fontepargpadro"/>
    <w:link w:val="Grfico-Legenda"/>
    <w:rsid w:val="008D7C75"/>
    <w:rPr>
      <w:rFonts w:ascii="Verdana" w:hAnsi="Verdana"/>
      <w:iCs/>
      <w:sz w:val="18"/>
      <w:szCs w:val="18"/>
      <w:shd w:val="clear" w:color="auto" w:fill="FFFFFF"/>
    </w:rPr>
  </w:style>
  <w:style w:type="paragraph" w:styleId="Citao">
    <w:name w:val="Quote"/>
    <w:basedOn w:val="Normal"/>
    <w:next w:val="Normal"/>
    <w:link w:val="CitaoChar"/>
    <w:uiPriority w:val="29"/>
    <w:qFormat/>
    <w:rsid w:val="00DA0A9C"/>
    <w:pPr>
      <w:spacing w:before="160" w:line="240" w:lineRule="auto"/>
      <w:jc w:val="center"/>
    </w:pPr>
    <w:rPr>
      <w:rFonts w:ascii="Times New Roman" w:hAnsi="Times New Roman" w:eastAsia="Times New Roman" w:cs="Times New Roman"/>
      <w:i/>
      <w:iCs/>
      <w:color w:val="404040" w:themeColor="text1" w:themeTint="BF"/>
      <w:sz w:val="24"/>
      <w:szCs w:val="24"/>
      <w:lang w:eastAsia="pt-BR"/>
    </w:rPr>
  </w:style>
  <w:style w:type="character" w:styleId="CitaoChar" w:customStyle="1">
    <w:name w:val="Citação Char"/>
    <w:basedOn w:val="Fontepargpadro"/>
    <w:link w:val="Citao"/>
    <w:uiPriority w:val="29"/>
    <w:rsid w:val="00DA0A9C"/>
    <w:rPr>
      <w:rFonts w:ascii="Times New Roman" w:hAnsi="Times New Roman" w:eastAsia="Times New Roman" w:cs="Times New Roman"/>
      <w:i/>
      <w:iCs/>
      <w:color w:val="404040" w:themeColor="text1" w:themeTint="BF"/>
      <w:sz w:val="24"/>
      <w:szCs w:val="24"/>
      <w:lang w:eastAsia="pt-BR"/>
    </w:rPr>
  </w:style>
  <w:style w:type="paragraph" w:styleId="CitaoIntensa">
    <w:name w:val="Intense Quote"/>
    <w:basedOn w:val="Normal"/>
    <w:next w:val="Normal"/>
    <w:link w:val="CitaoIntensaChar"/>
    <w:uiPriority w:val="30"/>
    <w:qFormat/>
    <w:rsid w:val="00DA0A9C"/>
    <w:pPr>
      <w:pBdr>
        <w:top w:val="single" w:color="2F5496" w:themeColor="accent1" w:themeShade="BF" w:sz="4" w:space="10"/>
        <w:bottom w:val="single" w:color="2F5496" w:themeColor="accent1" w:themeShade="BF" w:sz="4" w:space="10"/>
      </w:pBdr>
      <w:spacing w:before="360" w:after="360" w:line="240" w:lineRule="auto"/>
      <w:ind w:left="864" w:right="864"/>
      <w:jc w:val="center"/>
    </w:pPr>
    <w:rPr>
      <w:rFonts w:ascii="Times New Roman" w:hAnsi="Times New Roman" w:eastAsia="Times New Roman" w:cs="Times New Roman"/>
      <w:i/>
      <w:iCs/>
      <w:color w:val="2F5496" w:themeColor="accent1" w:themeShade="BF"/>
      <w:sz w:val="24"/>
      <w:szCs w:val="24"/>
      <w:lang w:eastAsia="pt-BR"/>
    </w:rPr>
  </w:style>
  <w:style w:type="character" w:styleId="CitaoIntensaChar" w:customStyle="1">
    <w:name w:val="Citação Intensa Char"/>
    <w:basedOn w:val="Fontepargpadro"/>
    <w:link w:val="CitaoIntensa"/>
    <w:uiPriority w:val="30"/>
    <w:rsid w:val="00DA0A9C"/>
    <w:rPr>
      <w:rFonts w:ascii="Times New Roman" w:hAnsi="Times New Roman" w:eastAsia="Times New Roman" w:cs="Times New Roman"/>
      <w:i/>
      <w:iCs/>
      <w:color w:val="2F5496" w:themeColor="accent1" w:themeShade="BF"/>
      <w:sz w:val="24"/>
      <w:szCs w:val="24"/>
      <w:lang w:eastAsia="pt-BR"/>
    </w:rPr>
  </w:style>
  <w:style w:type="character" w:styleId="RefernciaIntensa">
    <w:name w:val="Intense Reference"/>
    <w:basedOn w:val="Fontepargpadro"/>
    <w:uiPriority w:val="32"/>
    <w:qFormat/>
    <w:rsid w:val="00DA0A9C"/>
    <w:rPr>
      <w:b/>
      <w:bCs/>
      <w:smallCaps/>
      <w:color w:val="2F5496" w:themeColor="accent1" w:themeShade="BF"/>
      <w:spacing w:val="5"/>
    </w:rPr>
  </w:style>
  <w:style w:type="paragraph" w:styleId="Destaque" w:customStyle="1">
    <w:name w:val="Destaque"/>
    <w:rsid w:val="0086495E"/>
    <w:pPr>
      <w:spacing w:before="160" w:line="276" w:lineRule="auto"/>
      <w:jc w:val="both"/>
    </w:pPr>
    <w:rPr>
      <w:rFonts w:ascii="Calibri" w:hAnsi="Calibri" w:eastAsiaTheme="minorEastAsia"/>
      <w:b/>
      <w:color w:val="212121"/>
      <w:lang w:val="en-US"/>
    </w:rPr>
  </w:style>
  <w:style w:type="paragraph" w:styleId="Commarcadores">
    <w:name w:val="List Bullet"/>
    <w:basedOn w:val="Normal"/>
    <w:uiPriority w:val="99"/>
    <w:unhideWhenUsed/>
    <w:rsid w:val="00DC54EB"/>
    <w:pPr>
      <w:numPr>
        <w:numId w:val="37"/>
      </w:numPr>
      <w:tabs>
        <w:tab w:val="clear" w:pos="360"/>
      </w:tabs>
      <w:spacing w:after="200" w:line="276" w:lineRule="auto"/>
      <w:ind w:left="0" w:firstLine="0"/>
      <w:contextualSpacing/>
    </w:pPr>
    <w:rPr>
      <w:rFonts w:eastAsiaTheme="minorEastAsia"/>
      <w:lang w:val="en-US"/>
    </w:rPr>
  </w:style>
  <w:style w:type="character" w:styleId="MenoPendente">
    <w:name w:val="Unresolved Mention"/>
    <w:basedOn w:val="Fontepargpadro"/>
    <w:uiPriority w:val="99"/>
    <w:semiHidden/>
    <w:unhideWhenUsed/>
    <w:rsid w:val="00C95389"/>
    <w:rPr>
      <w:color w:val="605E5C"/>
      <w:shd w:val="clear" w:color="auto" w:fill="E1DFDD"/>
    </w:rPr>
  </w:style>
  <w:style w:type="character" w:styleId="MenoPendente10" w:customStyle="1">
    <w:name w:val="Menção Pendente10"/>
    <w:uiPriority w:val="99"/>
    <w:semiHidden/>
    <w:unhideWhenUsed/>
    <w:rsid w:val="00562A19"/>
    <w:rPr>
      <w:color w:val="605E5C"/>
      <w:shd w:val="clear" w:color="auto" w:fill="E1DFDD"/>
    </w:rPr>
  </w:style>
  <w:style w:type="paragraph" w:styleId="Reviso">
    <w:name w:val="Revision"/>
    <w:hidden/>
    <w:uiPriority w:val="99"/>
    <w:semiHidden/>
    <w:rsid w:val="00562A19"/>
    <w:pPr>
      <w:spacing w:after="0" w:line="240" w:lineRule="auto"/>
    </w:pPr>
  </w:style>
  <w:style w:type="paragraph" w:styleId="FirstParagraph" w:customStyle="1">
    <w:name w:val="First Paragraph"/>
    <w:basedOn w:val="Corpodetexto"/>
    <w:next w:val="Corpodetexto"/>
    <w:qFormat/>
    <w:rsid w:val="00562A19"/>
    <w:pPr>
      <w:spacing w:before="180" w:after="180"/>
      <w:jc w:val="left"/>
    </w:pPr>
    <w:rPr>
      <w:rFonts w:asciiTheme="minorHAnsi" w:hAnsiTheme="minorHAnsi" w:eastAsiaTheme="minorEastAsia" w:cstheme="minorBidi"/>
      <w:sz w:val="24"/>
      <w:szCs w:val="24"/>
      <w:lang w:val="en-US" w:eastAsia="zh-CN"/>
    </w:rPr>
  </w:style>
  <w:style w:type="paragraph" w:styleId="Compact" w:customStyle="1">
    <w:name w:val="Compact"/>
    <w:basedOn w:val="Corpodetexto"/>
    <w:qFormat/>
    <w:rsid w:val="00562A19"/>
    <w:pPr>
      <w:spacing w:before="36" w:after="36"/>
      <w:jc w:val="left"/>
    </w:pPr>
    <w:rPr>
      <w:rFonts w:asciiTheme="minorHAnsi" w:hAnsiTheme="minorHAnsi" w:eastAsiaTheme="minorEastAsia" w:cstheme="minorBidi"/>
      <w:sz w:val="24"/>
      <w:szCs w:val="24"/>
      <w:lang w:val="en-US" w:eastAsia="zh-CN"/>
    </w:rPr>
  </w:style>
  <w:style w:type="table" w:styleId="Table" w:customStyle="1">
    <w:name w:val="Table"/>
    <w:semiHidden/>
    <w:unhideWhenUsed/>
    <w:qFormat/>
    <w:rsid w:val="00562A19"/>
    <w:pPr>
      <w:spacing w:after="200" w:line="240" w:lineRule="auto"/>
    </w:pPr>
    <w:rPr>
      <w:rFonts w:eastAsiaTheme="minorEastAsia"/>
      <w:sz w:val="24"/>
      <w:szCs w:val="24"/>
      <w:lang w:val="en-US" w:eastAsia="zh-CN"/>
    </w:rPr>
    <w:tblPr>
      <w:tblInd w:w="0" w:type="dxa"/>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styleId="ImageCaption" w:customStyle="1">
    <w:name w:val="Image Caption"/>
    <w:basedOn w:val="Legenda"/>
    <w:rsid w:val="00562A19"/>
    <w:pPr>
      <w:spacing w:before="0"/>
      <w:jc w:val="left"/>
    </w:pPr>
    <w:rPr>
      <w:rFonts w:asciiTheme="minorHAnsi" w:hAnsiTheme="minorHAnsi" w:eastAsiaTheme="minorEastAsia" w:cstheme="minorBidi"/>
      <w:bCs w:val="0"/>
      <w:i/>
      <w:sz w:val="24"/>
      <w:szCs w:val="24"/>
      <w:lang w:val="en-US" w:eastAsia="zh-CN"/>
    </w:rPr>
  </w:style>
  <w:style w:type="paragraph" w:styleId="CaptionedFigure" w:customStyle="1">
    <w:name w:val="Captioned Figure"/>
    <w:basedOn w:val="Normal"/>
    <w:rsid w:val="00562A19"/>
    <w:pPr>
      <w:keepNext/>
      <w:spacing w:after="200" w:line="240" w:lineRule="auto"/>
    </w:pPr>
    <w:rPr>
      <w:rFonts w:eastAsiaTheme="minorEastAsia"/>
      <w:sz w:val="24"/>
      <w:szCs w:val="24"/>
      <w:lang w:val="en-US" w:eastAsia="zh-CN"/>
    </w:rPr>
  </w:style>
  <w:style w:type="table" w:styleId="Estilo2" w:customStyle="1">
    <w:name w:val="Estilo2"/>
    <w:basedOn w:val="Tabelanormal"/>
    <w:uiPriority w:val="99"/>
    <w:rsid w:val="00562A19"/>
    <w:pPr>
      <w:spacing w:after="0" w:line="240" w:lineRule="auto"/>
    </w:pPr>
    <w:tblPr/>
  </w:style>
  <w:style w:type="table" w:styleId="TabeladeGrade4-nfase5">
    <w:name w:val="Grid Table 4 Accent 5"/>
    <w:basedOn w:val="Tabelanormal"/>
    <w:uiPriority w:val="49"/>
    <w:rsid w:val="00562A19"/>
    <w:pPr>
      <w:spacing w:after="0" w:line="240" w:lineRule="auto"/>
    </w:pPr>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color w:val="FFFFFF" w:themeColor="background1"/>
      </w:rPr>
      <w:tblPr/>
      <w:tcPr>
        <w:tcBorders>
          <w:top w:val="single" w:color="5B9BD5" w:themeColor="accent5" w:sz="4" w:space="0"/>
          <w:left w:val="single" w:color="5B9BD5" w:themeColor="accent5" w:sz="4" w:space="0"/>
          <w:bottom w:val="single" w:color="5B9BD5" w:themeColor="accent5" w:sz="4" w:space="0"/>
          <w:right w:val="single" w:color="5B9BD5" w:themeColor="accent5" w:sz="4" w:space="0"/>
          <w:insideH w:val="nil"/>
          <w:insideV w:val="nil"/>
        </w:tcBorders>
        <w:shd w:val="clear" w:color="auto" w:fill="5B9BD5" w:themeFill="accent5"/>
      </w:tcPr>
    </w:tblStylePr>
    <w:tblStylePr w:type="lastRow">
      <w:rPr>
        <w:b/>
        <w:bCs/>
      </w:rPr>
      <w:tblPr/>
      <w:tcPr>
        <w:tcBorders>
          <w:top w:val="double" w:color="5B9BD5" w:themeColor="accent5" w:sz="4" w:space="0"/>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MdTableHeader" w:customStyle="1">
    <w:name w:val="MdTableHeader"/>
    <w:qFormat/>
    <w:rsid w:val="002B1FC9"/>
    <w:pPr>
      <w:spacing w:before="60" w:after="60" w:line="240" w:lineRule="auto"/>
    </w:pPr>
    <w:rPr>
      <w:rFonts w:ascii="Times New Roman" w:hAnsi="Times New Roman" w:eastAsia="Times New Roman" w:cs="Times New Roman"/>
      <w:b/>
      <w:bCs/>
      <w:lang w:eastAsia="pt-BR"/>
    </w:rPr>
  </w:style>
  <w:style w:type="paragraph" w:styleId="MdTableCell" w:customStyle="1">
    <w:name w:val="MdTableCell"/>
    <w:qFormat/>
    <w:rsid w:val="002B1FC9"/>
    <w:pPr>
      <w:spacing w:before="40" w:after="40" w:line="240" w:lineRule="auto"/>
    </w:pPr>
    <w:rPr>
      <w:rFonts w:ascii="Times New Roman" w:hAnsi="Times New Roman" w:eastAsia="Times New Roman" w:cs="Times New Roman"/>
      <w:sz w:val="20"/>
      <w:szCs w:val="20"/>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088132">
      <w:bodyDiv w:val="1"/>
      <w:marLeft w:val="0"/>
      <w:marRight w:val="0"/>
      <w:marTop w:val="0"/>
      <w:marBottom w:val="0"/>
      <w:divBdr>
        <w:top w:val="none" w:sz="0" w:space="0" w:color="auto"/>
        <w:left w:val="none" w:sz="0" w:space="0" w:color="auto"/>
        <w:bottom w:val="none" w:sz="0" w:space="0" w:color="auto"/>
        <w:right w:val="none" w:sz="0" w:space="0" w:color="auto"/>
      </w:divBdr>
    </w:div>
    <w:div w:id="465515878">
      <w:bodyDiv w:val="1"/>
      <w:marLeft w:val="0"/>
      <w:marRight w:val="0"/>
      <w:marTop w:val="0"/>
      <w:marBottom w:val="0"/>
      <w:divBdr>
        <w:top w:val="none" w:sz="0" w:space="0" w:color="auto"/>
        <w:left w:val="none" w:sz="0" w:space="0" w:color="auto"/>
        <w:bottom w:val="none" w:sz="0" w:space="0" w:color="auto"/>
        <w:right w:val="none" w:sz="0" w:space="0" w:color="auto"/>
      </w:divBdr>
    </w:div>
    <w:div w:id="527763765">
      <w:bodyDiv w:val="1"/>
      <w:marLeft w:val="0"/>
      <w:marRight w:val="0"/>
      <w:marTop w:val="0"/>
      <w:marBottom w:val="0"/>
      <w:divBdr>
        <w:top w:val="none" w:sz="0" w:space="0" w:color="auto"/>
        <w:left w:val="none" w:sz="0" w:space="0" w:color="auto"/>
        <w:bottom w:val="none" w:sz="0" w:space="0" w:color="auto"/>
        <w:right w:val="none" w:sz="0" w:space="0" w:color="auto"/>
      </w:divBdr>
    </w:div>
    <w:div w:id="533621050">
      <w:bodyDiv w:val="1"/>
      <w:marLeft w:val="0"/>
      <w:marRight w:val="0"/>
      <w:marTop w:val="0"/>
      <w:marBottom w:val="0"/>
      <w:divBdr>
        <w:top w:val="none" w:sz="0" w:space="0" w:color="auto"/>
        <w:left w:val="none" w:sz="0" w:space="0" w:color="auto"/>
        <w:bottom w:val="none" w:sz="0" w:space="0" w:color="auto"/>
        <w:right w:val="none" w:sz="0" w:space="0" w:color="auto"/>
      </w:divBdr>
    </w:div>
    <w:div w:id="655843972">
      <w:bodyDiv w:val="1"/>
      <w:marLeft w:val="0"/>
      <w:marRight w:val="0"/>
      <w:marTop w:val="0"/>
      <w:marBottom w:val="0"/>
      <w:divBdr>
        <w:top w:val="none" w:sz="0" w:space="0" w:color="auto"/>
        <w:left w:val="none" w:sz="0" w:space="0" w:color="auto"/>
        <w:bottom w:val="none" w:sz="0" w:space="0" w:color="auto"/>
        <w:right w:val="none" w:sz="0" w:space="0" w:color="auto"/>
      </w:divBdr>
    </w:div>
    <w:div w:id="747195451">
      <w:bodyDiv w:val="1"/>
      <w:marLeft w:val="0"/>
      <w:marRight w:val="0"/>
      <w:marTop w:val="0"/>
      <w:marBottom w:val="0"/>
      <w:divBdr>
        <w:top w:val="none" w:sz="0" w:space="0" w:color="auto"/>
        <w:left w:val="none" w:sz="0" w:space="0" w:color="auto"/>
        <w:bottom w:val="none" w:sz="0" w:space="0" w:color="auto"/>
        <w:right w:val="none" w:sz="0" w:space="0" w:color="auto"/>
      </w:divBdr>
    </w:div>
    <w:div w:id="867792563">
      <w:bodyDiv w:val="1"/>
      <w:marLeft w:val="0"/>
      <w:marRight w:val="0"/>
      <w:marTop w:val="0"/>
      <w:marBottom w:val="0"/>
      <w:divBdr>
        <w:top w:val="none" w:sz="0" w:space="0" w:color="auto"/>
        <w:left w:val="none" w:sz="0" w:space="0" w:color="auto"/>
        <w:bottom w:val="none" w:sz="0" w:space="0" w:color="auto"/>
        <w:right w:val="none" w:sz="0" w:space="0" w:color="auto"/>
      </w:divBdr>
    </w:div>
    <w:div w:id="984312401">
      <w:bodyDiv w:val="1"/>
      <w:marLeft w:val="0"/>
      <w:marRight w:val="0"/>
      <w:marTop w:val="0"/>
      <w:marBottom w:val="0"/>
      <w:divBdr>
        <w:top w:val="none" w:sz="0" w:space="0" w:color="auto"/>
        <w:left w:val="none" w:sz="0" w:space="0" w:color="auto"/>
        <w:bottom w:val="none" w:sz="0" w:space="0" w:color="auto"/>
        <w:right w:val="none" w:sz="0" w:space="0" w:color="auto"/>
      </w:divBdr>
    </w:div>
    <w:div w:id="1178160492">
      <w:bodyDiv w:val="1"/>
      <w:marLeft w:val="0"/>
      <w:marRight w:val="0"/>
      <w:marTop w:val="0"/>
      <w:marBottom w:val="0"/>
      <w:divBdr>
        <w:top w:val="none" w:sz="0" w:space="0" w:color="auto"/>
        <w:left w:val="none" w:sz="0" w:space="0" w:color="auto"/>
        <w:bottom w:val="none" w:sz="0" w:space="0" w:color="auto"/>
        <w:right w:val="none" w:sz="0" w:space="0" w:color="auto"/>
      </w:divBdr>
    </w:div>
    <w:div w:id="1647272190">
      <w:bodyDiv w:val="1"/>
      <w:marLeft w:val="0"/>
      <w:marRight w:val="0"/>
      <w:marTop w:val="0"/>
      <w:marBottom w:val="0"/>
      <w:divBdr>
        <w:top w:val="none" w:sz="0" w:space="0" w:color="auto"/>
        <w:left w:val="none" w:sz="0" w:space="0" w:color="auto"/>
        <w:bottom w:val="none" w:sz="0" w:space="0" w:color="auto"/>
        <w:right w:val="none" w:sz="0" w:space="0" w:color="auto"/>
      </w:divBdr>
    </w:div>
    <w:div w:id="1819376081">
      <w:bodyDiv w:val="1"/>
      <w:marLeft w:val="0"/>
      <w:marRight w:val="0"/>
      <w:marTop w:val="0"/>
      <w:marBottom w:val="0"/>
      <w:divBdr>
        <w:top w:val="none" w:sz="0" w:space="0" w:color="auto"/>
        <w:left w:val="none" w:sz="0" w:space="0" w:color="auto"/>
        <w:bottom w:val="none" w:sz="0" w:space="0" w:color="auto"/>
        <w:right w:val="none" w:sz="0" w:space="0" w:color="auto"/>
      </w:divBdr>
    </w:div>
    <w:div w:id="1901745536">
      <w:bodyDiv w:val="1"/>
      <w:marLeft w:val="0"/>
      <w:marRight w:val="0"/>
      <w:marTop w:val="0"/>
      <w:marBottom w:val="0"/>
      <w:divBdr>
        <w:top w:val="none" w:sz="0" w:space="0" w:color="auto"/>
        <w:left w:val="none" w:sz="0" w:space="0" w:color="auto"/>
        <w:bottom w:val="none" w:sz="0" w:space="0" w:color="auto"/>
        <w:right w:val="none" w:sz="0" w:space="0" w:color="auto"/>
      </w:divBdr>
    </w:div>
    <w:div w:id="1938437314">
      <w:bodyDiv w:val="1"/>
      <w:marLeft w:val="0"/>
      <w:marRight w:val="0"/>
      <w:marTop w:val="0"/>
      <w:marBottom w:val="0"/>
      <w:divBdr>
        <w:top w:val="none" w:sz="0" w:space="0" w:color="auto"/>
        <w:left w:val="none" w:sz="0" w:space="0" w:color="auto"/>
        <w:bottom w:val="none" w:sz="0" w:space="0" w:color="auto"/>
        <w:right w:val="none" w:sz="0" w:space="0" w:color="auto"/>
      </w:divBdr>
    </w:div>
    <w:div w:id="2083598243">
      <w:bodyDiv w:val="1"/>
      <w:marLeft w:val="0"/>
      <w:marRight w:val="0"/>
      <w:marTop w:val="0"/>
      <w:marBottom w:val="0"/>
      <w:divBdr>
        <w:top w:val="none" w:sz="0" w:space="0" w:color="auto"/>
        <w:left w:val="none" w:sz="0" w:space="0" w:color="auto"/>
        <w:bottom w:val="none" w:sz="0" w:space="0" w:color="auto"/>
        <w:right w:val="none" w:sz="0" w:space="0" w:color="auto"/>
      </w:divBdr>
    </w:div>
    <w:div w:id="2143956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https://concrematcorp.sharepoint.com/sites/PLISP/CLIENTE/01_PRODUTOS/00_EM%20AN%C3%81LISE/Produto%20D03%20-%20Caracteriza%C3%A7%C3%A3o%20do%20Sistema%20de%20Transporte/PLI_SP%20D3%20-%20Tomo%206%20-%20Dutovias%20-%20REV03%20-%20Revisado.docx" TargetMode="External" Id="rId26" /><Relationship Type="http://schemas.openxmlformats.org/officeDocument/2006/relationships/hyperlink" Target="https://concrematcorp.sharepoint.com/sites/PLISP/CLIENTE/01_PRODUTOS/00_EM%20AN%C3%81LISE/Produto%20D03%20-%20Caracteriza%C3%A7%C3%A3o%20do%20Sistema%20de%20Transporte/PLI_SP%20D3%20-%20Tomo%203%20-%20Portos%20-%20REV05%20-%20261225.pdf" TargetMode="External" Id="rId21" /><Relationship Type="http://schemas.openxmlformats.org/officeDocument/2006/relationships/image" Target="media/image13.png" Id="rId42" /><Relationship Type="http://schemas.openxmlformats.org/officeDocument/2006/relationships/image" Target="media/image18.png" Id="rId47" /><Relationship Type="http://schemas.openxmlformats.org/officeDocument/2006/relationships/footer" Target="footer2.xml" Id="rId63" /><Relationship Type="http://schemas.openxmlformats.org/officeDocument/2006/relationships/theme" Target="theme/theme1.xml" Id="rId68"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hyperlink" Target="https://concrematcorp.sharepoint.com/sites/PLISP/CLIENTE/01_PRODUTOS/00_EM%20AN%C3%81LISE/Produto%20D04%20-%20Matrizes%20multimodais%20para%20o%20ano%20base/D4-2%20-%20Obten%C3%A7%C3%A3o%20das%20Matrizes%20Multimodais%20Ano%20Base_Parcial_Matrizes%20-%20rev01%20-%20231225.docx" TargetMode="External" Id="rId16" /><Relationship Type="http://schemas.openxmlformats.org/officeDocument/2006/relationships/hyperlink" Target="https://concrematcorp.sharepoint.com/sites/PLISP/CLIENTE/01_PRODUTOS/00_EM%20AN%C3%81LISE/Produto%20D03%20-%20Caracteriza%C3%A7%C3%A3o%20do%20Sistema%20de%20Transporte/Produto%20D3%20-%20Tomo%202%20-%20Ferrovias%20-%20Rev05.pdf" TargetMode="External" Id="rId29" /><Relationship Type="http://schemas.openxmlformats.org/officeDocument/2006/relationships/image" Target="media/image1.jpeg" Id="rId11" /><Relationship Type="http://schemas.openxmlformats.org/officeDocument/2006/relationships/hyperlink" Target="https://concrematcorp.sharepoint.com/sites/PLISP/CLIENTE/01_PRODUTOS/00_EM%20AN%C3%81LISE/Produto%20D03%20-%20Caracteriza%C3%A7%C3%A3o%20do%20Sistema%20de%20Transporte/PLI_SP%20D3%20-%20tomo%205%20-%20Aerovias%20-%20Rev05%20-%20Revisado%20cons%C3%B3rcio.docx" TargetMode="External" Id="rId24" /><Relationship Type="http://schemas.openxmlformats.org/officeDocument/2006/relationships/image" Target="media/image3.png" Id="rId32" /><Relationship Type="http://schemas.openxmlformats.org/officeDocument/2006/relationships/image" Target="media/image8.png" Id="rId37" /><Relationship Type="http://schemas.openxmlformats.org/officeDocument/2006/relationships/image" Target="media/image11.png" Id="rId40" /><Relationship Type="http://schemas.openxmlformats.org/officeDocument/2006/relationships/image" Target="media/image16.png" Id="rId45" /><Relationship Type="http://schemas.openxmlformats.org/officeDocument/2006/relationships/image" Target="media/image24.png" Id="rId53" /><Relationship Type="http://schemas.openxmlformats.org/officeDocument/2006/relationships/header" Target="header1.xml" Id="rId58" /><Relationship Type="http://schemas.openxmlformats.org/officeDocument/2006/relationships/footer" Target="footer3.xml" Id="rId66" /><Relationship Type="http://schemas.openxmlformats.org/officeDocument/2006/relationships/numbering" Target="numbering.xml" Id="rId5" /><Relationship Type="http://schemas.openxmlformats.org/officeDocument/2006/relationships/header" Target="header3.xml" Id="rId61" /><Relationship Type="http://schemas.openxmlformats.org/officeDocument/2006/relationships/hyperlink" Target="https://concrematcorp.sharepoint.com/sites/PLISP/CLIENTE/01_PRODUTOS/00_EM%20AN%C3%81LISE/Produto%20D03%20-%20Caracteriza%C3%A7%C3%A3o%20do%20Sistema%20de%20Transporte/PLI_SP%20D3%20-%20tomo%201%20-%20Rodovias%20-%20REV03.pdf" TargetMode="External" Id="rId19" /><Relationship Type="http://schemas.openxmlformats.org/officeDocument/2006/relationships/hyperlink" Target="https://concrematcorp.sharepoint.com/sites/PLISP/CLIENTE/01_PRODUTOS/00_EM%20AN%C3%81LISE/Produto%20D04%20-%20Matrizes%20multimodais%20para%20o%20ano%20base/D4-1%20-%20Obten%C3%A7%C3%A3o%20das%20Matrizes%20Multimodais%20Ano%20Base_Parcial_Levantamento%20e%20Coleta%20de%20Dados%20-%20rev01%20-%20231225.docx" TargetMode="External" Id="rId14" /><Relationship Type="http://schemas.openxmlformats.org/officeDocument/2006/relationships/hyperlink" Target="https://concrematcorp.sharepoint.com/sites/PLISP/CLIENTE/01_PRODUTOS/00_EM%20AN%C3%81LISE/Produto%20D03%20-%20Caracteriza%C3%A7%C3%A3o%20do%20Sistema%20de%20Transporte/PLI_SP%20D3%20-%20tomo%204%20-%20Hidrovias%20e%20Travessias%20-%20REV06%20-%20261225_.docx" TargetMode="External" Id="rId22" /><Relationship Type="http://schemas.openxmlformats.org/officeDocument/2006/relationships/hyperlink" Target="https://concrematcorp.sharepoint.com/sites/PLISP/CLIENTE/01_PRODUTOS/00_EM%20AN%C3%81LISE/Produto%20D03%20-%20Caracteriza%C3%A7%C3%A3o%20do%20Sistema%20de%20Transporte/PLI_SP%20D3%20-%20Tomo%206%20-%20Dutovias%20-%20REV03%20-%20Revisado.pdf" TargetMode="External" Id="rId27" /><Relationship Type="http://schemas.openxmlformats.org/officeDocument/2006/relationships/image" Target="media/image2.png" Id="rId30" /><Relationship Type="http://schemas.openxmlformats.org/officeDocument/2006/relationships/image" Target="media/image6.png" Id="rId35" /><Relationship Type="http://schemas.openxmlformats.org/officeDocument/2006/relationships/image" Target="media/image14.png" Id="rId43" /><Relationship Type="http://schemas.openxmlformats.org/officeDocument/2006/relationships/image" Target="media/image19.png" Id="rId48" /><Relationship Type="http://schemas.openxmlformats.org/officeDocument/2006/relationships/image" Target="media/image27.png" Id="rId56" /><Relationship Type="http://schemas.openxmlformats.org/officeDocument/2006/relationships/chart" Target="charts/chart2.xml" Id="rId64" /><Relationship Type="http://schemas.microsoft.com/office/2020/10/relationships/intelligence" Target="intelligence2.xml" Id="rId69" /><Relationship Type="http://schemas.openxmlformats.org/officeDocument/2006/relationships/webSettings" Target="webSettings.xml" Id="rId8" /><Relationship Type="http://schemas.openxmlformats.org/officeDocument/2006/relationships/image" Target="media/image22.png" Id="rId51" /><Relationship Type="http://schemas.openxmlformats.org/officeDocument/2006/relationships/customXml" Target="../customXml/item3.xml" Id="rId3" /><Relationship Type="http://schemas.openxmlformats.org/officeDocument/2006/relationships/hyperlink" Target="https://concrematcorp.sharepoint.com/sites/PLISP/CLIENTE/" TargetMode="External" Id="rId12" /><Relationship Type="http://schemas.openxmlformats.org/officeDocument/2006/relationships/hyperlink" Target="https://concrematcorp.sharepoint.com/sites/PLISP/CLIENTE/01_PRODUTOS/00_EM%20AN%C3%81LISE/Produto%20D04%20-%20Matrizes%20multimodais%20para%20o%20ano%20base/D4-2%20-%20Obten%C3%A7%C3%A3o%20das%20Matrizes%20Multimodais%20Ano%20Base_Parcial_Matrizes%20-%20rev01%20-%20231225.pdf" TargetMode="External" Id="rId17" /><Relationship Type="http://schemas.openxmlformats.org/officeDocument/2006/relationships/hyperlink" Target="https://concrematcorp.sharepoint.com/sites/PLISP/CLIENTE/01_PRODUTOS/00_EM%20AN%C3%81LISE/Produto%20D03%20-%20Caracteriza%C3%A7%C3%A3o%20do%20Sistema%20de%20Transporte/PLI_SP%20D3%20-%20tomo%205%20-%20Aerovias%20-%20Rev05%20-%20Revisado%20cons%C3%B3rcio.pdf" TargetMode="External" Id="rId25" /><Relationship Type="http://schemas.openxmlformats.org/officeDocument/2006/relationships/image" Target="media/image4.png" Id="rId33" /><Relationship Type="http://schemas.openxmlformats.org/officeDocument/2006/relationships/image" Target="media/image9.png" Id="rId38" /><Relationship Type="http://schemas.openxmlformats.org/officeDocument/2006/relationships/image" Target="media/image17.png" Id="rId46" /><Relationship Type="http://schemas.openxmlformats.org/officeDocument/2006/relationships/header" Target="header2.xml" Id="rId59" /><Relationship Type="http://schemas.openxmlformats.org/officeDocument/2006/relationships/fontTable" Target="fontTable.xml" Id="rId67" /><Relationship Type="http://schemas.openxmlformats.org/officeDocument/2006/relationships/hyperlink" Target="https://concrematcorp.sharepoint.com/sites/PLISP/CLIENTE/01_PRODUTOS/00_EM%20AN%C3%81LISE/Produto%20D03%20-%20Caracteriza%C3%A7%C3%A3o%20do%20Sistema%20de%20Transporte/PLI_SP%20D3%20-%20Tomo%203%20-%20Portos%20-%20REV05%20-%20261225.docx" TargetMode="External" Id="rId20" /><Relationship Type="http://schemas.openxmlformats.org/officeDocument/2006/relationships/image" Target="media/image12.png" Id="rId41" /><Relationship Type="http://schemas.openxmlformats.org/officeDocument/2006/relationships/image" Target="media/image25.png" Id="rId54" /><Relationship Type="http://schemas.openxmlformats.org/officeDocument/2006/relationships/header" Target="header4.xml" Id="rId6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concrematcorp.sharepoint.com/sites/PLISP/CLIENTE/01_PRODUTOS/00_EM%20AN%C3%81LISE/Produto%20D04%20-%20Matrizes%20multimodais%20para%20o%20ano%20base/D4-1%20-%20Obten%C3%A7%C3%A3o%20das%20Matrizes%20Multimodais%20Ano%20Base_Parcial_Levantamento%20e%20Coleta%20de%20Dados%20-%20rev01%20-%20231225.pdf" TargetMode="External" Id="rId15" /><Relationship Type="http://schemas.openxmlformats.org/officeDocument/2006/relationships/hyperlink" Target="https://concrematcorp.sharepoint.com/sites/PLISP/CLIENTE/01_PRODUTOS/00_EM%20AN%C3%81LISE/Produto%20D03%20-%20Caracteriza%C3%A7%C3%A3o%20do%20Sistema%20de%20Transporte/PLI_SP%20D3%20-%20tomo%204%20-%20Hidrovias%20e%20Travessias%20-%20REV06%20-%20261225_.pdf" TargetMode="External" Id="rId23" /><Relationship Type="http://schemas.openxmlformats.org/officeDocument/2006/relationships/hyperlink" Target="https://concrematcorp.sharepoint.com/sites/PLISP/CLIENTE/01_PRODUTOS/00_EM%20AN%C3%81LISE/Produto%20D03%20-%20Caracteriza%C3%A7%C3%A3o%20do%20Sistema%20de%20Transporte/Produto%20D3%20-%20Tomo%202%20-%20Ferrovias%20-%20Rev05.docx" TargetMode="External" Id="rId28" /><Relationship Type="http://schemas.openxmlformats.org/officeDocument/2006/relationships/image" Target="media/image7.png" Id="rId36" /><Relationship Type="http://schemas.openxmlformats.org/officeDocument/2006/relationships/image" Target="media/image20.png" Id="rId49" /><Relationship Type="http://schemas.openxmlformats.org/officeDocument/2006/relationships/image" Target="media/image28.png" Id="rId57" /><Relationship Type="http://schemas.openxmlformats.org/officeDocument/2006/relationships/endnotes" Target="endnotes.xml" Id="rId10" /><Relationship Type="http://schemas.openxmlformats.org/officeDocument/2006/relationships/chart" Target="charts/chart1.xml" Id="rId31" /><Relationship Type="http://schemas.openxmlformats.org/officeDocument/2006/relationships/image" Target="media/image15.png" Id="rId44" /><Relationship Type="http://schemas.openxmlformats.org/officeDocument/2006/relationships/image" Target="media/image23.png" Id="rId52" /><Relationship Type="http://schemas.openxmlformats.org/officeDocument/2006/relationships/footer" Target="footer1.xml" Id="rId60" /><Relationship Type="http://schemas.openxmlformats.org/officeDocument/2006/relationships/header" Target="header5.xml" Id="rId65"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concrematcorp.sharepoint.com/sites/PLISP/MATERIALCOLABORATIVOCLIENTECONSORCIO/" TargetMode="External" Id="rId13" /><Relationship Type="http://schemas.openxmlformats.org/officeDocument/2006/relationships/hyperlink" Target="https://concrematcorp.sharepoint.com/sites/PLISP/CLIENTE/01_PRODUTOS/00_EM%20AN%C3%81LISE/Produto%20D03%20-%20Caracteriza%C3%A7%C3%A3o%20do%20Sistema%20de%20Transporte/PLI_SP%20D3%20-%20tomo%201%20-%20Rodovias%20-%20REV03.docx" TargetMode="External" Id="rId18" /><Relationship Type="http://schemas.openxmlformats.org/officeDocument/2006/relationships/image" Target="media/image10.png" Id="rId39" /><Relationship Type="http://schemas.openxmlformats.org/officeDocument/2006/relationships/image" Target="media/image5.png" Id="rId34" /><Relationship Type="http://schemas.openxmlformats.org/officeDocument/2006/relationships/image" Target="media/image21.png" Id="rId50" /><Relationship Type="http://schemas.openxmlformats.org/officeDocument/2006/relationships/image" Target="media/image26.png" Id="rId55" /></Relationships>
</file>

<file path=word/_rels/footer1.xml.rels><?xml version="1.0" encoding="UTF-8" standalone="yes"?>
<Relationships xmlns="http://schemas.openxmlformats.org/package/2006/relationships"><Relationship Id="rId1" Type="http://schemas.openxmlformats.org/officeDocument/2006/relationships/image" Target="media/image30.png"/></Relationships>
</file>

<file path=word/_rels/footer2.xml.rels><?xml version="1.0" encoding="UTF-8" standalone="yes"?>
<Relationships xmlns="http://schemas.openxmlformats.org/package/2006/relationships"><Relationship Id="rId1" Type="http://schemas.openxmlformats.org/officeDocument/2006/relationships/image" Target="media/image30.png"/></Relationships>
</file>

<file path=word/_rels/footer3.xml.rels><?xml version="1.0" encoding="UTF-8" standalone="yes"?>
<Relationships xmlns="http://schemas.openxmlformats.org/package/2006/relationships"><Relationship Id="rId1" Type="http://schemas.openxmlformats.org/officeDocument/2006/relationships/image" Target="media/image30.png"/></Relationships>
</file>

<file path=word/_rels/header1.xml.rels><?xml version="1.0" encoding="UTF-8" standalone="yes"?>
<Relationships xmlns="http://schemas.openxmlformats.org/package/2006/relationships"><Relationship Id="rId1" Type="http://schemas.openxmlformats.org/officeDocument/2006/relationships/image" Target="media/image29.png"/></Relationships>
</file>

<file path=word/_rels/header2.xml.rels><?xml version="1.0" encoding="UTF-8" standalone="yes"?>
<Relationships xmlns="http://schemas.openxmlformats.org/package/2006/relationships"><Relationship Id="rId1" Type="http://schemas.openxmlformats.org/officeDocument/2006/relationships/image" Target="media/image29.png"/></Relationships>
</file>

<file path=word/_rels/header3.xml.rels><?xml version="1.0" encoding="UTF-8" standalone="yes"?>
<Relationships xmlns="http://schemas.openxmlformats.org/package/2006/relationships"><Relationship Id="rId1" Type="http://schemas.openxmlformats.org/officeDocument/2006/relationships/image" Target="media/image29.png"/></Relationships>
</file>

<file path=word/_rels/header4.xml.rels><?xml version="1.0" encoding="UTF-8" standalone="yes"?>
<Relationships xmlns="http://schemas.openxmlformats.org/package/2006/relationships"><Relationship Id="rId1" Type="http://schemas.openxmlformats.org/officeDocument/2006/relationships/image" Target="media/image29.png"/></Relationships>
</file>

<file path=word/_rels/header5.xml.rels><?xml version="1.0" encoding="UTF-8" standalone="yes"?>
<Relationships xmlns="http://schemas.openxmlformats.org/package/2006/relationships"><Relationship Id="rId1" Type="http://schemas.openxmlformats.org/officeDocument/2006/relationships/image" Target="media/image29.png"/></Relationships>
</file>

<file path=word/charts/_rels/chart1.xml.rels><?xml version="1.0" encoding="UTF-8" standalone="yes"?>
<Relationships xmlns="http://schemas.openxmlformats.org/package/2006/relationships"><Relationship Id="rId3" Type="http://schemas.openxmlformats.org/officeDocument/2006/relationships/oleObject" Target="https://concrematcorp-my.sharepoint.com/personal/antonio_teodoro_concremat-transplan_com_br/Documents/&#193;rea%20de%20Trabalho/SP_obras_27-01-2026/Comp_25-26.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G:\Meu%20Drive\@Concremat\PLI%20SP\@%20Produtos%20e%20notas%20t&#233;cnicas\D20%20e%20D21\M&#234;s%2011\CRONOGRAMA%20PREVISTO%20X%20REALIZADO.Rev02%20D20-10.xlsx" TargetMode="Externa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chartUserShapes" Target="../drawings/drawing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pivotSource>
    <c:name>[Comp_25-26.xlsx]An-Mescla!Tabela dinâmica4</c:name>
    <c:fmtId val="-1"/>
  </c:pivotSource>
  <c:chart>
    <c:autoTitleDeleted val="0"/>
    <c:pivotFmts>
      <c:pivotFmt>
        <c:idx val="0"/>
        <c:spPr>
          <a:solidFill>
            <a:schemeClr val="accent1"/>
          </a:solidFill>
          <a:ln w="9525" cap="flat" cmpd="sng" algn="ctr">
            <a:no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9525" cap="flat" cmpd="sng" algn="ctr">
            <a:no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9525" cap="flat" cmpd="sng" algn="ctr">
            <a:no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9525" cap="flat" cmpd="sng" algn="ctr">
            <a:no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w="9525" cap="flat" cmpd="sng" algn="ctr">
            <a:no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9525" cap="flat" cmpd="sng" algn="ctr">
            <a:no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'An-Mescla'!$B$39:$B$40</c:f>
              <c:strCache>
                <c:ptCount val="1"/>
                <c:pt idx="0">
                  <c:v>ARTESP</c:v>
                </c:pt>
              </c:strCache>
            </c:strRef>
          </c:tx>
          <c:spPr>
            <a:pattFill prst="dkDnDiag">
              <a:fgClr>
                <a:srgbClr val="C00000"/>
              </a:fgClr>
              <a:bgClr>
                <a:schemeClr val="bg1"/>
              </a:bgClr>
            </a:pattFill>
            <a:ln w="9525" cap="flat" cmpd="sng" algn="ctr">
              <a:noFill/>
              <a:round/>
            </a:ln>
            <a:effectLst/>
          </c:spPr>
          <c:invertIfNegative val="0"/>
          <c:dLbls>
            <c:dLbl>
              <c:idx val="6"/>
              <c:layout>
                <c:manualLayout>
                  <c:x val="2.3521110196401268E-3"/>
                  <c:y val="-4.0154883120608109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B5C0-4A78-9875-97B2CCDDB410}"/>
                </c:ext>
              </c:extLst>
            </c:dLbl>
            <c:dLbl>
              <c:idx val="7"/>
              <c:layout>
                <c:manualLayout>
                  <c:x val="0"/>
                  <c:y val="-3.4418471246235482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B5C0-4A78-9875-97B2CCDDB410}"/>
                </c:ext>
              </c:extLst>
            </c:dLbl>
            <c:spPr>
              <a:gradFill>
                <a:gsLst>
                  <a:gs pos="10000">
                    <a:srgbClr val="EE0000"/>
                  </a:gs>
                  <a:gs pos="33000">
                    <a:srgbClr val="E87C7C"/>
                  </a:gs>
                </a:gsLst>
                <a:lin ang="5400000" scaled="1"/>
              </a:gradFill>
              <a:ln>
                <a:noFill/>
              </a:ln>
              <a:effectLst/>
            </c:spPr>
            <c:txPr>
              <a:bodyPr rot="0" spcFirstLastPara="1" vertOverflow="ellipsis" vert="horz" wrap="square" lIns="38100" tIns="19050" rIns="38100" bIns="19050" anchor="ctr" anchorCtr="1">
                <a:spAutoFit/>
              </a:bodyPr>
              <a:lstStyle/>
              <a:p>
                <a:pPr>
                  <a:defRPr sz="900" b="0" i="0" u="none" strike="noStrike" kern="1200" baseline="0">
                    <a:ln>
                      <a:noFill/>
                    </a:ln>
                    <a:solidFill>
                      <a:sysClr val="windowText" lastClr="000000"/>
                    </a:solidFill>
                    <a:latin typeface="Verdana" panose="020B0604030504040204" pitchFamily="34" charset="0"/>
                    <a:ea typeface="Verdana" panose="020B0604030504040204" pitchFamily="34" charset="0"/>
                    <a:cs typeface="+mn-cs"/>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'An-Mescla'!$A$41:$A$50</c:f>
              <c:strCache>
                <c:ptCount val="9"/>
                <c:pt idx="0">
                  <c:v>Duplicação/faixa adicional</c:v>
                </c:pt>
                <c:pt idx="1">
                  <c:v>Edificações operacionais</c:v>
                </c:pt>
                <c:pt idx="2">
                  <c:v>Implantação de contorno</c:v>
                </c:pt>
                <c:pt idx="3">
                  <c:v>Implantação de passarela</c:v>
                </c:pt>
                <c:pt idx="4">
                  <c:v>Manutenção/Recuperação</c:v>
                </c:pt>
                <c:pt idx="5">
                  <c:v>Obra em dispositivo</c:v>
                </c:pt>
                <c:pt idx="6">
                  <c:v>Pavimentação</c:v>
                </c:pt>
                <c:pt idx="7">
                  <c:v>Recapeamento</c:v>
                </c:pt>
                <c:pt idx="8">
                  <c:v>Sistemas de tecnologia e segurança viária</c:v>
                </c:pt>
              </c:strCache>
            </c:strRef>
          </c:cat>
          <c:val>
            <c:numRef>
              <c:f>'An-Mescla'!$B$41:$B$50</c:f>
              <c:numCache>
                <c:formatCode>_("R$"* #,##0.00_);_("R$"* \(#,##0.00\);_("R$"* "-"??_);_(@_)</c:formatCode>
                <c:ptCount val="9"/>
                <c:pt idx="0">
                  <c:v>3738512292.3399992</c:v>
                </c:pt>
                <c:pt idx="1">
                  <c:v>122513522.47999993</c:v>
                </c:pt>
                <c:pt idx="2">
                  <c:v>4690052812.7399998</c:v>
                </c:pt>
                <c:pt idx="3">
                  <c:v>132055877.63000005</c:v>
                </c:pt>
                <c:pt idx="4">
                  <c:v>572670375.27999926</c:v>
                </c:pt>
                <c:pt idx="5">
                  <c:v>2153606770.6999969</c:v>
                </c:pt>
                <c:pt idx="6">
                  <c:v>490066240.67000008</c:v>
                </c:pt>
                <c:pt idx="7">
                  <c:v>2344531983.4199986</c:v>
                </c:pt>
                <c:pt idx="8">
                  <c:v>1720489971.8499997</c:v>
                </c:pt>
              </c:numCache>
            </c:numRef>
          </c:val>
          <c:extLst>
            <c:ext xmlns:c16="http://schemas.microsoft.com/office/drawing/2014/chart" uri="{C3380CC4-5D6E-409C-BE32-E72D297353CC}">
              <c16:uniqueId val="{00000002-B5C0-4A78-9875-97B2CCDDB410}"/>
            </c:ext>
          </c:extLst>
        </c:ser>
        <c:ser>
          <c:idx val="1"/>
          <c:order val="1"/>
          <c:tx>
            <c:strRef>
              <c:f>'An-Mescla'!$C$39:$C$40</c:f>
              <c:strCache>
                <c:ptCount val="1"/>
                <c:pt idx="0">
                  <c:v>DER</c:v>
                </c:pt>
              </c:strCache>
            </c:strRef>
          </c:tx>
          <c:spPr>
            <a:pattFill prst="narHorz">
              <a:fgClr>
                <a:srgbClr val="002060"/>
              </a:fgClr>
              <a:bgClr>
                <a:schemeClr val="bg1"/>
              </a:bgClr>
            </a:pattFill>
            <a:ln w="9525" cap="flat" cmpd="sng" algn="ctr">
              <a:noFill/>
              <a:round/>
            </a:ln>
            <a:effectLst/>
          </c:spPr>
          <c:invertIfNegative val="0"/>
          <c:dLbls>
            <c:dLbl>
              <c:idx val="3"/>
              <c:delete val="1"/>
              <c:extLst>
                <c:ext xmlns:c15="http://schemas.microsoft.com/office/drawing/2012/chart" uri="{CE6537A1-D6FC-4f65-9D91-7224C49458BB}"/>
                <c:ext xmlns:c16="http://schemas.microsoft.com/office/drawing/2014/chart" uri="{C3380CC4-5D6E-409C-BE32-E72D297353CC}">
                  <c16:uniqueId val="{00000003-B5C0-4A78-9875-97B2CCDDB410}"/>
                </c:ext>
              </c:extLst>
            </c:dLbl>
            <c:spPr>
              <a:gradFill>
                <a:gsLst>
                  <a:gs pos="42000">
                    <a:srgbClr val="00B0F0"/>
                  </a:gs>
                  <a:gs pos="16000">
                    <a:srgbClr val="0070C0"/>
                  </a:gs>
                </a:gsLst>
                <a:lin ang="5400000" scaled="1"/>
              </a:gradFill>
              <a:ln>
                <a:noFill/>
              </a:ln>
              <a:effectLst>
                <a:softEdge rad="31750"/>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Verdana" panose="020B0604030504040204" pitchFamily="34" charset="0"/>
                    <a:ea typeface="Verdana" panose="020B0604030504040204" pitchFamily="34" charset="0"/>
                    <a:cs typeface="+mn-cs"/>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'An-Mescla'!$A$41:$A$50</c:f>
              <c:strCache>
                <c:ptCount val="9"/>
                <c:pt idx="0">
                  <c:v>Duplicação/faixa adicional</c:v>
                </c:pt>
                <c:pt idx="1">
                  <c:v>Edificações operacionais</c:v>
                </c:pt>
                <c:pt idx="2">
                  <c:v>Implantação de contorno</c:v>
                </c:pt>
                <c:pt idx="3">
                  <c:v>Implantação de passarela</c:v>
                </c:pt>
                <c:pt idx="4">
                  <c:v>Manutenção/Recuperação</c:v>
                </c:pt>
                <c:pt idx="5">
                  <c:v>Obra em dispositivo</c:v>
                </c:pt>
                <c:pt idx="6">
                  <c:v>Pavimentação</c:v>
                </c:pt>
                <c:pt idx="7">
                  <c:v>Recapeamento</c:v>
                </c:pt>
                <c:pt idx="8">
                  <c:v>Sistemas de tecnologia e segurança viária</c:v>
                </c:pt>
              </c:strCache>
            </c:strRef>
          </c:cat>
          <c:val>
            <c:numRef>
              <c:f>'An-Mescla'!$C$41:$C$50</c:f>
              <c:numCache>
                <c:formatCode>General</c:formatCode>
                <c:ptCount val="9"/>
                <c:pt idx="0" formatCode="_(&quot;R$&quot;* #,##0.00_);_(&quot;R$&quot;* \(#,##0.00\);_(&quot;R$&quot;* &quot;-&quot;??_);_(@_)">
                  <c:v>2057961459.3800001</c:v>
                </c:pt>
                <c:pt idx="3" formatCode="_(&quot;R$&quot;* #,##0.00_);_(&quot;R$&quot;* \(#,##0.00\);_(&quot;R$&quot;* &quot;-&quot;??_);_(@_)">
                  <c:v>322767.69</c:v>
                </c:pt>
                <c:pt idx="4" formatCode="_(&quot;R$&quot;* #,##0.00_);_(&quot;R$&quot;* \(#,##0.00\);_(&quot;R$&quot;* &quot;-&quot;??_);_(@_)">
                  <c:v>4636805808.4800014</c:v>
                </c:pt>
                <c:pt idx="5" formatCode="_(&quot;R$&quot;* #,##0.00_);_(&quot;R$&quot;* \(#,##0.00\);_(&quot;R$&quot;* &quot;-&quot;??_);_(@_)">
                  <c:v>358062022.80000007</c:v>
                </c:pt>
                <c:pt idx="6" formatCode="_(&quot;R$&quot;* #,##0.00_);_(&quot;R$&quot;* \(#,##0.00\);_(&quot;R$&quot;* &quot;-&quot;??_);_(@_)">
                  <c:v>3456089988.750001</c:v>
                </c:pt>
                <c:pt idx="7" formatCode="_(&quot;R$&quot;* #,##0.00_);_(&quot;R$&quot;* \(#,##0.00\);_(&quot;R$&quot;* &quot;-&quot;??_);_(@_)">
                  <c:v>4174981585.6700015</c:v>
                </c:pt>
              </c:numCache>
            </c:numRef>
          </c:val>
          <c:extLst>
            <c:ext xmlns:c16="http://schemas.microsoft.com/office/drawing/2014/chart" uri="{C3380CC4-5D6E-409C-BE32-E72D297353CC}">
              <c16:uniqueId val="{00000004-B5C0-4A78-9875-97B2CCDDB410}"/>
            </c:ext>
          </c:extLst>
        </c:ser>
        <c:dLbls>
          <c:dLblPos val="outEnd"/>
          <c:showLegendKey val="0"/>
          <c:showVal val="1"/>
          <c:showCatName val="0"/>
          <c:showSerName val="0"/>
          <c:showPercent val="0"/>
          <c:showBubbleSize val="0"/>
        </c:dLbls>
        <c:gapWidth val="100"/>
        <c:overlap val="-24"/>
        <c:axId val="1165873311"/>
        <c:axId val="1165871871"/>
      </c:barChart>
      <c:catAx>
        <c:axId val="116587331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Verdana" panose="020B0604030504040204" pitchFamily="34" charset="0"/>
                <a:ea typeface="Verdana" panose="020B0604030504040204" pitchFamily="34" charset="0"/>
                <a:cs typeface="+mn-cs"/>
              </a:defRPr>
            </a:pPr>
            <a:endParaRPr lang="pt-BR"/>
          </a:p>
        </c:txPr>
        <c:crossAx val="1165871871"/>
        <c:crosses val="autoZero"/>
        <c:auto val="1"/>
        <c:lblAlgn val="ctr"/>
        <c:lblOffset val="100"/>
        <c:noMultiLvlLbl val="0"/>
      </c:catAx>
      <c:valAx>
        <c:axId val="11658718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cap="all" baseline="0">
                    <a:solidFill>
                      <a:sysClr val="windowText" lastClr="000000"/>
                    </a:solidFill>
                    <a:latin typeface="Verdana" panose="020B0604030504040204" pitchFamily="34" charset="0"/>
                    <a:ea typeface="Verdana" panose="020B0604030504040204" pitchFamily="34" charset="0"/>
                    <a:cs typeface="+mn-cs"/>
                  </a:defRPr>
                </a:pPr>
                <a:r>
                  <a:rPr lang="pt-BR">
                    <a:solidFill>
                      <a:sysClr val="windowText" lastClr="000000"/>
                    </a:solidFill>
                    <a:latin typeface="Verdana" panose="020B0604030504040204" pitchFamily="34" charset="0"/>
                    <a:ea typeface="Verdana" panose="020B0604030504040204" pitchFamily="34" charset="0"/>
                  </a:rPr>
                  <a:t>Investimentos (Bilhões)</a:t>
                </a:r>
              </a:p>
            </c:rich>
          </c:tx>
          <c:overlay val="0"/>
          <c:spPr>
            <a:noFill/>
            <a:ln>
              <a:noFill/>
            </a:ln>
            <a:effectLst/>
          </c:spPr>
          <c:txPr>
            <a:bodyPr rot="-5400000" spcFirstLastPara="1" vertOverflow="ellipsis" vert="horz" wrap="square" anchor="ctr" anchorCtr="1"/>
            <a:lstStyle/>
            <a:p>
              <a:pPr>
                <a:defRPr sz="900" b="0" i="0" u="none" strike="noStrike" kern="1200" cap="all" baseline="0">
                  <a:solidFill>
                    <a:sysClr val="windowText" lastClr="000000"/>
                  </a:solidFill>
                  <a:latin typeface="Verdana" panose="020B0604030504040204" pitchFamily="34" charset="0"/>
                  <a:ea typeface="Verdana" panose="020B0604030504040204" pitchFamily="34" charset="0"/>
                  <a:cs typeface="+mn-cs"/>
                </a:defRPr>
              </a:pPr>
              <a:endParaRPr lang="pt-BR"/>
            </a:p>
          </c:txPr>
        </c:title>
        <c:numFmt formatCode="_(&quot;R$&quot;* #,##0.00_);_(&quot;R$&quot;* \(#,##0.00\);_(&quot;R$&quot;*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Verdana" panose="020B0604030504040204" pitchFamily="34" charset="0"/>
                <a:ea typeface="Verdana" panose="020B0604030504040204" pitchFamily="34" charset="0"/>
                <a:cs typeface="+mn-cs"/>
              </a:defRPr>
            </a:pPr>
            <a:endParaRPr lang="pt-BR"/>
          </a:p>
        </c:txPr>
        <c:crossAx val="1165873311"/>
        <c:crosses val="autoZero"/>
        <c:crossBetween val="between"/>
        <c:dispUnits>
          <c:builtInUnit val="billions"/>
        </c:dispUnits>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Verdana" panose="020B0604030504040204" pitchFamily="34" charset="0"/>
              <a:ea typeface="Verdana" panose="020B0604030504040204" pitchFamily="34" charset="0"/>
              <a:cs typeface="+mn-cs"/>
            </a:defRPr>
          </a:pPr>
          <a:endParaRPr lang="pt-B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solidFill>
      <a:round/>
    </a:ln>
    <a:effectLst/>
  </c:spPr>
  <c:txPr>
    <a:bodyPr/>
    <a:lstStyle/>
    <a:p>
      <a:pPr>
        <a:defRPr/>
      </a:pPr>
      <a:endParaRPr lang="pt-BR"/>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1" i="0" u="none" strike="noStrike" kern="1200" baseline="0">
                <a:solidFill>
                  <a:srgbClr val="002060"/>
                </a:solidFill>
              </a:rPr>
              <a:t>PREVISTO X REALIZADO</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lineChart>
        <c:grouping val="standard"/>
        <c:varyColors val="0"/>
        <c:ser>
          <c:idx val="0"/>
          <c:order val="0"/>
          <c:tx>
            <c:v>Previsto</c:v>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'CRONOGRAMA PXR.Rev01'!$I$4:$AF$4</c:f>
              <c:numCache>
                <c:formatCode>mmm\-yy</c:formatCode>
                <c:ptCount val="24"/>
                <c:pt idx="0">
                  <c:v>45717</c:v>
                </c:pt>
                <c:pt idx="1">
                  <c:v>45748</c:v>
                </c:pt>
                <c:pt idx="2">
                  <c:v>45778</c:v>
                </c:pt>
                <c:pt idx="3">
                  <c:v>45809</c:v>
                </c:pt>
                <c:pt idx="4">
                  <c:v>45839</c:v>
                </c:pt>
                <c:pt idx="5">
                  <c:v>45870</c:v>
                </c:pt>
                <c:pt idx="6">
                  <c:v>45901</c:v>
                </c:pt>
                <c:pt idx="7">
                  <c:v>45931</c:v>
                </c:pt>
                <c:pt idx="8">
                  <c:v>45962</c:v>
                </c:pt>
                <c:pt idx="9">
                  <c:v>45992</c:v>
                </c:pt>
                <c:pt idx="10">
                  <c:v>46023</c:v>
                </c:pt>
                <c:pt idx="11">
                  <c:v>46054</c:v>
                </c:pt>
                <c:pt idx="12">
                  <c:v>46082</c:v>
                </c:pt>
                <c:pt idx="13">
                  <c:v>46113</c:v>
                </c:pt>
                <c:pt idx="14">
                  <c:v>46143</c:v>
                </c:pt>
                <c:pt idx="15">
                  <c:v>46174</c:v>
                </c:pt>
                <c:pt idx="16">
                  <c:v>46204</c:v>
                </c:pt>
                <c:pt idx="17">
                  <c:v>46235</c:v>
                </c:pt>
                <c:pt idx="18">
                  <c:v>46266</c:v>
                </c:pt>
                <c:pt idx="19">
                  <c:v>46296</c:v>
                </c:pt>
                <c:pt idx="20">
                  <c:v>46327</c:v>
                </c:pt>
                <c:pt idx="21">
                  <c:v>46357</c:v>
                </c:pt>
                <c:pt idx="22">
                  <c:v>46388</c:v>
                </c:pt>
                <c:pt idx="23">
                  <c:v>46419</c:v>
                </c:pt>
              </c:numCache>
            </c:numRef>
          </c:cat>
          <c:val>
            <c:numRef>
              <c:f>'CRONOGRAMA PXR.Rev01'!$I$99:$AF$99</c:f>
              <c:numCache>
                <c:formatCode>_("R$"* #,##0.00_);_("R$"* \(#,##0.00\);_("R$"* "-"??_);_(@_)</c:formatCode>
                <c:ptCount val="24"/>
                <c:pt idx="0">
                  <c:v>548015.22824229544</c:v>
                </c:pt>
                <c:pt idx="1">
                  <c:v>1416614.0723275912</c:v>
                </c:pt>
                <c:pt idx="2">
                  <c:v>2402234.2346766363</c:v>
                </c:pt>
                <c:pt idx="3">
                  <c:v>3863505.2366449321</c:v>
                </c:pt>
                <c:pt idx="4">
                  <c:v>5758512.5836922275</c:v>
                </c:pt>
                <c:pt idx="5">
                  <c:v>6407423.5925437734</c:v>
                </c:pt>
                <c:pt idx="6">
                  <c:v>7123740.222439819</c:v>
                </c:pt>
                <c:pt idx="7">
                  <c:v>7967436.4722184893</c:v>
                </c:pt>
                <c:pt idx="8">
                  <c:v>8668624.0568476599</c:v>
                </c:pt>
                <c:pt idx="9">
                  <c:v>9362460.805079855</c:v>
                </c:pt>
                <c:pt idx="10">
                  <c:v>10399698.367263401</c:v>
                </c:pt>
                <c:pt idx="11">
                  <c:v>11097283.889420396</c:v>
                </c:pt>
                <c:pt idx="12">
                  <c:v>11906010.009466441</c:v>
                </c:pt>
                <c:pt idx="13">
                  <c:v>12673465.610261336</c:v>
                </c:pt>
                <c:pt idx="14">
                  <c:v>13342523.877035232</c:v>
                </c:pt>
                <c:pt idx="15">
                  <c:v>14169749.334916778</c:v>
                </c:pt>
                <c:pt idx="16">
                  <c:v>14990170.453533323</c:v>
                </c:pt>
                <c:pt idx="17">
                  <c:v>15571035.815696619</c:v>
                </c:pt>
                <c:pt idx="18">
                  <c:v>16757603.007611915</c:v>
                </c:pt>
                <c:pt idx="19">
                  <c:v>16940657.318891533</c:v>
                </c:pt>
                <c:pt idx="20">
                  <c:v>17123711.63017115</c:v>
                </c:pt>
                <c:pt idx="21">
                  <c:v>17306765.941450767</c:v>
                </c:pt>
                <c:pt idx="22">
                  <c:v>17489820.252730384</c:v>
                </c:pt>
                <c:pt idx="23">
                  <c:v>17672874.564010002</c:v>
                </c:pt>
              </c:numCache>
            </c:numRef>
          </c:val>
          <c:smooth val="0"/>
          <c:extLst>
            <c:ext xmlns:c16="http://schemas.microsoft.com/office/drawing/2014/chart" uri="{C3380CC4-5D6E-409C-BE32-E72D297353CC}">
              <c16:uniqueId val="{00000000-B276-41C2-AA3C-ED2B3E6BBB2C}"/>
            </c:ext>
          </c:extLst>
        </c:ser>
        <c:ser>
          <c:idx val="1"/>
          <c:order val="1"/>
          <c:tx>
            <c:v>Realizado</c:v>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'CRONOGRAMA PXR.Rev01'!$I$4:$AF$4</c:f>
              <c:numCache>
                <c:formatCode>mmm\-yy</c:formatCode>
                <c:ptCount val="24"/>
                <c:pt idx="0">
                  <c:v>45717</c:v>
                </c:pt>
                <c:pt idx="1">
                  <c:v>45748</c:v>
                </c:pt>
                <c:pt idx="2">
                  <c:v>45778</c:v>
                </c:pt>
                <c:pt idx="3">
                  <c:v>45809</c:v>
                </c:pt>
                <c:pt idx="4">
                  <c:v>45839</c:v>
                </c:pt>
                <c:pt idx="5">
                  <c:v>45870</c:v>
                </c:pt>
                <c:pt idx="6">
                  <c:v>45901</c:v>
                </c:pt>
                <c:pt idx="7">
                  <c:v>45931</c:v>
                </c:pt>
                <c:pt idx="8">
                  <c:v>45962</c:v>
                </c:pt>
                <c:pt idx="9">
                  <c:v>45992</c:v>
                </c:pt>
                <c:pt idx="10">
                  <c:v>46023</c:v>
                </c:pt>
                <c:pt idx="11">
                  <c:v>46054</c:v>
                </c:pt>
                <c:pt idx="12">
                  <c:v>46082</c:v>
                </c:pt>
                <c:pt idx="13">
                  <c:v>46113</c:v>
                </c:pt>
                <c:pt idx="14">
                  <c:v>46143</c:v>
                </c:pt>
                <c:pt idx="15">
                  <c:v>46174</c:v>
                </c:pt>
                <c:pt idx="16">
                  <c:v>46204</c:v>
                </c:pt>
                <c:pt idx="17">
                  <c:v>46235</c:v>
                </c:pt>
                <c:pt idx="18">
                  <c:v>46266</c:v>
                </c:pt>
                <c:pt idx="19">
                  <c:v>46296</c:v>
                </c:pt>
                <c:pt idx="20">
                  <c:v>46327</c:v>
                </c:pt>
                <c:pt idx="21">
                  <c:v>46357</c:v>
                </c:pt>
                <c:pt idx="22">
                  <c:v>46388</c:v>
                </c:pt>
                <c:pt idx="23">
                  <c:v>46419</c:v>
                </c:pt>
              </c:numCache>
            </c:numRef>
          </c:cat>
          <c:val>
            <c:numRef>
              <c:f>'CRONOGRAMA PXR.Rev01'!$I$103:$AF$103</c:f>
              <c:numCache>
                <c:formatCode>_("R$"* #,##0.00_);_("R$"* \(#,##0.00\);_("R$"* "-"??_);_(@_)</c:formatCode>
                <c:ptCount val="24"/>
                <c:pt idx="0">
                  <c:v>548015.22824229544</c:v>
                </c:pt>
                <c:pt idx="1">
                  <c:v>731069.53952191235</c:v>
                </c:pt>
                <c:pt idx="2">
                  <c:v>914123.85080152925</c:v>
                </c:pt>
                <c:pt idx="3">
                  <c:v>1097178.1620811461</c:v>
                </c:pt>
                <c:pt idx="4">
                  <c:v>1280232.4733607632</c:v>
                </c:pt>
                <c:pt idx="5">
                  <c:v>1463286.7846403802</c:v>
                </c:pt>
                <c:pt idx="6">
                  <c:v>1646341.0959199972</c:v>
                </c:pt>
                <c:pt idx="7">
                  <c:v>2514939.9400052931</c:v>
                </c:pt>
                <c:pt idx="8">
                  <c:v>2697994.2512849099</c:v>
                </c:pt>
                <c:pt idx="9">
                  <c:v>4608079.5411809552</c:v>
                </c:pt>
                <c:pt idx="10">
                  <c:v>5133524.4524605721</c:v>
                </c:pt>
                <c:pt idx="11">
                  <c:v>5133524.4524605721</c:v>
                </c:pt>
                <c:pt idx="12">
                  <c:v>5133524.4524605721</c:v>
                </c:pt>
                <c:pt idx="13">
                  <c:v>5133524.4524605721</c:v>
                </c:pt>
                <c:pt idx="14">
                  <c:v>5133524.4524605721</c:v>
                </c:pt>
                <c:pt idx="15">
                  <c:v>5133524.4524605721</c:v>
                </c:pt>
                <c:pt idx="16">
                  <c:v>5133524.4524605721</c:v>
                </c:pt>
                <c:pt idx="17">
                  <c:v>5133524.4524605721</c:v>
                </c:pt>
                <c:pt idx="18">
                  <c:v>5133524.4524605721</c:v>
                </c:pt>
                <c:pt idx="19">
                  <c:v>5133524.4524605721</c:v>
                </c:pt>
                <c:pt idx="20">
                  <c:v>5133524.4524605721</c:v>
                </c:pt>
                <c:pt idx="21">
                  <c:v>5133524.4524605721</c:v>
                </c:pt>
                <c:pt idx="22">
                  <c:v>5133524.4524605721</c:v>
                </c:pt>
                <c:pt idx="23">
                  <c:v>5133524.4524605721</c:v>
                </c:pt>
              </c:numCache>
            </c:numRef>
          </c:val>
          <c:smooth val="0"/>
          <c:extLst>
            <c:ext xmlns:c16="http://schemas.microsoft.com/office/drawing/2014/chart" uri="{C3380CC4-5D6E-409C-BE32-E72D297353CC}">
              <c16:uniqueId val="{00000001-B276-41C2-AA3C-ED2B3E6BBB2C}"/>
            </c:ext>
          </c:extLst>
        </c:ser>
        <c:dLbls>
          <c:showLegendKey val="0"/>
          <c:showVal val="0"/>
          <c:showCatName val="0"/>
          <c:showSerName val="0"/>
          <c:showPercent val="0"/>
          <c:showBubbleSize val="0"/>
        </c:dLbls>
        <c:marker val="1"/>
        <c:smooth val="0"/>
        <c:axId val="2133483056"/>
        <c:axId val="507394015"/>
      </c:lineChart>
      <c:dateAx>
        <c:axId val="2133483056"/>
        <c:scaling>
          <c:orientation val="minMax"/>
        </c:scaling>
        <c:delete val="0"/>
        <c:axPos val="b"/>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rgbClr val="002060"/>
                </a:solidFill>
                <a:latin typeface="+mn-lt"/>
                <a:ea typeface="+mn-ea"/>
                <a:cs typeface="+mn-cs"/>
              </a:defRPr>
            </a:pPr>
            <a:endParaRPr lang="pt-BR"/>
          </a:p>
        </c:txPr>
        <c:crossAx val="507394015"/>
        <c:crosses val="autoZero"/>
        <c:auto val="1"/>
        <c:lblOffset val="100"/>
        <c:baseTimeUnit val="months"/>
      </c:dateAx>
      <c:valAx>
        <c:axId val="507394015"/>
        <c:scaling>
          <c:orientation val="minMax"/>
        </c:scaling>
        <c:delete val="0"/>
        <c:axPos val="l"/>
        <c:majorGridlines>
          <c:spPr>
            <a:ln w="9525" cap="flat" cmpd="sng" algn="ctr">
              <a:solidFill>
                <a:schemeClr val="tx1">
                  <a:lumMod val="15000"/>
                  <a:lumOff val="85000"/>
                </a:schemeClr>
              </a:solidFill>
              <a:round/>
            </a:ln>
            <a:effectLst/>
          </c:spPr>
        </c:majorGridlines>
        <c:numFmt formatCode="_(&quot;R$&quot;* #,##0.00_);_(&quot;R$&quot;* \(#,##0.00\);_(&quot;R$&quot;*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pt-BR"/>
          </a:p>
        </c:txPr>
        <c:crossAx val="21334830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zero"/>
    <c:showDLblsOverMax val="0"/>
    <c:extLst>
      <c:ext xmlns:c16r3="http://schemas.microsoft.com/office/drawing/2017/03/chart" uri="{56B9EC1D-385E-4148-901F-78D8002777C0}">
        <c16r3:dataDisplayOptions16>
          <c16r3:dispNaAsBlank val="1"/>
        </c16r3:dataDisplayOptions16>
      </c:ext>
    </c:extLst>
  </c:chart>
  <c:spPr>
    <a:solidFill>
      <a:schemeClr val="bg1"/>
    </a:solidFill>
    <a:ln w="12700" cap="flat" cmpd="sng" algn="ctr">
      <a:solidFill>
        <a:schemeClr val="tx2">
          <a:lumMod val="75000"/>
          <a:lumOff val="25000"/>
        </a:schemeClr>
      </a:solidFill>
      <a:round/>
    </a:ln>
    <a:effectLst/>
  </c:spPr>
  <c:txPr>
    <a:bodyPr/>
    <a:lstStyle/>
    <a:p>
      <a:pPr>
        <a:defRPr/>
      </a:pPr>
      <a:endParaRPr lang="pt-BR"/>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0.46889</cdr:x>
      <cdr:y>0.39549</cdr:y>
    </cdr:from>
    <cdr:to>
      <cdr:x>0.50676</cdr:x>
      <cdr:y>0.93078</cdr:y>
    </cdr:to>
    <cdr:sp macro="" textlink="">
      <cdr:nvSpPr>
        <cdr:cNvPr id="2" name="Retângulo 1">
          <a:extLst xmlns:a="http://schemas.openxmlformats.org/drawingml/2006/main">
            <a:ext uri="{FF2B5EF4-FFF2-40B4-BE49-F238E27FC236}">
              <a16:creationId xmlns:a16="http://schemas.microsoft.com/office/drawing/2014/main" id="{BDF2F730-04B3-A9A3-98D7-8E3D24691039}"/>
            </a:ext>
          </a:extLst>
        </cdr:cNvPr>
        <cdr:cNvSpPr/>
      </cdr:nvSpPr>
      <cdr:spPr>
        <a:xfrm xmlns:a="http://schemas.openxmlformats.org/drawingml/2006/main">
          <a:off x="4216399" y="1625601"/>
          <a:ext cx="340475" cy="2200238"/>
        </a:xfrm>
        <a:prstGeom xmlns:a="http://schemas.openxmlformats.org/drawingml/2006/main" prst="rect">
          <a:avLst/>
        </a:prstGeom>
        <a:noFill xmlns:a="http://schemas.openxmlformats.org/drawingml/2006/main"/>
        <a:ln xmlns:a="http://schemas.openxmlformats.org/drawingml/2006/main" w="28575">
          <a:solidFill>
            <a:srgbClr val="FF0000"/>
          </a:solidFill>
        </a:ln>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vertOverflow="clip"/>
        <a:lstStyle xmlns:a="http://schemas.openxmlformats.org/drawingml/2006/main"/>
        <a:p xmlns:a="http://schemas.openxmlformats.org/drawingml/2006/main">
          <a:endParaRPr lang="pt-BR"/>
        </a:p>
      </cdr:txBody>
    </cdr:sp>
  </cdr:relSizeAnchor>
</c:userShape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d358769-7605-4ebb-b64b-bc31345c8749">
      <Terms xmlns="http://schemas.microsoft.com/office/infopath/2007/PartnerControls"/>
    </lcf76f155ced4ddcb4097134ff3c332f>
    <TaxCatchAll xmlns="92d41627-9ce9-4bbc-a185-74ad18348a1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9F5D436ACA6A044790A39E31DCAA6268" ma:contentTypeVersion="14" ma:contentTypeDescription="Crie um novo documento." ma:contentTypeScope="" ma:versionID="5d052d6e6db2e0a837fb09d10cb36b86">
  <xsd:schema xmlns:xsd="http://www.w3.org/2001/XMLSchema" xmlns:xs="http://www.w3.org/2001/XMLSchema" xmlns:p="http://schemas.microsoft.com/office/2006/metadata/properties" xmlns:ns2="6d358769-7605-4ebb-b64b-bc31345c8749" xmlns:ns3="92d41627-9ce9-4bbc-a185-74ad18348a13" targetNamespace="http://schemas.microsoft.com/office/2006/metadata/properties" ma:root="true" ma:fieldsID="cd22e372ca1901c68f5ea065ae0dcbf6" ns2:_="" ns3:_="">
    <xsd:import namespace="6d358769-7605-4ebb-b64b-bc31345c8749"/>
    <xsd:import namespace="92d41627-9ce9-4bbc-a185-74ad18348a1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358769-7605-4ebb-b64b-bc31345c87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851dc94c-0238-4bb6-afb4-b31636741c03"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2d41627-9ce9-4bbc-a185-74ad18348a13" elementFormDefault="qualified">
    <xsd:import namespace="http://schemas.microsoft.com/office/2006/documentManagement/types"/>
    <xsd:import namespace="http://schemas.microsoft.com/office/infopath/2007/PartnerControls"/>
    <xsd:element name="SharedWithUsers" ma:index="11"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hes de Compartilhado Com" ma:internalName="SharedWithDetails" ma:readOnly="true">
      <xsd:simpleType>
        <xsd:restriction base="dms:Note">
          <xsd:maxLength value="255"/>
        </xsd:restriction>
      </xsd:simpleType>
    </xsd:element>
    <xsd:element name="TaxCatchAll" ma:index="16" nillable="true" ma:displayName="Taxonomy Catch All Column" ma:hidden="true" ma:list="{e06aa0af-1064-4fd3-b00a-63a31e2c8243}" ma:internalName="TaxCatchAll" ma:showField="CatchAllData" ma:web="92d41627-9ce9-4bbc-a185-74ad18348a1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B063006-6FF3-4454-86B6-4E310F4E4809}">
  <ds:schemaRefs>
    <ds:schemaRef ds:uri="http://schemas.openxmlformats.org/officeDocument/2006/bibliography"/>
  </ds:schemaRefs>
</ds:datastoreItem>
</file>

<file path=customXml/itemProps2.xml><?xml version="1.0" encoding="utf-8"?>
<ds:datastoreItem xmlns:ds="http://schemas.openxmlformats.org/officeDocument/2006/customXml" ds:itemID="{280E0E53-D3DA-47C5-8B11-945F2DC712C9}">
  <ds:schemaRefs>
    <ds:schemaRef ds:uri="http://schemas.microsoft.com/office/2006/metadata/properties"/>
    <ds:schemaRef ds:uri="http://schemas.microsoft.com/office/infopath/2007/PartnerControls"/>
    <ds:schemaRef ds:uri="6d358769-7605-4ebb-b64b-bc31345c8749"/>
    <ds:schemaRef ds:uri="92d41627-9ce9-4bbc-a185-74ad18348a13"/>
  </ds:schemaRefs>
</ds:datastoreItem>
</file>

<file path=customXml/itemProps3.xml><?xml version="1.0" encoding="utf-8"?>
<ds:datastoreItem xmlns:ds="http://schemas.openxmlformats.org/officeDocument/2006/customXml" ds:itemID="{1499E805-5C4E-4D58-9A1E-780EFAD157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358769-7605-4ebb-b64b-bc31345c8749"/>
    <ds:schemaRef ds:uri="92d41627-9ce9-4bbc-a185-74ad18348a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3248513-1D46-4083-94B6-5190959F98B7}">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MENANDRO MARQUES GUIMARÃES</dc:creator>
  <keywords/>
  <dc:description/>
  <lastModifiedBy>SILVIO MASSARU ICHIHARA</lastModifiedBy>
  <revision>74</revision>
  <lastPrinted>2026-01-30T12:52:00.0000000Z</lastPrinted>
  <dcterms:created xsi:type="dcterms:W3CDTF">2026-01-30T12:51:00.0000000Z</dcterms:created>
  <dcterms:modified xsi:type="dcterms:W3CDTF">2026-04-24T11:42:12.8476918Z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0x0101009F5D436ACA6A044790A39E31DCAA6268</vt:lpwstr>
  </property>
</Properties>
</file>