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Sistema de Rentabilidad Regenerativa · Guía para la usuaria</w:t>
      </w:r>
    </w:p>
    <w:p>
      <w:pPr>
        <w:spacing w:after="120"/>
      </w:pPr>
      <w:r>
        <w:t xml:space="preserve">Esta guía explica, paso a paso y sin términos técnicos, cómo usar el sistema en el día a día.</w:t>
      </w:r>
    </w:p>
    <w:p>
      <w:pPr>
        <w:pStyle w:val="Heading1"/>
      </w:pPr>
      <w:r>
        <w:t xml:space="preserve">1. Encender el sistema</w:t>
      </w:r>
    </w:p>
    <w:p>
      <w:pPr>
        <w:pStyle w:val="ListParagraph"/>
        <w:numPr>
          <w:ilvl w:val="0"/>
          <w:numId w:val="2"/>
        </w:numPr>
      </w:pPr>
      <w:r>
        <w:t xml:space="preserve">Abra </w:t>
      </w:r>
      <w:r>
        <w:rPr>
          <w:b/>
          <w:bCs/>
        </w:rPr>
        <w:t xml:space="preserve">PowerShell</w:t>
      </w:r>
      <w:r>
        <w:t xml:space="preserve"> (menú Inicio → escriba «PowerShell» → Enter).</w:t>
      </w:r>
    </w:p>
    <w:p>
      <w:pPr>
        <w:pStyle w:val="ListParagraph"/>
        <w:numPr>
          <w:ilvl w:val="0"/>
          <w:numId w:val="2"/>
        </w:numPr>
      </w:pPr>
      <w:r>
        <w:t xml:space="preserve">Copie y pegue estas dos líneas, presionando Enter después de cada una: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E3E8" w:sz="4"/>
              <w:left w:val="single" w:color="0F4C5C" w:sz="18"/>
              <w:bottom w:val="single" w:color="DDE3E8" w:sz="4"/>
              <w:right w:val="single" w:color="DDE3E8" w:sz="4"/>
            </w:tcBorders>
            <w:shd w:fill="F3F5F7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C:\Users\59398\proyectos_tecnologicos\rentabilidad-regenerativa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.venv\Scripts\python.exe manage.py runserver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t xml:space="preserve">Cuando aparezca el mensaje </w:t>
      </w:r>
      <w:r>
        <w:rPr>
          <w:rFonts w:ascii="Consolas" w:cs="Consolas" w:eastAsia="Consolas" w:hAnsi="Consolas"/>
          <w:color w:val="0F4C5C"/>
          <w:sz w:val="19"/>
          <w:szCs w:val="19"/>
        </w:rPr>
        <w:t xml:space="preserve">Starting development server at http://127.0.0.1:8000/</w:t>
      </w:r>
      <w:r>
        <w:t xml:space="preserve">, abra el navegador (Chrome o Edge) y entre a: </w:t>
      </w:r>
      <w:r>
        <w:rPr>
          <w:b/>
          <w:bCs/>
        </w:rPr>
        <w:t xml:space="preserve">http://127.0.0.1:8000/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E3E8" w:sz="4"/>
              <w:left w:val="single" w:color="9A5B07" w:sz="18"/>
              <w:bottom w:val="single" w:color="DDE3E8" w:sz="4"/>
              <w:right w:val="single" w:color="DDE3E8" w:sz="4"/>
            </w:tcBorders>
            <w:shd w:fill="FDF3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Importante:</w:t>
            </w:r>
            <w:r>
              <w:t xml:space="preserve"> no cierre la ventana de PowerShell mientras use el sistema. Para apagarlo, presione </w:t>
            </w:r>
            <w:r>
              <w:rPr>
                <w:rFonts w:ascii="Consolas" w:cs="Consolas" w:eastAsia="Consolas" w:hAnsi="Consolas"/>
                <w:color w:val="0F4C5C"/>
                <w:sz w:val="19"/>
                <w:szCs w:val="19"/>
              </w:rPr>
              <w:t xml:space="preserve">Ctrl + C</w:t>
            </w:r>
            <w:r>
              <w:t xml:space="preserve"> en esa ventana o ciérrela. Sus datos no se pierden al apagarlo.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Iniciar sesión</w:t>
      </w:r>
    </w:p>
    <w:p>
      <w:pPr>
        <w:pStyle w:val="ListParagraph"/>
        <w:numPr>
          <w:ilvl w:val="0"/>
          <w:numId w:val="3"/>
        </w:numPr>
      </w:pPr>
      <w:r>
        <w:t xml:space="preserve">Para </w:t>
      </w:r>
      <w:r>
        <w:rPr>
          <w:b/>
          <w:bCs/>
        </w:rPr>
        <w:t xml:space="preserve">consultar</w:t>
      </w:r>
      <w:r>
        <w:t xml:space="preserve"> el tablero, los emprendimientos y los análisis no necesita iniciar sesión.</w:t>
      </w:r>
    </w:p>
    <w:p>
      <w:pPr>
        <w:pStyle w:val="ListParagraph"/>
        <w:numPr>
          <w:ilvl w:val="0"/>
          <w:numId w:val="3"/>
        </w:numPr>
      </w:pPr>
      <w:r>
        <w:t xml:space="preserve">Para </w:t>
      </w:r>
      <w:r>
        <w:rPr>
          <w:b/>
          <w:bCs/>
        </w:rPr>
        <w:t xml:space="preserve">administrar</w:t>
      </w:r>
      <w:r>
        <w:t xml:space="preserve"> (usuarios, roles, configuración, auditoría o exportar datos) pulse </w:t>
      </w:r>
      <w:r>
        <w:rPr>
          <w:b/>
          <w:bCs/>
        </w:rPr>
        <w:t xml:space="preserve">Ingresar</w:t>
      </w:r>
      <w:r>
        <w:t xml:space="preserve">, arriba a la derecha, y escriba su usuario y contraseña.</w:t>
      </w:r>
    </w:p>
    <w:p>
      <w:pPr>
        <w:pStyle w:val="ListParagraph"/>
        <w:numPr>
          <w:ilvl w:val="0"/>
          <w:numId w:val="3"/>
        </w:numPr>
      </w:pPr>
      <w:r>
        <w:t xml:space="preserve">Para cerrar sesión, pulse su inicial (el círculo arriba a la derecha) → </w:t>
      </w:r>
      <w:r>
        <w:rPr>
          <w:b/>
          <w:bCs/>
        </w:rPr>
        <w:t xml:space="preserve">Cerrar sesión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E3E8" w:sz="4"/>
              <w:left w:val="single" w:color="9A5B07" w:sz="18"/>
              <w:bottom w:val="single" w:color="DDE3E8" w:sz="4"/>
              <w:right w:val="single" w:color="DDE3E8" w:sz="4"/>
            </w:tcBorders>
            <w:shd w:fill="FDF3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</w:rPr>
              <w:t xml:space="preserve">Primera vez:</w:t>
            </w:r>
            <w:r>
              <w:t xml:space="preserve"> cambie la contraseña que se le entregó. Para hacerlo, pulse su inicial → </w:t>
            </w:r>
            <w:r>
              <w:rPr>
                <w:b/>
                <w:bCs/>
              </w:rPr>
              <w:t xml:space="preserve">Cambiar contraseña</w:t>
            </w:r>
            <w:r>
              <w:t xml:space="preserve">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3. Cómo está organizado</w:t>
      </w:r>
    </w:p>
    <w:p>
      <w:pPr>
        <w:spacing w:after="120"/>
      </w:pPr>
      <w:r>
        <w:t xml:space="preserve">El menú de la izquierda agrupa las secciones: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Sección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Para qué sirve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Inicio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Tablero ejecutivo con las cifras clave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Emprendimientos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Lista de casos: buscar, filtrar, ver detalle y evaluar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e indicadores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Las 4 dimensiones y los 17 indicadores con sus cortes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Escenarios y sensibilidad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Simulación optimista, esperada y pesimista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Red neuronal (RNA)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Entrenamiento del modelo y predicción del índice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Validación Delphi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Expertos, cuestionario y resultados de consenso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Bibliometría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Matriz bibliográfica y flujo PRISMA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Administración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Usuarios, roles, configuración y auditoría (solo si tiene permiso)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Editor de datos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Donde se registran y editan emprendimientos, períodos y mediciones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el celular o la tablet, el menú se abre con el botón </w:t>
      </w:r>
      <w:r>
        <w:rPr>
          <w:b/>
          <w:bCs/>
        </w:rPr>
        <w:t xml:space="preserve">☰</w:t>
      </w:r>
      <w:r>
        <w:t xml:space="preserve"> de la esquina superior izquierda.</w:t>
      </w:r>
    </w:p>
    <w:p>
      <w:pPr>
        <w:spacing w:after="120"/>
      </w:pPr>
      <w:r>
        <w:rPr>
          <w:b/>
          <w:bCs/>
        </w:rPr>
        <w:t xml:space="preserve">Buscador superior:</w:t>
      </w:r>
      <w:r>
        <w:t xml:space="preserve"> escriba el nombre, el RUC o la ciudad de un emprendimiento y presione Enter.</w:t>
      </w:r>
    </w:p>
    <w:p>
      <w:pPr>
        <w:pStyle w:val="Heading1"/>
      </w:pPr>
      <w:r>
        <w:t xml:space="preserve">4. Tareas frecuentes</w:t>
      </w:r>
    </w:p>
    <w:p>
      <w:pPr>
        <w:pStyle w:val="Heading2"/>
      </w:pPr>
      <w:r>
        <w:t xml:space="preserve">Revisar el desempeño general (Inicio)</w:t>
      </w:r>
    </w:p>
    <w:p>
      <w:pPr>
        <w:pStyle w:val="ListParagraph"/>
        <w:numPr>
          <w:ilvl w:val="0"/>
          <w:numId w:val="4"/>
        </w:numPr>
      </w:pPr>
      <w:r>
        <w:t xml:space="preserve">Elija el </w:t>
      </w:r>
      <w:r>
        <w:rPr>
          <w:b/>
          <w:bCs/>
        </w:rPr>
        <w:t xml:space="preserve">Ejercicio</w:t>
      </w:r>
      <w:r>
        <w:t xml:space="preserve"> (año) y, si quiere, el sector, la provincia o el origen de los datos.</w:t>
      </w:r>
    </w:p>
    <w:p>
      <w:pPr>
        <w:pStyle w:val="ListParagraph"/>
        <w:numPr>
          <w:ilvl w:val="0"/>
          <w:numId w:val="4"/>
        </w:numPr>
      </w:pPr>
      <w:r>
        <w:t xml:space="preserve">Pulse </w:t>
      </w:r>
      <w:r>
        <w:rPr>
          <w:b/>
          <w:bCs/>
        </w:rPr>
        <w:t xml:space="preserve">Aplicar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Lea las tarjetas: ingresos, costos, resultado operativo, margen, punto de equilibrio, emprendimientos rentables y emprendimientos con alertas.</w:t>
      </w:r>
    </w:p>
    <w:p>
      <w:pPr>
        <w:pStyle w:val="ListParagraph"/>
        <w:numPr>
          <w:ilvl w:val="0"/>
          <w:numId w:val="4"/>
        </w:numPr>
      </w:pPr>
      <w:r>
        <w:t xml:space="preserve">Más abajo, la tabla </w:t>
      </w:r>
      <w:r>
        <w:rPr>
          <w:b/>
          <w:bCs/>
        </w:rPr>
        <w:t xml:space="preserve">Emprendimientos con alertas</w:t>
      </w:r>
      <w:r>
        <w:t xml:space="preserve"> muestra primero los casos más débiles. Pulse </w:t>
      </w:r>
      <w:r>
        <w:rPr>
          <w:b/>
          <w:bCs/>
        </w:rPr>
        <w:t xml:space="preserve">Evaluar</w:t>
      </w:r>
      <w:r>
        <w:t xml:space="preserve"> para analizar uno.</w:t>
      </w:r>
    </w:p>
    <w:p>
      <w:pPr>
        <w:pStyle w:val="Heading2"/>
      </w:pPr>
      <w:r>
        <w:t xml:space="preserve">Consultar un emprendimiento</w:t>
      </w:r>
    </w:p>
    <w:p>
      <w:pPr>
        <w:pStyle w:val="ListParagraph"/>
        <w:numPr>
          <w:ilvl w:val="0"/>
          <w:numId w:val="5"/>
        </w:numPr>
      </w:pPr>
      <w:r>
        <w:t xml:space="preserve">Menú </w:t>
      </w:r>
      <w:r>
        <w:rPr>
          <w:b/>
          <w:bCs/>
        </w:rPr>
        <w:t xml:space="preserve">Emprendimientos</w:t>
      </w:r>
      <w:r>
        <w:t xml:space="preserve"> → busque por nombre o RUC → pulse </w:t>
      </w:r>
      <w:r>
        <w:rPr>
          <w:b/>
          <w:bCs/>
        </w:rPr>
        <w:t xml:space="preserve">Ver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Ahí encontrará sus períodos (años), ventas, punto de equilibrio y mediciones.</w:t>
      </w:r>
    </w:p>
    <w:p>
      <w:pPr>
        <w:pStyle w:val="ListParagraph"/>
        <w:numPr>
          <w:ilvl w:val="0"/>
          <w:numId w:val="5"/>
        </w:numPr>
      </w:pPr>
      <w:r>
        <w:t xml:space="preserve">El enlace de la columna </w:t>
      </w:r>
      <w:r>
        <w:rPr>
          <w:b/>
          <w:bCs/>
        </w:rPr>
        <w:t xml:space="preserve">Fuente</w:t>
      </w:r>
      <w:r>
        <w:t xml:space="preserve"> abre el registro público que respalda los datos.</w:t>
      </w:r>
    </w:p>
    <w:p>
      <w:pPr>
        <w:pStyle w:val="Heading2"/>
      </w:pPr>
      <w:r>
        <w:t xml:space="preserve">Calcular el Índice de Rentabilidad Regenerativa (IRR)</w:t>
      </w:r>
    </w:p>
    <w:p>
      <w:pPr>
        <w:pStyle w:val="ListParagraph"/>
        <w:numPr>
          <w:ilvl w:val="0"/>
          <w:numId w:val="6"/>
        </w:numPr>
      </w:pPr>
      <w:r>
        <w:t xml:space="preserve">En la lista o en el detalle, pulse </w:t>
      </w:r>
      <w:r>
        <w:rPr>
          <w:b/>
          <w:bCs/>
        </w:rPr>
        <w:t xml:space="preserve">Evaluar</w:t>
      </w:r>
      <w:r>
        <w:t xml:space="preserve"> en el año que quiera analizar.</w:t>
      </w:r>
    </w:p>
    <w:p>
      <w:pPr>
        <w:pStyle w:val="ListParagraph"/>
        <w:numPr>
          <w:ilvl w:val="0"/>
          <w:numId w:val="6"/>
        </w:numPr>
      </w:pPr>
      <w:r>
        <w:t xml:space="preserve">Revise el resultado y, si desea conservarlo en el historial, pulse </w:t>
      </w:r>
      <w:r>
        <w:rPr>
          <w:b/>
          <w:bCs/>
        </w:rPr>
        <w:t xml:space="preserve">Guardar evaluación</w:t>
      </w:r>
      <w:r>
        <w:t xml:space="preserve">.</w:t>
      </w:r>
    </w:p>
    <w:p>
      <w:pPr>
        <w:pStyle w:val="Heading2"/>
      </w:pPr>
      <w:r>
        <w:t xml:space="preserve">Simular escenarios</w:t>
      </w:r>
    </w:p>
    <w:p>
      <w:pPr>
        <w:pStyle w:val="ListParagraph"/>
        <w:numPr>
          <w:ilvl w:val="0"/>
          <w:numId w:val="7"/>
        </w:numPr>
      </w:pPr>
      <w:r>
        <w:t xml:space="preserve">Desde la evaluación, pulse </w:t>
      </w:r>
      <w:r>
        <w:rPr>
          <w:b/>
          <w:bCs/>
        </w:rPr>
        <w:t xml:space="preserve">Simular escenarios</w:t>
      </w:r>
      <w:r>
        <w:t xml:space="preserve">.</w:t>
      </w:r>
    </w:p>
    <w:p>
      <w:pPr>
        <w:pStyle w:val="ListParagraph"/>
        <w:numPr>
          <w:ilvl w:val="0"/>
          <w:numId w:val="7"/>
        </w:numPr>
      </w:pPr>
      <w:r>
        <w:t xml:space="preserve">Ajuste los factores (por ejemplo, 1,15 equivale a «15 % mejor») y pulse </w:t>
      </w:r>
      <w:r>
        <w:rPr>
          <w:b/>
          <w:bCs/>
        </w:rPr>
        <w:t xml:space="preserve">Recalcular y guardar</w:t>
      </w:r>
      <w:r>
        <w:t xml:space="preserve">.</w:t>
      </w:r>
    </w:p>
    <w:p>
      <w:pPr>
        <w:pStyle w:val="Heading2"/>
      </w:pPr>
      <w:r>
        <w:t xml:space="preserve">Registrar un emprendimiento nuevo</w:t>
      </w:r>
    </w:p>
    <w:p>
      <w:pPr>
        <w:pStyle w:val="ListParagraph"/>
        <w:numPr>
          <w:ilvl w:val="0"/>
          <w:numId w:val="8"/>
        </w:numPr>
      </w:pPr>
      <w:r>
        <w:t xml:space="preserve">Menú </w:t>
      </w:r>
      <w:r>
        <w:rPr>
          <w:b/>
          <w:bCs/>
        </w:rPr>
        <w:t xml:space="preserve">Emprendimientos</w:t>
      </w:r>
      <w:r>
        <w:t xml:space="preserve"> → </w:t>
      </w:r>
      <w:r>
        <w:rPr>
          <w:b/>
          <w:bCs/>
        </w:rPr>
        <w:t xml:space="preserve">Registrar emprendimiento</w:t>
      </w:r>
      <w:r>
        <w:t xml:space="preserve">.</w:t>
      </w:r>
    </w:p>
    <w:p>
      <w:pPr>
        <w:pStyle w:val="ListParagraph"/>
        <w:numPr>
          <w:ilvl w:val="0"/>
          <w:numId w:val="8"/>
        </w:numPr>
      </w:pPr>
      <w:r>
        <w:t xml:space="preserve">Complete los datos generales y, en </w:t>
      </w:r>
      <w:r>
        <w:rPr>
          <w:b/>
          <w:bCs/>
        </w:rPr>
        <w:t xml:space="preserve">Períodos</w:t>
      </w:r>
      <w:r>
        <w:t xml:space="preserve">, el año, las ventas, los costos fijos y los costos variables.</w:t>
      </w:r>
    </w:p>
    <w:p>
      <w:pPr>
        <w:pStyle w:val="ListParagraph"/>
        <w:numPr>
          <w:ilvl w:val="0"/>
          <w:numId w:val="8"/>
        </w:numPr>
      </w:pPr>
      <w:r>
        <w:t xml:space="preserve">Para cargar indicadores: abra el período y añada las </w:t>
      </w:r>
      <w:r>
        <w:rPr>
          <w:b/>
          <w:bCs/>
        </w:rPr>
        <w:t xml:space="preserve">Mediciones</w:t>
      </w:r>
      <w:r>
        <w:t xml:space="preserve">, una fila por indicador. No hace falta cargar los 17 indicadores a la vez.</w:t>
      </w:r>
    </w:p>
    <w:p>
      <w:pPr>
        <w:pStyle w:val="Heading2"/>
      </w:pPr>
      <w:r>
        <w:t xml:space="preserve">Exportar a Excel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Emprendimientos</w:t>
      </w:r>
      <w:r>
        <w:t xml:space="preserve">, aplique los filtros que necesite y pulse </w:t>
      </w:r>
      <w:r>
        <w:rPr>
          <w:b/>
          <w:bCs/>
        </w:rPr>
        <w:t xml:space="preserve">Exportar CSV</w:t>
      </w:r>
      <w:r>
        <w:t xml:space="preserve">. El archivo se abre directamente en Excel.</w:t>
      </w:r>
    </w:p>
    <w:p>
      <w:pPr>
        <w:pStyle w:val="Heading1"/>
      </w:pPr>
      <w:r>
        <w:t xml:space="preserve">5. Cómo leer los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ve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IRR</w:t>
            </w:r>
            <w:r>
              <w:t xml:space="preserve"> (de 0 a 1)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Resume las cuatro dimensiones. Sirve para </w:t>
            </w:r>
            <w:r>
              <w:rPr>
                <w:b/>
                <w:bCs/>
              </w:rPr>
              <w:t xml:space="preserve">comparar y ordenar</w:t>
            </w:r>
            <w:r>
              <w:t xml:space="preserve"> emprendimientos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Mínimo dimensional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Nivel de la dimensión más débil. </w:t>
            </w:r>
            <w:r>
              <w:rPr>
                <w:b/>
                <w:bCs/>
              </w:rPr>
              <w:t xml:space="preserve">Es el que califica</w:t>
            </w:r>
            <w:r>
              <w:t xml:space="preserve">: si es menor a 3, el emprendimiento no es regenerativo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Cuello de botella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dimensión que frena al conjunto: ahí conviene intervenir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Evaluación incompleta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Faltan mediciones en alguna dimensión, normalmente la social o la ambiental. No es un resultado negativo: indica que falta información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Índice anulado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dimensión quedó en nivel 0. Es una regla del modelo, no un error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Resultado operativo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Ventas menos costos. No es la utilidad neta, porque no descuenta impuestos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Escala de niveles:</w:t>
      </w:r>
      <w:r>
        <w:t xml:space="preserve"> 0 Degenerativo · 1 Mitigado · 2 Neutro · 3 Restaurativo · 4 Regenerativo.</w:t>
      </w:r>
    </w:p>
    <w:p>
      <w:pPr>
        <w:pStyle w:val="Heading1"/>
      </w:pPr>
      <w:r>
        <w:t xml:space="preserve">6. Administración (solo personas con permiso)</w:t>
      </w:r>
    </w:p>
    <w:p>
      <w:pPr>
        <w:pStyle w:val="Heading2"/>
      </w:pPr>
      <w:r>
        <w:t xml:space="preserve">Crear un usuario</w:t>
      </w:r>
    </w:p>
    <w:p>
      <w:pPr>
        <w:spacing w:after="120"/>
      </w:pPr>
      <w:r>
        <w:rPr>
          <w:b/>
          <w:bCs/>
        </w:rPr>
        <w:t xml:space="preserve">Administración → Usuarios → Nuevo usuario.</w:t>
      </w:r>
      <w:r>
        <w:t xml:space="preserve"> Complete el nombre, el correo y una contraseña inicial, y marque los </w:t>
      </w:r>
      <w:r>
        <w:rPr>
          <w:b/>
          <w:bCs/>
        </w:rPr>
        <w:t xml:space="preserve">roles</w:t>
      </w:r>
      <w:r>
        <w:t xml:space="preserve"> que necesita esa persona. Entréguele la contraseña por un medio seguro.</w:t>
      </w:r>
    </w:p>
    <w:p>
      <w:pPr>
        <w:pStyle w:val="Heading2"/>
      </w:pPr>
      <w:r>
        <w:t xml:space="preserve">Desactivar un usuario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Usuarios</w:t>
      </w:r>
      <w:r>
        <w:t xml:space="preserve">, pulse </w:t>
      </w:r>
      <w:r>
        <w:rPr>
          <w:b/>
          <w:bCs/>
        </w:rPr>
        <w:t xml:space="preserve">Desactivar</w:t>
      </w:r>
      <w:r>
        <w:t xml:space="preserve"> y confirme. La persona ya no podrá ingresar, pero su historial se conserva. Puede reactivarla cuando quiera.</w:t>
      </w:r>
    </w:p>
    <w:p>
      <w:pPr>
        <w:pStyle w:val="Heading2"/>
      </w:pPr>
      <w:r>
        <w:t xml:space="preserve">Roles y permisos</w:t>
      </w:r>
    </w:p>
    <w:p>
      <w:pPr>
        <w:spacing w:after="120"/>
      </w:pPr>
      <w:r>
        <w:rPr>
          <w:b/>
          <w:bCs/>
        </w:rPr>
        <w:t xml:space="preserve">Administración → Roles y permisos.</w:t>
      </w:r>
      <w:r>
        <w:t xml:space="preserve"> Cree un rol (por ejemplo «Consulta» o «Analista») y marque en la tabla lo que puede hacer en cada módulo: consultar, crear, editar o eliminar. Conceda solo lo necesario.</w:t>
      </w:r>
    </w:p>
    <w:p>
      <w:pPr>
        <w:pStyle w:val="Heading2"/>
      </w:pPr>
      <w:r>
        <w:t xml:space="preserve">Configuración</w:t>
      </w:r>
    </w:p>
    <w:p>
      <w:pPr>
        <w:spacing w:after="120"/>
      </w:pPr>
      <w:r>
        <w:t xml:space="preserve">Aquí se definen el nombre de la institución, la moneda, los impuestos de referencia, el umbral de alerta y la cantidad de filas por página. Cada cambio queda registrado.</w:t>
      </w:r>
    </w:p>
    <w:p>
      <w:pPr>
        <w:pStyle w:val="Heading2"/>
      </w:pPr>
      <w:r>
        <w:t xml:space="preserve">Auditoría</w:t>
      </w:r>
    </w:p>
    <w:p>
      <w:pPr>
        <w:spacing w:after="120"/>
      </w:pPr>
      <w:r>
        <w:t xml:space="preserve">Muestra quién hizo qué y cuándo: inicios de sesión, cambios de usuarios, permisos, configuración y exportaciones. Use los filtros por operación, usuario o fecha.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E3E8" w:sz="4"/>
              <w:left w:val="single" w:color="9A5B07" w:sz="18"/>
              <w:bottom w:val="single" w:color="DDE3E8" w:sz="4"/>
              <w:right w:val="single" w:color="DDE3E8" w:sz="4"/>
            </w:tcBorders>
            <w:shd w:fill="FDF3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t xml:space="preserve">El sistema </w:t>
            </w:r>
            <w:r>
              <w:rPr>
                <w:b/>
                <w:bCs/>
              </w:rPr>
              <w:t xml:space="preserve">no permite</w:t>
            </w:r>
            <w:r>
              <w:t xml:space="preserve"> quedarse sin administrador: no podrá desactivar su propia cuenta ni la del último administrador activo.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Respaldo de la información</w:t>
      </w:r>
    </w:p>
    <w:p>
      <w:pPr>
        <w:spacing w:after="120"/>
      </w:pPr>
      <w:r>
        <w:t xml:space="preserve">Todos los datos están en un solo archivo: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E3E8" w:sz="4"/>
              <w:left w:val="single" w:color="0F4C5C" w:sz="18"/>
              <w:bottom w:val="single" w:color="DDE3E8" w:sz="4"/>
              <w:right w:val="single" w:color="DDE3E8" w:sz="4"/>
            </w:tcBorders>
            <w:shd w:fill="F3F5F7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C:\Users\59398\proyectos_tecnologicos\rentabilidad-regenerativa\db.sqlite3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Cópielo a una memoria USB o a la nube con regularidad</w:t>
      </w:r>
      <w:r>
        <w:t xml:space="preserve">, sobre todo antes de cargar o cambiar datos importantes. Para restaurar, apague el sistema y reemplace ese archivo por la copia.</w:t>
      </w:r>
    </w:p>
    <w:p>
      <w:pPr>
        <w:pStyle w:val="Heading1"/>
      </w:pPr>
      <w:r>
        <w:t xml:space="preserve">8. Sobre los datos cargados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120 emprendimientos ecuatorianos reales</w:t>
      </w:r>
      <w:r>
        <w:t xml:space="preserve">, tomados de fuentes públicas: el directorio de Empresas B (B Lab) y el ranking de la Superintendencia de Compañías (SCVS). Cada uno tiene su enlace de verificación.</w:t>
      </w:r>
    </w:p>
    <w:p>
      <w:pPr>
        <w:pStyle w:val="ListParagraph"/>
        <w:numPr>
          <w:ilvl w:val="0"/>
          <w:numId w:val="3"/>
        </w:numPr>
      </w:pPr>
      <w:r>
        <w:t xml:space="preserve">Los datos económicos proceden de los estados financieros publicados por la SCVS.</w:t>
      </w:r>
    </w:p>
    <w:p>
      <w:pPr>
        <w:pStyle w:val="ListParagraph"/>
        <w:numPr>
          <w:ilvl w:val="0"/>
          <w:numId w:val="3"/>
        </w:numPr>
      </w:pPr>
      <w:r>
        <w:t xml:space="preserve">Los datos </w:t>
      </w:r>
      <w:r>
        <w:rPr>
          <w:b/>
          <w:bCs/>
        </w:rPr>
        <w:t xml:space="preserve">sociales y ambientales no son públicos</w:t>
      </w:r>
      <w:r>
        <w:t xml:space="preserve">, por eso esos casos aparecen como «Evaluación incompleta». Para que un emprendimiento pueda calificar, esas mediciones deben levantarse en campo y cargarse en el sistema.</w:t>
      </w:r>
    </w:p>
    <w:p>
      <w:pPr>
        <w:pStyle w:val="ListParagraph"/>
        <w:numPr>
          <w:ilvl w:val="0"/>
          <w:numId w:val="3"/>
        </w:numPr>
      </w:pPr>
      <w:r>
        <w:t xml:space="preserve">Raíz Andina, Textiles Sisa y Ecoservicios del Austro son </w:t>
      </w:r>
      <w:r>
        <w:rPr>
          <w:b/>
          <w:bCs/>
        </w:rPr>
        <w:t xml:space="preserve">casos de demostración</w:t>
      </w:r>
      <w:r>
        <w:t xml:space="preserve">, no empresas reales.</w:t>
      </w:r>
    </w:p>
    <w:p>
      <w:pPr>
        <w:pStyle w:val="Heading1"/>
      </w:pPr>
      <w:r>
        <w:t xml:space="preserve">9. 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ve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shd w:fill="0F4C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«No se puede acceder a este sitio»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sistema está apagado: repita el paso 1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«That port is already in use»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 hay una copia encendida: use esa ventana del navegador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«Usuario o contraseña incorrectos»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Revise mayúsculas y minúsculas. Si la olvidó, pida a quien administra el sistema que la restablezca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«Acceso denegado» (403)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 usuario no tiene permiso para esa sección: solicítelo a quien administra el sistema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aparece el menú Administración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 cuenta no tiene rol de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«Sin datos suficientes» en una evaluación</w:t>
            </w:r>
          </w:p>
        </w:tc>
        <w:tc>
          <w:tcPr>
            <w:tcW w:type="dxa" w:w="5960"/>
            <w:tcBorders>
              <w:top w:val="single" w:color="DDE3E8" w:sz="4"/>
              <w:left w:val="single" w:color="DDE3E8" w:sz="4"/>
              <w:bottom w:val="single" w:color="DDE3E8" w:sz="4"/>
              <w:right w:val="single" w:color="DDE3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Ese período no tiene mediciones: cárguelas en el Editor de datos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Soporte técnico:</w:t>
      </w:r>
      <w:r>
        <w:t xml:space="preserve"> ___________________ · Teléfono / correo: ___________________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866"/>
        <w:sz w:val="17"/>
        <w:szCs w:val="17"/>
      </w:rPr>
      <w:t xml:space="preserve">Página </w:t>
    </w:r>
    <w:r>
      <w:rPr>
        <w:color w:val="4B5866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B5866"/>
        <w:sz w:val="17"/>
        <w:szCs w:val="17"/>
      </w:rPr>
      <w:t xml:space="preserve"> de </w:t>
    </w:r>
    <w:r>
      <w:rPr>
        <w:color w:val="4B5866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866"/>
        <w:sz w:val="17"/>
        <w:szCs w:val="17"/>
      </w:rPr>
      <w:t xml:space="preserve">Sistema de Rentabilidad Regenerativa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212B"/>
        <w:sz w:val="22"/>
        <w:szCs w:val="22"/>
      </w:rPr>
    </w:rPrDefault>
    <w:pPrDefault>
      <w:pPr>
        <w:spacing w:after="8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0F4C5C" w:sz="12" w:space="8"/>
      </w:pBdr>
      <w:spacing w:after="200"/>
    </w:pPr>
    <w:rPr>
      <w:b/>
      <w:bCs/>
      <w:color w:val="0F4C5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b/>
      <w:bCs/>
      <w:color w:val="0F4C5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bCs/>
      <w:color w:val="17212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para la usuaria · Sistema de Rentabilidad Regenerativa</dc:title>
  <dc:creator>Sistema FRR</dc:creator>
  <cp:lastModifiedBy>Un-named</cp:lastModifiedBy>
  <cp:revision>1</cp:revision>
  <dcterms:created xsi:type="dcterms:W3CDTF">2026-10-11T00:09:45.690Z</dcterms:created>
  <dcterms:modified xsi:type="dcterms:W3CDTF">2026-10-11T00:09:45.691Z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