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Universidad Católica de Cuenca · Ingeniería Industrial</w:t>
      </w:r>
    </w:p>
    <w:p>
      <w:pPr>
        <w:pStyle w:val="Title"/>
      </w:pPr>
      <w:r>
        <w:t>FASE 2. DISEÑO CONCEPTUAL Y OPERACIONAL DEL FRAMEWORK DE RENTABILIDAD REGENERATIVA</w:t>
      </w:r>
    </w:p>
    <w:p>
      <w:r>
        <w:t>Versión científica revisada 2.0 · Documento de desarrollo de la investigación · 14 de octubre de 2026</w:t>
      </w:r>
    </w:p>
    <w:p>
      <w:r>
        <w:t>Título del estudio: Más allá del Break-even: Propuesta de un Framework de Rentabilidad Regenerativa para la Evaluación de Emprendimientos de Triple Impacto.</w:t>
      </w:r>
    </w:p>
    <w:p>
      <w:pPr>
        <w:pStyle w:val="Heading1"/>
      </w:pPr>
      <w:r>
        <w:t>2.1 Fundamentación y alcance de la propuesta</w:t>
      </w:r>
    </w:p>
    <w:p>
      <w:r>
        <w:t>El segundo objetivo específico del protocolo consiste en definir los componentes, dimensiones, variables e indicadores del Framework de Rentabilidad Regenerativa (FRR), integrando herramientas de Ingeniería Industrial, principios de economía regenerativa e indicadores financieros. En consecuencia, esta fase constituye la formulación del modelo que propone la investigación y no la exposición de resultados ya validados. La plataforma informática constituye un medio de operacionalización y contrastación empírica, subordinado a las definiciones del modelo científico.</w:t>
      </w:r>
    </w:p>
    <w:p>
      <w:r>
        <w:t>La literatura sobre negocios regenerativos plantea que reducir presiones ambientales no equivale a restaurar o fortalecer los sistemas socioecológicos (Konietzko et al., 2023). La revisión crítica de la economía circular también advierte que cerrar ciclos materiales no garantiza por sí mismo resultados socioambientales positivos (Corvellec et al., 2022). El problema metodológico que aborda el FRR es la ausencia de una regla integrada que vincule viabilidad económica, resultados socioambientales demostrables y capacidades operacionales, sin permitir que un buen desempeño financiero o de eficiencia oculte daños críticos.</w:t>
      </w:r>
    </w:p>
    <w:p>
      <w:r>
        <w:t>La contribución original propuesta es una arquitectura de evaluación con cuatro dimensiones y reglas de elegibilidad no compensatorias. Su novedad específica deberá sostenerse mediante comparación sistemática con la literatura de la Fase 1 y juicio experto; no se afirma que sea el primer sistema multidimensional jamás desarrollado.</w:t>
      </w:r>
    </w:p>
    <w:p>
      <w:pPr>
        <w:pStyle w:val="Heading1"/>
      </w:pPr>
      <w:r>
        <w:t>2.2 Definición del constructo y frontera de interpretación</w:t>
      </w:r>
    </w:p>
    <w:p>
      <w:r>
        <w:t>Se propone definir rentabilidad regenerativa como la condición evaluable en la que una organización económicamente viable genera y sostiene valor económico y resultados sociales positivos, demuestra mejoras ecológicas netas verificables respecto de una línea base pertinente y dispone de capacidades operacionales que favorecen la continuidad de esos resultados, sin incumplir salvaguardas esenciales. La definición es una hipótesis de construcción conceptual sujeta a evaluación experta y contraste empírico.</w:t>
      </w:r>
    </w:p>
    <w:p>
      <w:r>
        <w:t>El FRR es el sistema de definiciones, indicadores, reglas, evidencia y decisiones. El Índice de Rentabilidad Regenerativa (IRR) es un resultado numérico opcional del FRR; no sustituye las salvaguardas ni constituye por sí solo evidencia de regeneración. La clasificación debe distinguir: (a) insuficiencia de información; (b) inviabilidad económica; (c) viabilidad sin evidencia regenerativa; (d) desempeño sostenible o de transición; y (e) regeneración verificable.</w:t>
      </w:r>
    </w:p>
    <w:p>
      <w:r>
        <w:t>La progresión break-even → viabilidad → excedente → capacidad de reinversión → resultados multidimensionales → regeneración representa una ruta teórica posible y no una cadena causal comprobada. La reinversión es un mecanismo potencial, no una condición universal: una empresa también puede producir valor regenerativo mediante innovación, alianzas y transformación de procesos.</w:t>
      </w:r>
    </w:p>
    <w:p>
      <w:pPr>
        <w:pStyle w:val="Heading1"/>
      </w:pPr>
      <w:r>
        <w:t>2.3 Arquitectura sistémica de cuatro dimensiones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t>Dimensión</w:t>
            </w:r>
          </w:p>
        </w:tc>
        <w:tc>
          <w:tcPr>
            <w:tcW w:type="dxa" w:w="3120"/>
          </w:tcPr>
          <w:p>
            <w:r>
              <w:t>Qué evalúa</w:t>
            </w:r>
          </w:p>
        </w:tc>
        <w:tc>
          <w:tcPr>
            <w:tcW w:type="dxa" w:w="3120"/>
          </w:tcPr>
          <w:p>
            <w:r>
              <w:t>Función en el FRR</w:t>
            </w:r>
          </w:p>
        </w:tc>
      </w:tr>
      <w:tr>
        <w:tc>
          <w:tcPr>
            <w:tcW w:type="dxa" w:w="3120"/>
          </w:tcPr>
          <w:p>
            <w:r>
              <w:t>D1. Rentabilidad económica</w:t>
            </w:r>
          </w:p>
        </w:tc>
        <w:tc>
          <w:tcPr>
            <w:tcW w:type="dxa" w:w="3120"/>
          </w:tcPr>
          <w:p>
            <w:r>
              <w:t>Equilibrio, márgenes, liquidez, flujos y capacidad de reinversión</w:t>
            </w:r>
          </w:p>
        </w:tc>
        <w:tc>
          <w:tcPr>
            <w:tcW w:type="dxa" w:w="3120"/>
          </w:tcPr>
          <w:p>
            <w:r>
              <w:t>Condición de viabilidad y resultado económico</w:t>
            </w:r>
          </w:p>
        </w:tc>
      </w:tr>
      <w:tr>
        <w:tc>
          <w:tcPr>
            <w:tcW w:type="dxa" w:w="3120"/>
          </w:tcPr>
          <w:p>
            <w:r>
              <w:t>D2. Regeneración ambiental</w:t>
            </w:r>
          </w:p>
        </w:tc>
        <w:tc>
          <w:tcPr>
            <w:tcW w:type="dxa" w:w="3120"/>
          </w:tcPr>
          <w:p>
            <w:r>
              <w:t>Presiones, circularidad y resultados ecológicos netos frente a línea base</w:t>
            </w:r>
          </w:p>
        </w:tc>
        <w:tc>
          <w:tcPr>
            <w:tcW w:type="dxa" w:w="3120"/>
          </w:tcPr>
          <w:p>
            <w:r>
              <w:t>Resultado socioecológico; requiere evidencia positiva para declarar regeneración</w:t>
            </w:r>
          </w:p>
        </w:tc>
      </w:tr>
      <w:tr>
        <w:tc>
          <w:tcPr>
            <w:tcW w:type="dxa" w:w="3120"/>
          </w:tcPr>
          <w:p>
            <w:r>
              <w:t>D3. Valor social</w:t>
            </w:r>
          </w:p>
        </w:tc>
        <w:tc>
          <w:tcPr>
            <w:tcW w:type="dxa" w:w="3120"/>
          </w:tcPr>
          <w:p>
            <w:r>
              <w:t>Trabajo digno, seguridad, bienestar, equidad y resultados comunitarios</w:t>
            </w:r>
          </w:p>
        </w:tc>
        <w:tc>
          <w:tcPr>
            <w:tcW w:type="dxa" w:w="3120"/>
          </w:tcPr>
          <w:p>
            <w:r>
              <w:t>Salvaguardas de derechos y creación de valor social verificable</w:t>
            </w:r>
          </w:p>
        </w:tc>
      </w:tr>
      <w:tr>
        <w:tc>
          <w:tcPr>
            <w:tcW w:type="dxa" w:w="3120"/>
          </w:tcPr>
          <w:p>
            <w:r>
              <w:t>D4. Excelencia operacional</w:t>
            </w:r>
          </w:p>
        </w:tc>
        <w:tc>
          <w:tcPr>
            <w:tcW w:type="dxa" w:w="3120"/>
          </w:tcPr>
          <w:p>
            <w:r>
              <w:t>Productividad física, calidad, continuidad, resiliencia y mejora</w:t>
            </w:r>
          </w:p>
        </w:tc>
        <w:tc>
          <w:tcPr>
            <w:tcW w:type="dxa" w:w="3120"/>
          </w:tcPr>
          <w:p>
            <w:r>
              <w:t>Capacidad habilitadora y dimensión medible, sin duplicar D1</w:t>
            </w:r>
          </w:p>
        </w:tc>
      </w:tr>
    </w:tbl>
    <w:p>
      <w:pPr>
        <w:pStyle w:val="Caption"/>
      </w:pPr>
      <w:r>
        <w:t>Nota. Elaboración propia; especificaciones candidatas sujetas a validación de contenido.</w:t>
      </w:r>
    </w:p>
    <w:p>
      <w:r>
        <w:t>Se preservan los códigos científicos D1 = económica, D2 = ambiental, D3 = social y D4 = operacional de los documentos originales 2.1–2.10. Si la plataforma usa otro orden de visualización, el desarrollador deberá conservar identificadores semánticos estables y efectuar un mapeo explícito; no se cambiarán silenciosamente las etiquetas del estudio.</w:t>
      </w:r>
    </w:p>
    <w:p>
      <w:r>
        <w:t>El constructo es multidimensional y parcialmente formativo: los indicadores aportan facetas no intercambiables. Por ello, una correlación alta entre métricas no constituye por sí sola prueba de validez, y la falta de datos en D2 o D3 no autoriza imputar ceros ni declarar regeneración.</w:t>
      </w:r>
    </w:p>
    <w:p>
      <w:pPr>
        <w:pStyle w:val="Heading1"/>
      </w:pPr>
      <w:r>
        <w:t>2.4 Condiciones necesarias y reglas de clasificación</w:t>
      </w:r>
    </w:p>
    <w:p>
      <w:r>
        <w:t>Se propone un sistema de dos niveles. El primero verifica condiciones habilitantes y salvaguardas. El segundo calcula puntuaciones descriptivas comparables cuando la cobertura informativa es suficiente. Una clasificación regenerativa solo podrá emitirse si existen resultados ecológicos positivos demostrados frente a una línea base válida, evidencia social suficiente, viabilidad económica y ausencia de incumplimientos críticos de derechos y seguridad. Estas reglas se someterán a Delphi; no son umbrales ya validados.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t>Código</w:t>
            </w:r>
          </w:p>
        </w:tc>
        <w:tc>
          <w:tcPr>
            <w:tcW w:type="dxa" w:w="3120"/>
          </w:tcPr>
          <w:p>
            <w:r>
              <w:t>Regla candidata</w:t>
            </w:r>
          </w:p>
        </w:tc>
        <w:tc>
          <w:tcPr>
            <w:tcW w:type="dxa" w:w="3120"/>
          </w:tcPr>
          <w:p>
            <w:r>
              <w:t>Evidencia mínima</w:t>
            </w:r>
          </w:p>
        </w:tc>
      </w:tr>
      <w:tr>
        <w:tc>
          <w:tcPr>
            <w:tcW w:type="dxa" w:w="3120"/>
          </w:tcPr>
          <w:p>
            <w:r>
              <w:t>G1</w:t>
            </w:r>
          </w:p>
        </w:tc>
        <w:tc>
          <w:tcPr>
            <w:tcW w:type="dxa" w:w="3120"/>
          </w:tcPr>
          <w:p>
            <w:r>
              <w:t>Viabilidad económica</w:t>
            </w:r>
          </w:p>
        </w:tc>
        <w:tc>
          <w:tcPr>
            <w:tcW w:type="dxa" w:w="3120"/>
          </w:tcPr>
          <w:p>
            <w:r>
              <w:t>Ventas, costos y punto de equilibrio conciliados; revisión de liquidez</w:t>
            </w:r>
          </w:p>
        </w:tc>
      </w:tr>
      <w:tr>
        <w:tc>
          <w:tcPr>
            <w:tcW w:type="dxa" w:w="3120"/>
          </w:tcPr>
          <w:p>
            <w:r>
              <w:t>G2</w:t>
            </w:r>
          </w:p>
        </w:tc>
        <w:tc>
          <w:tcPr>
            <w:tcW w:type="dxa" w:w="3120"/>
          </w:tcPr>
          <w:p>
            <w:r>
              <w:t>No daño social crítico</w:t>
            </w:r>
          </w:p>
        </w:tc>
        <w:tc>
          <w:tcPr>
            <w:tcW w:type="dxa" w:w="3120"/>
          </w:tcPr>
          <w:p>
            <w:r>
              <w:t>Registros de seguridad, derechos laborales y mecanismo de quejas</w:t>
            </w:r>
          </w:p>
        </w:tc>
      </w:tr>
      <w:tr>
        <w:tc>
          <w:tcPr>
            <w:tcW w:type="dxa" w:w="3120"/>
          </w:tcPr>
          <w:p>
            <w:r>
              <w:t>G3</w:t>
            </w:r>
          </w:p>
        </w:tc>
        <w:tc>
          <w:tcPr>
            <w:tcW w:type="dxa" w:w="3120"/>
          </w:tcPr>
          <w:p>
            <w:r>
              <w:t>Resultado ambiental positivo</w:t>
            </w:r>
          </w:p>
        </w:tc>
        <w:tc>
          <w:tcPr>
            <w:tcW w:type="dxa" w:w="3120"/>
          </w:tcPr>
          <w:p>
            <w:r>
              <w:t>Línea base, indicador de estado ecológico, periodo y verificación</w:t>
            </w:r>
          </w:p>
        </w:tc>
      </w:tr>
      <w:tr>
        <w:tc>
          <w:tcPr>
            <w:tcW w:type="dxa" w:w="3120"/>
          </w:tcPr>
          <w:p>
            <w:r>
              <w:t>G4</w:t>
            </w:r>
          </w:p>
        </w:tc>
        <w:tc>
          <w:tcPr>
            <w:tcW w:type="dxa" w:w="3120"/>
          </w:tcPr>
          <w:p>
            <w:r>
              <w:t>Trazabilidad y cobertura</w:t>
            </w:r>
          </w:p>
        </w:tc>
        <w:tc>
          <w:tcPr>
            <w:tcW w:type="dxa" w:w="3120"/>
          </w:tcPr>
          <w:p>
            <w:r>
              <w:t>Fuentes, fechas, calidad y ausencia de faltantes críticos</w:t>
            </w:r>
          </w:p>
        </w:tc>
      </w:tr>
      <w:tr>
        <w:tc>
          <w:tcPr>
            <w:tcW w:type="dxa" w:w="3120"/>
          </w:tcPr>
          <w:p>
            <w:r>
              <w:t>G5</w:t>
            </w:r>
          </w:p>
        </w:tc>
        <w:tc>
          <w:tcPr>
            <w:tcW w:type="dxa" w:w="3120"/>
          </w:tcPr>
          <w:p>
            <w:r>
              <w:t>Persistencia temporal</w:t>
            </w:r>
          </w:p>
        </w:tc>
        <w:tc>
          <w:tcPr>
            <w:tcW w:type="dxa" w:w="3120"/>
          </w:tcPr>
          <w:p>
            <w:r>
              <w:t>Más de una medición comparable cuando se afirme continuidad</w:t>
            </w:r>
          </w:p>
        </w:tc>
      </w:tr>
    </w:tbl>
    <w:p>
      <w:pPr>
        <w:pStyle w:val="Caption"/>
      </w:pPr>
      <w:r>
        <w:t>Nota. Elaboración propia; especificaciones candidatas sujetas a validación de contenido.</w:t>
      </w:r>
    </w:p>
    <w:p>
      <w:r>
        <w:t>Regla lógica candidata: R = G1 × G2 × G3 × G4 × G5, donde R es elegibilidad para la categoría «regenerativa», cada Gk toma valor 1 si la condición se verifica y 0 si se incumple. Si alguna condición no puede verificarse, R queda «indeterminado», no 0. Esta ecuación es una regla de decisión, no una medición de intensidad regenerativa. G5 podrá quedar en revisión para casos de evidencia temporal insuficiente.</w:t>
      </w:r>
    </w:p>
    <w:p>
      <w:pPr>
        <w:pStyle w:val="Heading1"/>
      </w:pPr>
      <w:r>
        <w:t>2.5 Estructura matemática del sistema de puntuación</w:t>
      </w:r>
    </w:p>
    <w:p>
      <w:r>
        <w:t>Cada indicador j de la dimensión d, para la organización i y periodo t, se identifica como x(i,t,d,j). Su valor observado debe conservar unidad, fuente, método y periodo. La puntuación z(i,t,d,j) se propone en escala 0–1 solo después de fijar referencias justificadas para cada KPI.</w:t>
      </w:r>
    </w:p>
    <w:p>
      <w:r>
        <w:t>Indicador de beneficio: z = min(1, max(0, (x − L)/(U − L))). x: valor observado; L: referencia inferior; U: referencia superior; U &gt; L. Valores mayores de x indican mejor desempeño.</w:t>
      </w:r>
    </w:p>
    <w:p>
      <w:r>
        <w:t>Indicador de costo: z = min(1, max(0, (U − x)/(U − L))). x: valor observado; L: referencia inferior deseable; U: referencia superior desfavorable; U &gt; L. Valores menores de x indican mejor desempeño.</w:t>
      </w:r>
    </w:p>
    <w:p>
      <w:r>
        <w:t>Indicador con rango objetivo: z = max(0, 1 − |x − T|/H), con T: valor objetivo y H: distancia máxima aceptable. Solo aplicable cuando exista justificación técnica del objetivo y de la tolerancia.</w:t>
      </w:r>
    </w:p>
    <w:p>
      <w:r>
        <w:t>Puntuación dimensional: S(i,t,d) = Σ[j∈Jd] w(d,j)·z(i,t,d,j) / Σ[j∈Jd] w(d,j). Jd: conjunto de KPI válidos, aplicables y observados en dimensión d; w(d,j): peso no negativo del indicador; S: puntuación de dimensión. El denominador no autoriza redistribuir pesos si faltan indicadores críticos: se exige primero superar una cobertura mínima, que deberá ser validada.</w:t>
      </w:r>
    </w:p>
    <w:p>
      <w:r>
        <w:t>Cobertura informativa: C(i,t,d) = Σ[j∈Jd, observado] w(d,j) / Σ[j∈Jd, aplicable] w(d,j). C: proporción ponderada de información observada. Los indicadores no aplicables requieren justificación sectorial documentada; los no disponibles y no verificables no se confunden con «no aplica».</w:t>
      </w:r>
    </w:p>
    <w:p>
      <w:r>
        <w:t>Índice descriptivo candidato: IRR(i,t) = Π[d=1..4] (ε + (1−ε)·S(i,t,d))^α(d), donde Π indica producto, ε es un parámetro técnico positivo pequeño para estabilidad numérica y α(d) son pesos dimensionales no negativos cuya suma es 1. El uso de ε, la escala y la forma geométrica requieren sensibilidad y validación; no deben programarse como decisiones científicas inmodificables. Alternativamente, puede utilizarse media geométrica sin ε cuando todas las puntuaciones sean estrictamente positivas. El índice solo se publica junto con G1–G5 y C.</w:t>
      </w:r>
    </w:p>
    <w:p>
      <w:r>
        <w:t>No se asignan aquí pesos numéricos definitivos ni límites L/U arbitrarios. Los pesos 30/25/22/23 de una implementación preliminar no deben presentarse como consenso científico hasta verificar su procedencia y aprobación experta.</w:t>
      </w:r>
    </w:p>
    <w:p>
      <w:pPr>
        <w:pStyle w:val="Heading1"/>
      </w:pPr>
      <w:r>
        <w:t>2.6 Operacionalización de D1: rentabilidad económica</w:t>
      </w:r>
    </w:p>
    <w:p>
      <w:r>
        <w:t>La dimensión económica se compone de siete indicadores candidatos del documento original. Su función no es acreditar regeneración, sino identificar viabilidad, holgura financiera, rentabilidad, liquidez, crecimiento, generación de efectivo y reinversión. La base mensual de una empresa puede alimentar parcialmente D1; no representa automáticamente a las organizaciones de la plataforma.</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t>KPI</w:t>
            </w:r>
          </w:p>
        </w:tc>
        <w:tc>
          <w:tcPr>
            <w:tcW w:type="dxa" w:w="1872"/>
          </w:tcPr>
          <w:p>
            <w:r>
              <w:t>Indicador</w:t>
            </w:r>
          </w:p>
        </w:tc>
        <w:tc>
          <w:tcPr>
            <w:tcW w:type="dxa" w:w="1872"/>
          </w:tcPr>
          <w:p>
            <w:r>
              <w:t>Fórmula</w:t>
            </w:r>
          </w:p>
        </w:tc>
        <w:tc>
          <w:tcPr>
            <w:tcW w:type="dxa" w:w="1872"/>
          </w:tcPr>
          <w:p>
            <w:r>
              <w:t>Componentes</w:t>
            </w:r>
          </w:p>
        </w:tc>
        <w:tc>
          <w:tcPr>
            <w:tcW w:type="dxa" w:w="1872"/>
          </w:tcPr>
          <w:p>
            <w:r>
              <w:t>Rol</w:t>
            </w:r>
          </w:p>
        </w:tc>
      </w:tr>
      <w:tr>
        <w:tc>
          <w:tcPr>
            <w:tcW w:type="dxa" w:w="1872"/>
          </w:tcPr>
          <w:p>
            <w:r>
              <w:t>E1</w:t>
            </w:r>
          </w:p>
        </w:tc>
        <w:tc>
          <w:tcPr>
            <w:tcW w:type="dxa" w:w="1872"/>
          </w:tcPr>
          <w:p>
            <w:r>
              <w:t>Margen de seguridad</w:t>
            </w:r>
          </w:p>
        </w:tc>
        <w:tc>
          <w:tcPr>
            <w:tcW w:type="dxa" w:w="1872"/>
          </w:tcPr>
          <w:p>
            <w:r>
              <w:t>(V − PE)/V</w:t>
            </w:r>
          </w:p>
        </w:tc>
        <w:tc>
          <w:tcPr>
            <w:tcW w:type="dxa" w:w="1872"/>
          </w:tcPr>
          <w:p>
            <w:r>
              <w:t>V ventas netas; PE ventas de equilibrio; V&gt;0</w:t>
            </w:r>
          </w:p>
        </w:tc>
        <w:tc>
          <w:tcPr>
            <w:tcW w:type="dxa" w:w="1872"/>
          </w:tcPr>
          <w:p>
            <w:r>
              <w:t>Salvaguarda</w:t>
            </w:r>
          </w:p>
        </w:tc>
      </w:tr>
      <w:tr>
        <w:tc>
          <w:tcPr>
            <w:tcW w:type="dxa" w:w="1872"/>
          </w:tcPr>
          <w:p>
            <w:r>
              <w:t>E2</w:t>
            </w:r>
          </w:p>
        </w:tc>
        <w:tc>
          <w:tcPr>
            <w:tcW w:type="dxa" w:w="1872"/>
          </w:tcPr>
          <w:p>
            <w:r>
              <w:t>Margen neto</w:t>
            </w:r>
          </w:p>
        </w:tc>
        <w:tc>
          <w:tcPr>
            <w:tcW w:type="dxa" w:w="1872"/>
          </w:tcPr>
          <w:p>
            <w:r>
              <w:t>UN/V</w:t>
            </w:r>
          </w:p>
        </w:tc>
        <w:tc>
          <w:tcPr>
            <w:tcW w:type="dxa" w:w="1872"/>
          </w:tcPr>
          <w:p>
            <w:r>
              <w:t>UN utilidad neta; V ventas netas; V&gt;0</w:t>
            </w:r>
          </w:p>
        </w:tc>
        <w:tc>
          <w:tcPr>
            <w:tcW w:type="dxa" w:w="1872"/>
          </w:tcPr>
          <w:p>
            <w:r>
              <w:t>Núcleo</w:t>
            </w:r>
          </w:p>
        </w:tc>
      </w:tr>
      <w:tr>
        <w:tc>
          <w:tcPr>
            <w:tcW w:type="dxa" w:w="1872"/>
          </w:tcPr>
          <w:p>
            <w:r>
              <w:t>E3</w:t>
            </w:r>
          </w:p>
        </w:tc>
        <w:tc>
          <w:tcPr>
            <w:tcW w:type="dxa" w:w="1872"/>
          </w:tcPr>
          <w:p>
            <w:r>
              <w:t>ROA</w:t>
            </w:r>
          </w:p>
        </w:tc>
        <w:tc>
          <w:tcPr>
            <w:tcW w:type="dxa" w:w="1872"/>
          </w:tcPr>
          <w:p>
            <w:r>
              <w:t>UN/A_prom</w:t>
            </w:r>
          </w:p>
        </w:tc>
        <w:tc>
          <w:tcPr>
            <w:tcW w:type="dxa" w:w="1872"/>
          </w:tcPr>
          <w:p>
            <w:r>
              <w:t>A_prom activos totales promedio comparables</w:t>
            </w:r>
          </w:p>
        </w:tc>
        <w:tc>
          <w:tcPr>
            <w:tcW w:type="dxa" w:w="1872"/>
          </w:tcPr>
          <w:p>
            <w:r>
              <w:t>Complementario</w:t>
            </w:r>
          </w:p>
        </w:tc>
      </w:tr>
      <w:tr>
        <w:tc>
          <w:tcPr>
            <w:tcW w:type="dxa" w:w="1872"/>
          </w:tcPr>
          <w:p>
            <w:r>
              <w:t>E4</w:t>
            </w:r>
          </w:p>
        </w:tc>
        <w:tc>
          <w:tcPr>
            <w:tcW w:type="dxa" w:w="1872"/>
          </w:tcPr>
          <w:p>
            <w:r>
              <w:t>Razón corriente</w:t>
            </w:r>
          </w:p>
        </w:tc>
        <w:tc>
          <w:tcPr>
            <w:tcW w:type="dxa" w:w="1872"/>
          </w:tcPr>
          <w:p>
            <w:r>
              <w:t>AC/PC</w:t>
            </w:r>
          </w:p>
        </w:tc>
        <w:tc>
          <w:tcPr>
            <w:tcW w:type="dxa" w:w="1872"/>
          </w:tcPr>
          <w:p>
            <w:r>
              <w:t>AC activos corrientes; PC pasivos corrientes; PC&gt;0</w:t>
            </w:r>
          </w:p>
        </w:tc>
        <w:tc>
          <w:tcPr>
            <w:tcW w:type="dxa" w:w="1872"/>
          </w:tcPr>
          <w:p>
            <w:r>
              <w:t>Núcleo</w:t>
            </w:r>
          </w:p>
        </w:tc>
      </w:tr>
      <w:tr>
        <w:tc>
          <w:tcPr>
            <w:tcW w:type="dxa" w:w="1872"/>
          </w:tcPr>
          <w:p>
            <w:r>
              <w:t>E5</w:t>
            </w:r>
          </w:p>
        </w:tc>
        <w:tc>
          <w:tcPr>
            <w:tcW w:type="dxa" w:w="1872"/>
          </w:tcPr>
          <w:p>
            <w:r>
              <w:t>Crecimiento de ingresos</w:t>
            </w:r>
          </w:p>
        </w:tc>
        <w:tc>
          <w:tcPr>
            <w:tcW w:type="dxa" w:w="1872"/>
          </w:tcPr>
          <w:p>
            <w:r>
              <w:t>(V_t − V_t−1)/V_t−1</w:t>
            </w:r>
          </w:p>
        </w:tc>
        <w:tc>
          <w:tcPr>
            <w:tcW w:type="dxa" w:w="1872"/>
          </w:tcPr>
          <w:p>
            <w:r>
              <w:t>V_t ventas del periodo; V_t−1 ventas del periodo comparable</w:t>
            </w:r>
          </w:p>
        </w:tc>
        <w:tc>
          <w:tcPr>
            <w:tcW w:type="dxa" w:w="1872"/>
          </w:tcPr>
          <w:p>
            <w:r>
              <w:t>Complementario</w:t>
            </w:r>
          </w:p>
        </w:tc>
      </w:tr>
      <w:tr>
        <w:tc>
          <w:tcPr>
            <w:tcW w:type="dxa" w:w="1872"/>
          </w:tcPr>
          <w:p>
            <w:r>
              <w:t>E6</w:t>
            </w:r>
          </w:p>
        </w:tc>
        <w:tc>
          <w:tcPr>
            <w:tcW w:type="dxa" w:w="1872"/>
          </w:tcPr>
          <w:p>
            <w:r>
              <w:t>Margen de flujo operativo</w:t>
            </w:r>
          </w:p>
        </w:tc>
        <w:tc>
          <w:tcPr>
            <w:tcW w:type="dxa" w:w="1872"/>
          </w:tcPr>
          <w:p>
            <w:r>
              <w:t>FCO/V</w:t>
            </w:r>
          </w:p>
        </w:tc>
        <w:tc>
          <w:tcPr>
            <w:tcW w:type="dxa" w:w="1872"/>
          </w:tcPr>
          <w:p>
            <w:r>
              <w:t>FCO flujo de efectivo operativo; V ventas</w:t>
            </w:r>
          </w:p>
        </w:tc>
        <w:tc>
          <w:tcPr>
            <w:tcW w:type="dxa" w:w="1872"/>
          </w:tcPr>
          <w:p>
            <w:r>
              <w:t>Núcleo</w:t>
            </w:r>
          </w:p>
        </w:tc>
      </w:tr>
      <w:tr>
        <w:tc>
          <w:tcPr>
            <w:tcW w:type="dxa" w:w="1872"/>
          </w:tcPr>
          <w:p>
            <w:r>
              <w:t>E7</w:t>
            </w:r>
          </w:p>
        </w:tc>
        <w:tc>
          <w:tcPr>
            <w:tcW w:type="dxa" w:w="1872"/>
          </w:tcPr>
          <w:p>
            <w:r>
              <w:t>Tasa de reinversión</w:t>
            </w:r>
          </w:p>
        </w:tc>
        <w:tc>
          <w:tcPr>
            <w:tcW w:type="dxa" w:w="1872"/>
          </w:tcPr>
          <w:p>
            <w:r>
              <w:t>RI/B</w:t>
            </w:r>
          </w:p>
        </w:tc>
        <w:tc>
          <w:tcPr>
            <w:tcW w:type="dxa" w:w="1872"/>
          </w:tcPr>
          <w:p>
            <w:r>
              <w:t>RI reinversión documentada; B base financiera definida y positiva</w:t>
            </w:r>
          </w:p>
        </w:tc>
        <w:tc>
          <w:tcPr>
            <w:tcW w:type="dxa" w:w="1872"/>
          </w:tcPr>
          <w:p>
            <w:r>
              <w:t>Núcleo</w:t>
            </w:r>
          </w:p>
        </w:tc>
      </w:tr>
    </w:tbl>
    <w:p>
      <w:pPr>
        <w:pStyle w:val="Caption"/>
      </w:pPr>
      <w:r>
        <w:t>Nota. Elaboración propia; especificaciones candidatas sujetas a validación de contenido.</w:t>
      </w:r>
    </w:p>
    <w:p>
      <w:r>
        <w:t>El denominador B de E7 deberá fijarse explícitamente antes de calcularlo (por ejemplo, excedente distribuible), evitando mezclar inversiones financiadas con deuda y reinversión de utilidades. No se calculará E3 si los activos no se concilian contablemente.</w:t>
      </w:r>
    </w:p>
    <w:p>
      <w:pPr>
        <w:pStyle w:val="Heading1"/>
      </w:pPr>
      <w:r>
        <w:t>2.7 Operacionalización de D2: regeneración ambiental</w:t>
      </w:r>
    </w:p>
    <w:p>
      <w:r>
        <w:t>La dimensión ambiental separa indicadores de presión e indicadores de resultado ecológico. Los primeros permiten identificar ecoeficiencia y circularidad, pero no prueban regeneración. A10 es una salvaguarda conceptual que exige línea base y evidencia de mejora neta de un estado ecológico relevante.</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KPI</w:t>
            </w:r>
          </w:p>
        </w:tc>
        <w:tc>
          <w:tcPr>
            <w:tcW w:type="dxa" w:w="2340"/>
          </w:tcPr>
          <w:p>
            <w:r>
              <w:t>Indicador</w:t>
            </w:r>
          </w:p>
        </w:tc>
        <w:tc>
          <w:tcPr>
            <w:tcW w:type="dxa" w:w="2340"/>
          </w:tcPr>
          <w:p>
            <w:r>
              <w:t>Fórmula</w:t>
            </w:r>
          </w:p>
        </w:tc>
        <w:tc>
          <w:tcPr>
            <w:tcW w:type="dxa" w:w="2340"/>
          </w:tcPr>
          <w:p>
            <w:r>
              <w:t>Componentes</w:t>
            </w:r>
          </w:p>
        </w:tc>
      </w:tr>
      <w:tr>
        <w:tc>
          <w:tcPr>
            <w:tcW w:type="dxa" w:w="2340"/>
          </w:tcPr>
          <w:p>
            <w:r>
              <w:t>A1</w:t>
            </w:r>
          </w:p>
        </w:tc>
        <w:tc>
          <w:tcPr>
            <w:tcW w:type="dxa" w:w="2340"/>
          </w:tcPr>
          <w:p>
            <w:r>
              <w:t>Intensidad material</w:t>
            </w:r>
          </w:p>
        </w:tc>
        <w:tc>
          <w:tcPr>
            <w:tcW w:type="dxa" w:w="2340"/>
          </w:tcPr>
          <w:p>
            <w:r>
              <w:t>M/Q</w:t>
            </w:r>
          </w:p>
        </w:tc>
        <w:tc>
          <w:tcPr>
            <w:tcW w:type="dxa" w:w="2340"/>
          </w:tcPr>
          <w:p>
            <w:r>
              <w:t>M masa de materiales consumidos; Q producción o servicio funcional</w:t>
            </w:r>
          </w:p>
        </w:tc>
      </w:tr>
      <w:tr>
        <w:tc>
          <w:tcPr>
            <w:tcW w:type="dxa" w:w="2340"/>
          </w:tcPr>
          <w:p>
            <w:r>
              <w:t>A2</w:t>
            </w:r>
          </w:p>
        </w:tc>
        <w:tc>
          <w:tcPr>
            <w:tcW w:type="dxa" w:w="2340"/>
          </w:tcPr>
          <w:p>
            <w:r>
              <w:t>Contenido recuperado</w:t>
            </w:r>
          </w:p>
        </w:tc>
        <w:tc>
          <w:tcPr>
            <w:tcW w:type="dxa" w:w="2340"/>
          </w:tcPr>
          <w:p>
            <w:r>
              <w:t>MR/MT</w:t>
            </w:r>
          </w:p>
        </w:tc>
        <w:tc>
          <w:tcPr>
            <w:tcW w:type="dxa" w:w="2340"/>
          </w:tcPr>
          <w:p>
            <w:r>
              <w:t>MR material secundario recuperado; MT material total</w:t>
            </w:r>
          </w:p>
        </w:tc>
      </w:tr>
      <w:tr>
        <w:tc>
          <w:tcPr>
            <w:tcW w:type="dxa" w:w="2340"/>
          </w:tcPr>
          <w:p>
            <w:r>
              <w:t>A3</w:t>
            </w:r>
          </w:p>
        </w:tc>
        <w:tc>
          <w:tcPr>
            <w:tcW w:type="dxa" w:w="2340"/>
          </w:tcPr>
          <w:p>
            <w:r>
              <w:t>Intensidad energética</w:t>
            </w:r>
          </w:p>
        </w:tc>
        <w:tc>
          <w:tcPr>
            <w:tcW w:type="dxa" w:w="2340"/>
          </w:tcPr>
          <w:p>
            <w:r>
              <w:t>EN/Q</w:t>
            </w:r>
          </w:p>
        </w:tc>
        <w:tc>
          <w:tcPr>
            <w:tcW w:type="dxa" w:w="2340"/>
          </w:tcPr>
          <w:p>
            <w:r>
              <w:t>EN energía consumida; Q producción funcional</w:t>
            </w:r>
          </w:p>
        </w:tc>
      </w:tr>
      <w:tr>
        <w:tc>
          <w:tcPr>
            <w:tcW w:type="dxa" w:w="2340"/>
          </w:tcPr>
          <w:p>
            <w:r>
              <w:t>A4</w:t>
            </w:r>
          </w:p>
        </w:tc>
        <w:tc>
          <w:tcPr>
            <w:tcW w:type="dxa" w:w="2340"/>
          </w:tcPr>
          <w:p>
            <w:r>
              <w:t>Energía renovable</w:t>
            </w:r>
          </w:p>
        </w:tc>
        <w:tc>
          <w:tcPr>
            <w:tcW w:type="dxa" w:w="2340"/>
          </w:tcPr>
          <w:p>
            <w:r>
              <w:t>ER/ET</w:t>
            </w:r>
          </w:p>
        </w:tc>
        <w:tc>
          <w:tcPr>
            <w:tcW w:type="dxa" w:w="2340"/>
          </w:tcPr>
          <w:p>
            <w:r>
              <w:t>ER energía renovable; ET energía total</w:t>
            </w:r>
          </w:p>
        </w:tc>
      </w:tr>
      <w:tr>
        <w:tc>
          <w:tcPr>
            <w:tcW w:type="dxa" w:w="2340"/>
          </w:tcPr>
          <w:p>
            <w:r>
              <w:t>A5</w:t>
            </w:r>
          </w:p>
        </w:tc>
        <w:tc>
          <w:tcPr>
            <w:tcW w:type="dxa" w:w="2340"/>
          </w:tcPr>
          <w:p>
            <w:r>
              <w:t>Intensidad hídrica</w:t>
            </w:r>
          </w:p>
        </w:tc>
        <w:tc>
          <w:tcPr>
            <w:tcW w:type="dxa" w:w="2340"/>
          </w:tcPr>
          <w:p>
            <w:r>
              <w:t>AG/Q</w:t>
            </w:r>
          </w:p>
        </w:tc>
        <w:tc>
          <w:tcPr>
            <w:tcW w:type="dxa" w:w="2340"/>
          </w:tcPr>
          <w:p>
            <w:r>
              <w:t>AG volumen de agua; Q producción funcional</w:t>
            </w:r>
          </w:p>
        </w:tc>
      </w:tr>
      <w:tr>
        <w:tc>
          <w:tcPr>
            <w:tcW w:type="dxa" w:w="2340"/>
          </w:tcPr>
          <w:p>
            <w:r>
              <w:t>A6</w:t>
            </w:r>
          </w:p>
        </w:tc>
        <w:tc>
          <w:tcPr>
            <w:tcW w:type="dxa" w:w="2340"/>
          </w:tcPr>
          <w:p>
            <w:r>
              <w:t>Intensidad GEI</w:t>
            </w:r>
          </w:p>
        </w:tc>
        <w:tc>
          <w:tcPr>
            <w:tcW w:type="dxa" w:w="2340"/>
          </w:tcPr>
          <w:p>
            <w:r>
              <w:t>CO2e/Q</w:t>
            </w:r>
          </w:p>
        </w:tc>
        <w:tc>
          <w:tcPr>
            <w:tcW w:type="dxa" w:w="2340"/>
          </w:tcPr>
          <w:p>
            <w:r>
              <w:t>CO2e emisiones GEI en unidad equivalente; Q producción</w:t>
            </w:r>
          </w:p>
        </w:tc>
      </w:tr>
      <w:tr>
        <w:tc>
          <w:tcPr>
            <w:tcW w:type="dxa" w:w="2340"/>
          </w:tcPr>
          <w:p>
            <w:r>
              <w:t>A7</w:t>
            </w:r>
          </w:p>
        </w:tc>
        <w:tc>
          <w:tcPr>
            <w:tcW w:type="dxa" w:w="2340"/>
          </w:tcPr>
          <w:p>
            <w:r>
              <w:t>Intensidad residuos</w:t>
            </w:r>
          </w:p>
        </w:tc>
        <w:tc>
          <w:tcPr>
            <w:tcW w:type="dxa" w:w="2340"/>
          </w:tcPr>
          <w:p>
            <w:r>
              <w:t>RS/Q</w:t>
            </w:r>
          </w:p>
        </w:tc>
        <w:tc>
          <w:tcPr>
            <w:tcW w:type="dxa" w:w="2340"/>
          </w:tcPr>
          <w:p>
            <w:r>
              <w:t>RS residuos generados; Q producción</w:t>
            </w:r>
          </w:p>
        </w:tc>
      </w:tr>
      <w:tr>
        <w:tc>
          <w:tcPr>
            <w:tcW w:type="dxa" w:w="2340"/>
          </w:tcPr>
          <w:p>
            <w:r>
              <w:t>A8</w:t>
            </w:r>
          </w:p>
        </w:tc>
        <w:tc>
          <w:tcPr>
            <w:tcW w:type="dxa" w:w="2340"/>
          </w:tcPr>
          <w:p>
            <w:r>
              <w:t>Valorización residuos</w:t>
            </w:r>
          </w:p>
        </w:tc>
        <w:tc>
          <w:tcPr>
            <w:tcW w:type="dxa" w:w="2340"/>
          </w:tcPr>
          <w:p>
            <w:r>
              <w:t>RV/RS</w:t>
            </w:r>
          </w:p>
        </w:tc>
        <w:tc>
          <w:tcPr>
            <w:tcW w:type="dxa" w:w="2340"/>
          </w:tcPr>
          <w:p>
            <w:r>
              <w:t>RV residuos valorizados; RS residuos generados</w:t>
            </w:r>
          </w:p>
        </w:tc>
      </w:tr>
      <w:tr>
        <w:tc>
          <w:tcPr>
            <w:tcW w:type="dxa" w:w="2340"/>
          </w:tcPr>
          <w:p>
            <w:r>
              <w:t>A9</w:t>
            </w:r>
          </w:p>
        </w:tc>
        <w:tc>
          <w:tcPr>
            <w:tcW w:type="dxa" w:w="2340"/>
          </w:tcPr>
          <w:p>
            <w:r>
              <w:t>Compras ambientales</w:t>
            </w:r>
          </w:p>
        </w:tc>
        <w:tc>
          <w:tcPr>
            <w:tcW w:type="dxa" w:w="2340"/>
          </w:tcPr>
          <w:p>
            <w:r>
              <w:t>CA/CT</w:t>
            </w:r>
          </w:p>
        </w:tc>
        <w:tc>
          <w:tcPr>
            <w:tcW w:type="dxa" w:w="2340"/>
          </w:tcPr>
          <w:p>
            <w:r>
              <w:t>CA compras verificadas con criterio ambiental; CT compras totales</w:t>
            </w:r>
          </w:p>
        </w:tc>
      </w:tr>
      <w:tr>
        <w:tc>
          <w:tcPr>
            <w:tcW w:type="dxa" w:w="2340"/>
          </w:tcPr>
          <w:p>
            <w:r>
              <w:t>A10</w:t>
            </w:r>
          </w:p>
        </w:tc>
        <w:tc>
          <w:tcPr>
            <w:tcW w:type="dxa" w:w="2340"/>
          </w:tcPr>
          <w:p>
            <w:r>
              <w:t>Resultado ecológico neto</w:t>
            </w:r>
          </w:p>
        </w:tc>
        <w:tc>
          <w:tcPr>
            <w:tcW w:type="dxa" w:w="2340"/>
          </w:tcPr>
          <w:p>
            <w:r>
              <w:t>Y_t − Y_0</w:t>
            </w:r>
          </w:p>
        </w:tc>
        <w:tc>
          <w:tcPr>
            <w:tcW w:type="dxa" w:w="2340"/>
          </w:tcPr>
          <w:p>
            <w:r>
              <w:t>Y_t indicador de estado ecológico actual; Y_0 línea base; dirección positiva definida</w:t>
            </w:r>
          </w:p>
        </w:tc>
      </w:tr>
    </w:tbl>
    <w:p>
      <w:pPr>
        <w:pStyle w:val="Caption"/>
      </w:pPr>
      <w:r>
        <w:t>Nota. Elaboración propia; especificaciones candidatas sujetas a validación de contenido.</w:t>
      </w:r>
    </w:p>
    <w:p>
      <w:r>
        <w:t>Las métricas A1–A9 requieren unidad funcional homogénea y periodos comparables. A10 no puede inferirse de la reducción de emisiones, del reciclaje o de declaraciones corporativas; debe especificarse el sistema natural, indicador, contrafactual o referencia, límites y calidad de verificación.</w:t>
      </w:r>
    </w:p>
    <w:p>
      <w:pPr>
        <w:pStyle w:val="Heading1"/>
      </w:pPr>
      <w:r>
        <w:t>2.8 Operacionalización de D3: valor social</w:t>
      </w:r>
    </w:p>
    <w:p>
      <w:r>
        <w:t>La dimensión social distingue cumplimiento y prevención de daños de resultados positivos sobre capacidades, oportunidades, bienestar y relaciones comunitarias. Las mediciones deben evitar identificar «número de actividades» con impacto real.</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KPI</w:t>
            </w:r>
          </w:p>
        </w:tc>
        <w:tc>
          <w:tcPr>
            <w:tcW w:type="dxa" w:w="2340"/>
          </w:tcPr>
          <w:p>
            <w:r>
              <w:t>Indicador</w:t>
            </w:r>
          </w:p>
        </w:tc>
        <w:tc>
          <w:tcPr>
            <w:tcW w:type="dxa" w:w="2340"/>
          </w:tcPr>
          <w:p>
            <w:r>
              <w:t>Fórmula candidata</w:t>
            </w:r>
          </w:p>
        </w:tc>
        <w:tc>
          <w:tcPr>
            <w:tcW w:type="dxa" w:w="2340"/>
          </w:tcPr>
          <w:p>
            <w:r>
              <w:t>Componentes</w:t>
            </w:r>
          </w:p>
        </w:tc>
      </w:tr>
      <w:tr>
        <w:tc>
          <w:tcPr>
            <w:tcW w:type="dxa" w:w="2340"/>
          </w:tcPr>
          <w:p>
            <w:r>
              <w:t>S1</w:t>
            </w:r>
          </w:p>
        </w:tc>
        <w:tc>
          <w:tcPr>
            <w:tcW w:type="dxa" w:w="2340"/>
          </w:tcPr>
          <w:p>
            <w:r>
              <w:t>Empleo formal/estable</w:t>
            </w:r>
          </w:p>
        </w:tc>
        <w:tc>
          <w:tcPr>
            <w:tcW w:type="dxa" w:w="2340"/>
          </w:tcPr>
          <w:p>
            <w:r>
              <w:t>EF/ET</w:t>
            </w:r>
          </w:p>
        </w:tc>
        <w:tc>
          <w:tcPr>
            <w:tcW w:type="dxa" w:w="2340"/>
          </w:tcPr>
          <w:p>
            <w:r>
              <w:t>EF empleos formales/estables; ET empleo total</w:t>
            </w:r>
          </w:p>
        </w:tc>
      </w:tr>
      <w:tr>
        <w:tc>
          <w:tcPr>
            <w:tcW w:type="dxa" w:w="2340"/>
          </w:tcPr>
          <w:p>
            <w:r>
              <w:t>S2</w:t>
            </w:r>
          </w:p>
        </w:tc>
        <w:tc>
          <w:tcPr>
            <w:tcW w:type="dxa" w:w="2340"/>
          </w:tcPr>
          <w:p>
            <w:r>
              <w:t>Rotación voluntaria</w:t>
            </w:r>
          </w:p>
        </w:tc>
        <w:tc>
          <w:tcPr>
            <w:tcW w:type="dxa" w:w="2340"/>
          </w:tcPr>
          <w:p>
            <w:r>
              <w:t>BV/EP</w:t>
            </w:r>
          </w:p>
        </w:tc>
        <w:tc>
          <w:tcPr>
            <w:tcW w:type="dxa" w:w="2340"/>
          </w:tcPr>
          <w:p>
            <w:r>
              <w:t>BV bajas voluntarias; EP plantilla promedio</w:t>
            </w:r>
          </w:p>
        </w:tc>
      </w:tr>
      <w:tr>
        <w:tc>
          <w:tcPr>
            <w:tcW w:type="dxa" w:w="2340"/>
          </w:tcPr>
          <w:p>
            <w:r>
              <w:t>S3</w:t>
            </w:r>
          </w:p>
        </w:tc>
        <w:tc>
          <w:tcPr>
            <w:tcW w:type="dxa" w:w="2340"/>
          </w:tcPr>
          <w:p>
            <w:r>
              <w:t>Brecha salarial ajustada</w:t>
            </w:r>
          </w:p>
        </w:tc>
        <w:tc>
          <w:tcPr>
            <w:tcW w:type="dxa" w:w="2340"/>
          </w:tcPr>
          <w:p>
            <w:r>
              <w:t>(SR − SC)/SR</w:t>
            </w:r>
          </w:p>
        </w:tc>
        <w:tc>
          <w:tcPr>
            <w:tcW w:type="dxa" w:w="2340"/>
          </w:tcPr>
          <w:p>
            <w:r>
              <w:t>SR salario de referencia comparable; SC salario de grupo evaluado</w:t>
            </w:r>
          </w:p>
        </w:tc>
      </w:tr>
      <w:tr>
        <w:tc>
          <w:tcPr>
            <w:tcW w:type="dxa" w:w="2340"/>
          </w:tcPr>
          <w:p>
            <w:r>
              <w:t>S4</w:t>
            </w:r>
          </w:p>
        </w:tc>
        <w:tc>
          <w:tcPr>
            <w:tcW w:type="dxa" w:w="2340"/>
          </w:tcPr>
          <w:p>
            <w:r>
              <w:t>Incidencia de accidentes</w:t>
            </w:r>
          </w:p>
        </w:tc>
        <w:tc>
          <w:tcPr>
            <w:tcW w:type="dxa" w:w="2340"/>
          </w:tcPr>
          <w:p>
            <w:r>
              <w:t>AT×K/HT</w:t>
            </w:r>
          </w:p>
        </w:tc>
        <w:tc>
          <w:tcPr>
            <w:tcW w:type="dxa" w:w="2340"/>
          </w:tcPr>
          <w:p>
            <w:r>
              <w:t>AT accidentes registrables; HT horas trabajadas; K factor de escala declarado</w:t>
            </w:r>
          </w:p>
        </w:tc>
      </w:tr>
      <w:tr>
        <w:tc>
          <w:tcPr>
            <w:tcW w:type="dxa" w:w="2340"/>
          </w:tcPr>
          <w:p>
            <w:r>
              <w:t>S5</w:t>
            </w:r>
          </w:p>
        </w:tc>
        <w:tc>
          <w:tcPr>
            <w:tcW w:type="dxa" w:w="2340"/>
          </w:tcPr>
          <w:p>
            <w:r>
              <w:t>Bienestar laboral</w:t>
            </w:r>
          </w:p>
        </w:tc>
        <w:tc>
          <w:tcPr>
            <w:tcW w:type="dxa" w:w="2340"/>
          </w:tcPr>
          <w:p>
            <w:r>
              <w:t>Σpuntajes/(N×Pmax)</w:t>
            </w:r>
          </w:p>
        </w:tc>
        <w:tc>
          <w:tcPr>
            <w:tcW w:type="dxa" w:w="2340"/>
          </w:tcPr>
          <w:p>
            <w:r>
              <w:t>N respuestas válidas; Pmax puntuación máxima por respuesta</w:t>
            </w:r>
          </w:p>
        </w:tc>
      </w:tr>
      <w:tr>
        <w:tc>
          <w:tcPr>
            <w:tcW w:type="dxa" w:w="2340"/>
          </w:tcPr>
          <w:p>
            <w:r>
              <w:t>S6</w:t>
            </w:r>
          </w:p>
        </w:tc>
        <w:tc>
          <w:tcPr>
            <w:tcW w:type="dxa" w:w="2340"/>
          </w:tcPr>
          <w:p>
            <w:r>
              <w:t>Representación inclusiva</w:t>
            </w:r>
          </w:p>
        </w:tc>
        <w:tc>
          <w:tcPr>
            <w:tcW w:type="dxa" w:w="2340"/>
          </w:tcPr>
          <w:p>
            <w:r>
              <w:t>GI/ET</w:t>
            </w:r>
          </w:p>
        </w:tc>
        <w:tc>
          <w:tcPr>
            <w:tcW w:type="dxa" w:w="2340"/>
          </w:tcPr>
          <w:p>
            <w:r>
              <w:t>GI integrantes del grupo pertinente; ET plantilla</w:t>
            </w:r>
          </w:p>
        </w:tc>
      </w:tr>
      <w:tr>
        <w:tc>
          <w:tcPr>
            <w:tcW w:type="dxa" w:w="2340"/>
          </w:tcPr>
          <w:p>
            <w:r>
              <w:t>S7</w:t>
            </w:r>
          </w:p>
        </w:tc>
        <w:tc>
          <w:tcPr>
            <w:tcW w:type="dxa" w:w="2340"/>
          </w:tcPr>
          <w:p>
            <w:r>
              <w:t>Cobertura formación</w:t>
            </w:r>
          </w:p>
        </w:tc>
        <w:tc>
          <w:tcPr>
            <w:tcW w:type="dxa" w:w="2340"/>
          </w:tcPr>
          <w:p>
            <w:r>
              <w:t>PF/PE</w:t>
            </w:r>
          </w:p>
        </w:tc>
        <w:tc>
          <w:tcPr>
            <w:tcW w:type="dxa" w:w="2340"/>
          </w:tcPr>
          <w:p>
            <w:r>
              <w:t>PF personas formadas; PE personas elegibles</w:t>
            </w:r>
          </w:p>
        </w:tc>
      </w:tr>
      <w:tr>
        <w:tc>
          <w:tcPr>
            <w:tcW w:type="dxa" w:w="2340"/>
          </w:tcPr>
          <w:p>
            <w:r>
              <w:t>S8</w:t>
            </w:r>
          </w:p>
        </w:tc>
        <w:tc>
          <w:tcPr>
            <w:tcW w:type="dxa" w:w="2340"/>
          </w:tcPr>
          <w:p>
            <w:r>
              <w:t>Debida diligencia social</w:t>
            </w:r>
          </w:p>
        </w:tc>
        <w:tc>
          <w:tcPr>
            <w:tcW w:type="dxa" w:w="2340"/>
          </w:tcPr>
          <w:p>
            <w:r>
              <w:t>PR/PT</w:t>
            </w:r>
          </w:p>
        </w:tc>
        <w:tc>
          <w:tcPr>
            <w:tcW w:type="dxa" w:w="2340"/>
          </w:tcPr>
          <w:p>
            <w:r>
              <w:t>PR proveedores revisados; PT proveedores pertinentes</w:t>
            </w:r>
          </w:p>
        </w:tc>
      </w:tr>
      <w:tr>
        <w:tc>
          <w:tcPr>
            <w:tcW w:type="dxa" w:w="2340"/>
          </w:tcPr>
          <w:p>
            <w:r>
              <w:t>S9</w:t>
            </w:r>
          </w:p>
        </w:tc>
        <w:tc>
          <w:tcPr>
            <w:tcW w:type="dxa" w:w="2340"/>
          </w:tcPr>
          <w:p>
            <w:r>
              <w:t>Resolución de quejas</w:t>
            </w:r>
          </w:p>
        </w:tc>
        <w:tc>
          <w:tcPr>
            <w:tcW w:type="dxa" w:w="2340"/>
          </w:tcPr>
          <w:p>
            <w:r>
              <w:t>QR/QT</w:t>
            </w:r>
          </w:p>
        </w:tc>
        <w:tc>
          <w:tcPr>
            <w:tcW w:type="dxa" w:w="2340"/>
          </w:tcPr>
          <w:p>
            <w:r>
              <w:t>QR quejas resueltas; QT quejas recibidas</w:t>
            </w:r>
          </w:p>
        </w:tc>
      </w:tr>
      <w:tr>
        <w:tc>
          <w:tcPr>
            <w:tcW w:type="dxa" w:w="2340"/>
          </w:tcPr>
          <w:p>
            <w:r>
              <w:t>S10</w:t>
            </w:r>
          </w:p>
        </w:tc>
        <w:tc>
          <w:tcPr>
            <w:tcW w:type="dxa" w:w="2340"/>
          </w:tcPr>
          <w:p>
            <w:r>
              <w:t>Participación stakeholders</w:t>
            </w:r>
          </w:p>
        </w:tc>
        <w:tc>
          <w:tcPr>
            <w:tcW w:type="dxa" w:w="2340"/>
          </w:tcPr>
          <w:p>
            <w:r>
              <w:t>PI/PE</w:t>
            </w:r>
          </w:p>
        </w:tc>
        <w:tc>
          <w:tcPr>
            <w:tcW w:type="dxa" w:w="2340"/>
          </w:tcPr>
          <w:p>
            <w:r>
              <w:t>PI participantes efectivos; PE participantes elegibles</w:t>
            </w:r>
          </w:p>
        </w:tc>
      </w:tr>
      <w:tr>
        <w:tc>
          <w:tcPr>
            <w:tcW w:type="dxa" w:w="2340"/>
          </w:tcPr>
          <w:p>
            <w:r>
              <w:t>S11</w:t>
            </w:r>
          </w:p>
        </w:tc>
        <w:tc>
          <w:tcPr>
            <w:tcW w:type="dxa" w:w="2340"/>
          </w:tcPr>
          <w:p>
            <w:r>
              <w:t>Resultado comunitario</w:t>
            </w:r>
          </w:p>
        </w:tc>
        <w:tc>
          <w:tcPr>
            <w:tcW w:type="dxa" w:w="2340"/>
          </w:tcPr>
          <w:p>
            <w:r>
              <w:t>ΔYC=YC_t−YC_0</w:t>
            </w:r>
          </w:p>
        </w:tc>
        <w:tc>
          <w:tcPr>
            <w:tcW w:type="dxa" w:w="2340"/>
          </w:tcPr>
          <w:p>
            <w:r>
              <w:t>YC indicador verificable de resultado comunitario</w:t>
            </w:r>
          </w:p>
        </w:tc>
      </w:tr>
      <w:tr>
        <w:tc>
          <w:tcPr>
            <w:tcW w:type="dxa" w:w="2340"/>
          </w:tcPr>
          <w:p>
            <w:r>
              <w:t>S12</w:t>
            </w:r>
          </w:p>
        </w:tc>
        <w:tc>
          <w:tcPr>
            <w:tcW w:type="dxa" w:w="2340"/>
          </w:tcPr>
          <w:p>
            <w:r>
              <w:t>Compras locales</w:t>
            </w:r>
          </w:p>
        </w:tc>
        <w:tc>
          <w:tcPr>
            <w:tcW w:type="dxa" w:w="2340"/>
          </w:tcPr>
          <w:p>
            <w:r>
              <w:t>CL/CT</w:t>
            </w:r>
          </w:p>
        </w:tc>
        <w:tc>
          <w:tcPr>
            <w:tcW w:type="dxa" w:w="2340"/>
          </w:tcPr>
          <w:p>
            <w:r>
              <w:t>CL compras locales; CT compras totales</w:t>
            </w:r>
          </w:p>
        </w:tc>
      </w:tr>
      <w:tr>
        <w:tc>
          <w:tcPr>
            <w:tcW w:type="dxa" w:w="2340"/>
          </w:tcPr>
          <w:p>
            <w:r>
              <w:t>S13</w:t>
            </w:r>
          </w:p>
        </w:tc>
        <w:tc>
          <w:tcPr>
            <w:tcW w:type="dxa" w:w="2340"/>
          </w:tcPr>
          <w:p>
            <w:r>
              <w:t>Cobertura proveedores críticos</w:t>
            </w:r>
          </w:p>
        </w:tc>
        <w:tc>
          <w:tcPr>
            <w:tcW w:type="dxa" w:w="2340"/>
          </w:tcPr>
          <w:p>
            <w:r>
              <w:t>PCV/PCT</w:t>
            </w:r>
          </w:p>
        </w:tc>
        <w:tc>
          <w:tcPr>
            <w:tcW w:type="dxa" w:w="2340"/>
          </w:tcPr>
          <w:p>
            <w:r>
              <w:t>PCV proveedores críticos verificados; PCT proveedores críticos totales</w:t>
            </w:r>
          </w:p>
        </w:tc>
      </w:tr>
    </w:tbl>
    <w:p>
      <w:pPr>
        <w:pStyle w:val="Caption"/>
      </w:pPr>
      <w:r>
        <w:t>Nota. Elaboración propia; especificaciones candidatas sujetas a validación de contenido.</w:t>
      </w:r>
    </w:p>
    <w:p>
      <w:r>
        <w:t>Las fórmulas S3, S5, S6, S10 y S11 son familias de medición que requieren fichas específicas: población, denominadores, ajuste por contexto, consentimiento y protección de datos. Los cocientes no pueden interpretarse sin dichas definiciones. S4, S8 y S9 actúan como salvaguardas según la matriz original.</w:t>
      </w:r>
    </w:p>
    <w:p>
      <w:pPr>
        <w:pStyle w:val="Heading1"/>
      </w:pPr>
      <w:r>
        <w:t>2.9 Operacionalización de D4: excelencia operacional</w:t>
      </w:r>
    </w:p>
    <w:p>
      <w:r>
        <w:t>D4 constituye el aporte de Ingeniería Industrial. Se mide preferentemente con variables físicas, temporales y de proceso para evitar duplicación algebraica con los resultados financieros de D1. La relación entre capacidades operativas y resultados socioambientales es una proposición que podrá analizarse en fases posteriores, no causalidad establecida.</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KPI</w:t>
            </w:r>
          </w:p>
        </w:tc>
        <w:tc>
          <w:tcPr>
            <w:tcW w:type="dxa" w:w="2340"/>
          </w:tcPr>
          <w:p>
            <w:r>
              <w:t>Indicador</w:t>
            </w:r>
          </w:p>
        </w:tc>
        <w:tc>
          <w:tcPr>
            <w:tcW w:type="dxa" w:w="2340"/>
          </w:tcPr>
          <w:p>
            <w:r>
              <w:t>Fórmula candidata</w:t>
            </w:r>
          </w:p>
        </w:tc>
        <w:tc>
          <w:tcPr>
            <w:tcW w:type="dxa" w:w="2340"/>
          </w:tcPr>
          <w:p>
            <w:r>
              <w:t>Componentes</w:t>
            </w:r>
          </w:p>
        </w:tc>
      </w:tr>
      <w:tr>
        <w:tc>
          <w:tcPr>
            <w:tcW w:type="dxa" w:w="2340"/>
          </w:tcPr>
          <w:p>
            <w:r>
              <w:t>O1</w:t>
            </w:r>
          </w:p>
        </w:tc>
        <w:tc>
          <w:tcPr>
            <w:tcW w:type="dxa" w:w="2340"/>
          </w:tcPr>
          <w:p>
            <w:r>
              <w:t>Productividad recurso crítico</w:t>
            </w:r>
          </w:p>
        </w:tc>
        <w:tc>
          <w:tcPr>
            <w:tcW w:type="dxa" w:w="2340"/>
          </w:tcPr>
          <w:p>
            <w:r>
              <w:t>Q/R</w:t>
            </w:r>
          </w:p>
        </w:tc>
        <w:tc>
          <w:tcPr>
            <w:tcW w:type="dxa" w:w="2340"/>
          </w:tcPr>
          <w:p>
            <w:r>
              <w:t>Q salida conforme; R recurso crítico empleado</w:t>
            </w:r>
          </w:p>
        </w:tc>
      </w:tr>
      <w:tr>
        <w:tc>
          <w:tcPr>
            <w:tcW w:type="dxa" w:w="2340"/>
          </w:tcPr>
          <w:p>
            <w:r>
              <w:t>O2</w:t>
            </w:r>
          </w:p>
        </w:tc>
        <w:tc>
          <w:tcPr>
            <w:tcW w:type="dxa" w:w="2340"/>
          </w:tcPr>
          <w:p>
            <w:r>
              <w:t>Eficiencia de tiempo</w:t>
            </w:r>
          </w:p>
        </w:tc>
        <w:tc>
          <w:tcPr>
            <w:tcW w:type="dxa" w:w="2340"/>
          </w:tcPr>
          <w:p>
            <w:r>
              <w:t>TV/TT</w:t>
            </w:r>
          </w:p>
        </w:tc>
        <w:tc>
          <w:tcPr>
            <w:tcW w:type="dxa" w:w="2340"/>
          </w:tcPr>
          <w:p>
            <w:r>
              <w:t>TV tiempo que agrega valor; TT tiempo total de proceso</w:t>
            </w:r>
          </w:p>
        </w:tc>
      </w:tr>
      <w:tr>
        <w:tc>
          <w:tcPr>
            <w:tcW w:type="dxa" w:w="2340"/>
          </w:tcPr>
          <w:p>
            <w:r>
              <w:t>O3</w:t>
            </w:r>
          </w:p>
        </w:tc>
        <w:tc>
          <w:tcPr>
            <w:tcW w:type="dxa" w:w="2340"/>
          </w:tcPr>
          <w:p>
            <w:r>
              <w:t>OEE</w:t>
            </w:r>
          </w:p>
        </w:tc>
        <w:tc>
          <w:tcPr>
            <w:tcW w:type="dxa" w:w="2340"/>
          </w:tcPr>
          <w:p>
            <w:r>
              <w:t>D×P×C</w:t>
            </w:r>
          </w:p>
        </w:tc>
        <w:tc>
          <w:tcPr>
            <w:tcW w:type="dxa" w:w="2340"/>
          </w:tcPr>
          <w:p>
            <w:r>
              <w:t>D disponibilidad; P rendimiento; C calidad, cada factor 0–1</w:t>
            </w:r>
          </w:p>
        </w:tc>
      </w:tr>
      <w:tr>
        <w:tc>
          <w:tcPr>
            <w:tcW w:type="dxa" w:w="2340"/>
          </w:tcPr>
          <w:p>
            <w:r>
              <w:t>O4</w:t>
            </w:r>
          </w:p>
        </w:tc>
        <w:tc>
          <w:tcPr>
            <w:tcW w:type="dxa" w:w="2340"/>
          </w:tcPr>
          <w:p>
            <w:r>
              <w:t>First Pass Yield</w:t>
            </w:r>
          </w:p>
        </w:tc>
        <w:tc>
          <w:tcPr>
            <w:tcW w:type="dxa" w:w="2340"/>
          </w:tcPr>
          <w:p>
            <w:r>
              <w:t>UC1/UT</w:t>
            </w:r>
          </w:p>
        </w:tc>
        <w:tc>
          <w:tcPr>
            <w:tcW w:type="dxa" w:w="2340"/>
          </w:tcPr>
          <w:p>
            <w:r>
              <w:t>UC1 unidades conformes a primera pasada; UT unidades procesadas</w:t>
            </w:r>
          </w:p>
        </w:tc>
      </w:tr>
      <w:tr>
        <w:tc>
          <w:tcPr>
            <w:tcW w:type="dxa" w:w="2340"/>
          </w:tcPr>
          <w:p>
            <w:r>
              <w:t>O5</w:t>
            </w:r>
          </w:p>
        </w:tc>
        <w:tc>
          <w:tcPr>
            <w:tcW w:type="dxa" w:w="2340"/>
          </w:tcPr>
          <w:p>
            <w:r>
              <w:t>Fallas/reclamaciones</w:t>
            </w:r>
          </w:p>
        </w:tc>
        <w:tc>
          <w:tcPr>
            <w:tcW w:type="dxa" w:w="2340"/>
          </w:tcPr>
          <w:p>
            <w:r>
              <w:t>NF/UT</w:t>
            </w:r>
          </w:p>
        </w:tc>
        <w:tc>
          <w:tcPr>
            <w:tcW w:type="dxa" w:w="2340"/>
          </w:tcPr>
          <w:p>
            <w:r>
              <w:t>NF fallas; UT unidades/servicios</w:t>
            </w:r>
          </w:p>
        </w:tc>
      </w:tr>
      <w:tr>
        <w:tc>
          <w:tcPr>
            <w:tcW w:type="dxa" w:w="2340"/>
          </w:tcPr>
          <w:p>
            <w:r>
              <w:t>O6</w:t>
            </w:r>
          </w:p>
        </w:tc>
        <w:tc>
          <w:tcPr>
            <w:tcW w:type="dxa" w:w="2340"/>
          </w:tcPr>
          <w:p>
            <w:r>
              <w:t>Tiempo recuperación</w:t>
            </w:r>
          </w:p>
        </w:tc>
        <w:tc>
          <w:tcPr>
            <w:tcW w:type="dxa" w:w="2340"/>
          </w:tcPr>
          <w:p>
            <w:r>
              <w:t>ΣTR/NE</w:t>
            </w:r>
          </w:p>
        </w:tc>
        <w:tc>
          <w:tcPr>
            <w:tcW w:type="dxa" w:w="2340"/>
          </w:tcPr>
          <w:p>
            <w:r>
              <w:t>TR tiempos de recuperación; NE eventos</w:t>
            </w:r>
          </w:p>
        </w:tc>
      </w:tr>
      <w:tr>
        <w:tc>
          <w:tcPr>
            <w:tcW w:type="dxa" w:w="2340"/>
          </w:tcPr>
          <w:p>
            <w:r>
              <w:t>O7</w:t>
            </w:r>
          </w:p>
        </w:tc>
        <w:tc>
          <w:tcPr>
            <w:tcW w:type="dxa" w:w="2340"/>
          </w:tcPr>
          <w:p>
            <w:r>
              <w:t>Continuidad probada</w:t>
            </w:r>
          </w:p>
        </w:tc>
        <w:tc>
          <w:tcPr>
            <w:tcW w:type="dxa" w:w="2340"/>
          </w:tcPr>
          <w:p>
            <w:r>
              <w:t>PP/PT</w:t>
            </w:r>
          </w:p>
        </w:tc>
        <w:tc>
          <w:tcPr>
            <w:tcW w:type="dxa" w:w="2340"/>
          </w:tcPr>
          <w:p>
            <w:r>
              <w:t>PP procesos con plan probado; PT procesos críticos</w:t>
            </w:r>
          </w:p>
        </w:tc>
      </w:tr>
      <w:tr>
        <w:tc>
          <w:tcPr>
            <w:tcW w:type="dxa" w:w="2340"/>
          </w:tcPr>
          <w:p>
            <w:r>
              <w:t>O8</w:t>
            </w:r>
          </w:p>
        </w:tc>
        <w:tc>
          <w:tcPr>
            <w:tcW w:type="dxa" w:w="2340"/>
          </w:tcPr>
          <w:p>
            <w:r>
              <w:t>Respuesta al cambio</w:t>
            </w:r>
          </w:p>
        </w:tc>
        <w:tc>
          <w:tcPr>
            <w:tcW w:type="dxa" w:w="2340"/>
          </w:tcPr>
          <w:p>
            <w:r>
              <w:t>ΣTC/NC</w:t>
            </w:r>
          </w:p>
        </w:tc>
        <w:tc>
          <w:tcPr>
            <w:tcW w:type="dxa" w:w="2340"/>
          </w:tcPr>
          <w:p>
            <w:r>
              <w:t>TC tiempo de respuesta; NC cambios</w:t>
            </w:r>
          </w:p>
        </w:tc>
      </w:tr>
      <w:tr>
        <w:tc>
          <w:tcPr>
            <w:tcW w:type="dxa" w:w="2340"/>
          </w:tcPr>
          <w:p>
            <w:r>
              <w:t>O9</w:t>
            </w:r>
          </w:p>
        </w:tc>
        <w:tc>
          <w:tcPr>
            <w:tcW w:type="dxa" w:w="2340"/>
          </w:tcPr>
          <w:p>
            <w:r>
              <w:t>Innovación implementada</w:t>
            </w:r>
          </w:p>
        </w:tc>
        <w:tc>
          <w:tcPr>
            <w:tcW w:type="dxa" w:w="2340"/>
          </w:tcPr>
          <w:p>
            <w:r>
              <w:t>II/IP</w:t>
            </w:r>
          </w:p>
        </w:tc>
        <w:tc>
          <w:tcPr>
            <w:tcW w:type="dxa" w:w="2340"/>
          </w:tcPr>
          <w:p>
            <w:r>
              <w:t>II innovaciones implementadas; IP iniciativas propuestas</w:t>
            </w:r>
          </w:p>
        </w:tc>
      </w:tr>
      <w:tr>
        <w:tc>
          <w:tcPr>
            <w:tcW w:type="dxa" w:w="2340"/>
          </w:tcPr>
          <w:p>
            <w:r>
              <w:t>O10</w:t>
            </w:r>
          </w:p>
        </w:tc>
        <w:tc>
          <w:tcPr>
            <w:tcW w:type="dxa" w:w="2340"/>
          </w:tcPr>
          <w:p>
            <w:r>
              <w:t>Acciones mejora cerradas</w:t>
            </w:r>
          </w:p>
        </w:tc>
        <w:tc>
          <w:tcPr>
            <w:tcW w:type="dxa" w:w="2340"/>
          </w:tcPr>
          <w:p>
            <w:r>
              <w:t>AM/AT</w:t>
            </w:r>
          </w:p>
        </w:tc>
        <w:tc>
          <w:tcPr>
            <w:tcW w:type="dxa" w:w="2340"/>
          </w:tcPr>
          <w:p>
            <w:r>
              <w:t>AM acciones cerradas verificadas; AT acciones comprometidas</w:t>
            </w:r>
          </w:p>
        </w:tc>
      </w:tr>
      <w:tr>
        <w:tc>
          <w:tcPr>
            <w:tcW w:type="dxa" w:w="2340"/>
          </w:tcPr>
          <w:p>
            <w:r>
              <w:t>O11</w:t>
            </w:r>
          </w:p>
        </w:tc>
        <w:tc>
          <w:tcPr>
            <w:tcW w:type="dxa" w:w="2340"/>
          </w:tcPr>
          <w:p>
            <w:r>
              <w:t>Participación en mejora</w:t>
            </w:r>
          </w:p>
        </w:tc>
        <w:tc>
          <w:tcPr>
            <w:tcW w:type="dxa" w:w="2340"/>
          </w:tcPr>
          <w:p>
            <w:r>
              <w:t>PM/PE</w:t>
            </w:r>
          </w:p>
        </w:tc>
        <w:tc>
          <w:tcPr>
            <w:tcW w:type="dxa" w:w="2340"/>
          </w:tcPr>
          <w:p>
            <w:r>
              <w:t>PM personas participantes; PE elegibles</w:t>
            </w:r>
          </w:p>
        </w:tc>
      </w:tr>
      <w:tr>
        <w:tc>
          <w:tcPr>
            <w:tcW w:type="dxa" w:w="2340"/>
          </w:tcPr>
          <w:p>
            <w:r>
              <w:t>O12</w:t>
            </w:r>
          </w:p>
        </w:tc>
        <w:tc>
          <w:tcPr>
            <w:tcW w:type="dxa" w:w="2340"/>
          </w:tcPr>
          <w:p>
            <w:r>
              <w:t>Procesos controlados</w:t>
            </w:r>
          </w:p>
        </w:tc>
        <w:tc>
          <w:tcPr>
            <w:tcW w:type="dxa" w:w="2340"/>
          </w:tcPr>
          <w:p>
            <w:r>
              <w:t>PC/PT</w:t>
            </w:r>
          </w:p>
        </w:tc>
        <w:tc>
          <w:tcPr>
            <w:tcW w:type="dxa" w:w="2340"/>
          </w:tcPr>
          <w:p>
            <w:r>
              <w:t>PC procesos estandarizados y controlados; PT procesos pertinentes</w:t>
            </w:r>
          </w:p>
        </w:tc>
      </w:tr>
    </w:tbl>
    <w:p>
      <w:pPr>
        <w:pStyle w:val="Caption"/>
      </w:pPr>
      <w:r>
        <w:t>Nota. Elaboración propia; especificaciones candidatas sujetas a validación de contenido.</w:t>
      </w:r>
    </w:p>
    <w:p>
      <w:r>
        <w:t>O3 aplica solo cuando la actividad y los registros permiten calcular disponibilidad, rendimiento y calidad de modo equivalente. O9 no debe penalizar periodos sin propuestas si la oportunidad de innovación no fue medida. Los indicadores con denominador cero se registran como no calculables, nunca como cero.</w:t>
      </w:r>
    </w:p>
    <w:p>
      <w:pPr>
        <w:pStyle w:val="Heading1"/>
      </w:pPr>
      <w:r>
        <w:t>2.10 Integración, depuración y selección de la versión operativa</w:t>
      </w:r>
    </w:p>
    <w:p>
      <w:r>
        <w:t>La matriz original conserva 42 KPI candidatos: siete económicos, diez ambientales, trece sociales y doce operacionales. Los 17 indicadores de la plataforma constituyen una selección operativa preliminar cuya correspondencia uno a uno aún debe verificarse con una exportación técnica del sistema. No es científicamente válido afirmar que son suficientes ni exigir automáticamente los 42. La selección se realizará por cobertura conceptual, no redundancia, evidencia disponible, comparabilidad sectorial, posibilidad de cálculo y juicio experto.</w:t>
      </w:r>
    </w:p>
    <w:p>
      <w:r>
        <w:t>Para cada indicador se requiere una ficha con: ID semántico estable, dimensión, definición, fórmula, variables y unidades, periodo, sentido deseable, fuente primaria, evidencia, rol (núcleo, habilitador, salvaguarda o complementario), reglas de NA/ND/NV, rangos y versión. La plataforma deberá admitir cambios de parámetros sin alterar retrospectivamente las evaluaciones realizadas.</w:t>
      </w:r>
    </w:p>
    <w:p>
      <w:pPr>
        <w:pStyle w:val="Heading1"/>
      </w:pPr>
      <w:r>
        <w:t>2.10.1 Selección de empresas y unidad de observación</w:t>
      </w:r>
    </w:p>
    <w:p>
      <w:r>
        <w:t>El registro público de la plataforma consultado el 14 de octubre de 2026 muestra 123 emprendimientos; este número describe entradas del directorio y no la muestra analítica. Se definirá como unidad de análisis la empresa y como unidad de observación empresa–periodo. La selección se hará mediante auditoría de completitud, comparabilidad y evidencia por dimensión. Se reportarán N registrados, N con periodos, N con D1 calculable, N con D1–D4 suficiente y N elegibles para cada análisis; ninguno de estos últimos conteos se presupone.</w:t>
      </w:r>
    </w:p>
    <w:p>
      <w:r>
        <w:t>La elegibilidad para cálculo de un índice completo exige los KPI críticos de D1–D4 y salvaguardas verificables; los casos con solo información financiera se conservarán en el análisis D1, sin atribuirles IRR integral. Los registros anuales y mensuales no se mezclarán como observaciones equivalentes. Para ANN se exigirá evaluación de tamaño efectivo, calidad de variables y partición por empresa o tiempo, evitando fuga de información.</w:t>
      </w:r>
    </w:p>
    <w:p>
      <w:pPr>
        <w:pStyle w:val="Heading1"/>
      </w:pPr>
      <w:r>
        <w:t>2.10.2 Especificación funcional de la plataforma</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t>Módulo</w:t>
            </w:r>
          </w:p>
        </w:tc>
        <w:tc>
          <w:tcPr>
            <w:tcW w:type="dxa" w:w="4680"/>
          </w:tcPr>
          <w:p>
            <w:r>
              <w:t>Regla obligatoria</w:t>
            </w:r>
          </w:p>
        </w:tc>
      </w:tr>
      <w:tr>
        <w:tc>
          <w:tcPr>
            <w:tcW w:type="dxa" w:w="4680"/>
          </w:tcPr>
          <w:p>
            <w:r>
              <w:t>Catálogo</w:t>
            </w:r>
          </w:p>
        </w:tc>
        <w:tc>
          <w:tcPr>
            <w:tcW w:type="dxa" w:w="4680"/>
          </w:tcPr>
          <w:p>
            <w:r>
              <w:t>Tabla de dimensiones e indicadores versionada, no nombres codificados por posición</w:t>
            </w:r>
          </w:p>
        </w:tc>
      </w:tr>
      <w:tr>
        <w:tc>
          <w:tcPr>
            <w:tcW w:type="dxa" w:w="4680"/>
          </w:tcPr>
          <w:p>
            <w:r>
              <w:t>Ingesta</w:t>
            </w:r>
          </w:p>
        </w:tc>
        <w:tc>
          <w:tcPr>
            <w:tcW w:type="dxa" w:w="4680"/>
          </w:tcPr>
          <w:p>
            <w:r>
              <w:t>Registrar empresa, periodo, variable, unidad, fuente, documento y estado de validación</w:t>
            </w:r>
          </w:p>
        </w:tc>
      </w:tr>
      <w:tr>
        <w:tc>
          <w:tcPr>
            <w:tcW w:type="dxa" w:w="4680"/>
          </w:tcPr>
          <w:p>
            <w:r>
              <w:t>Cálculo</w:t>
            </w:r>
          </w:p>
        </w:tc>
        <w:tc>
          <w:tcPr>
            <w:tcW w:type="dxa" w:w="4680"/>
          </w:tcPr>
          <w:p>
            <w:r>
              <w:t>Mostrar fórmula, operandos, unidad, condiciones de denominador y trazabilidad</w:t>
            </w:r>
          </w:p>
        </w:tc>
      </w:tr>
      <w:tr>
        <w:tc>
          <w:tcPr>
            <w:tcW w:type="dxa" w:w="4680"/>
          </w:tcPr>
          <w:p>
            <w:r>
              <w:t>Cobertura</w:t>
            </w:r>
          </w:p>
        </w:tc>
        <w:tc>
          <w:tcPr>
            <w:tcW w:type="dxa" w:w="4680"/>
          </w:tcPr>
          <w:p>
            <w:r>
              <w:t>Mostrar por separado disponible, no disponible, no verificable y no aplicable</w:t>
            </w:r>
          </w:p>
        </w:tc>
      </w:tr>
      <w:tr>
        <w:tc>
          <w:tcPr>
            <w:tcW w:type="dxa" w:w="4680"/>
          </w:tcPr>
          <w:p>
            <w:r>
              <w:t>Resultados</w:t>
            </w:r>
          </w:p>
        </w:tc>
        <w:tc>
          <w:tcPr>
            <w:tcW w:type="dxa" w:w="4680"/>
          </w:tcPr>
          <w:p>
            <w:r>
              <w:t>Publicar D1–D4, cobertura y salvaguardas antes del IRR</w:t>
            </w:r>
          </w:p>
        </w:tc>
      </w:tr>
      <w:tr>
        <w:tc>
          <w:tcPr>
            <w:tcW w:type="dxa" w:w="4680"/>
          </w:tcPr>
          <w:p>
            <w:r>
              <w:t>Clasificación</w:t>
            </w:r>
          </w:p>
        </w:tc>
        <w:tc>
          <w:tcPr>
            <w:tcW w:type="dxa" w:w="4680"/>
          </w:tcPr>
          <w:p>
            <w:r>
              <w:t>No emitir «regenerativa» si faltan G1–G5 o evidencia positiva</w:t>
            </w:r>
          </w:p>
        </w:tc>
      </w:tr>
      <w:tr>
        <w:tc>
          <w:tcPr>
            <w:tcW w:type="dxa" w:w="4680"/>
          </w:tcPr>
          <w:p>
            <w:r>
              <w:t>Delphi</w:t>
            </w:r>
          </w:p>
        </w:tc>
        <w:tc>
          <w:tcPr>
            <w:tcW w:type="dxa" w:w="4680"/>
          </w:tcPr>
          <w:p>
            <w:r>
              <w:t>Recoger juicio sobre constructo, indicadores, pesos, umbrales y salvaguardas</w:t>
            </w:r>
          </w:p>
        </w:tc>
      </w:tr>
      <w:tr>
        <w:tc>
          <w:tcPr>
            <w:tcW w:type="dxa" w:w="4680"/>
          </w:tcPr>
          <w:p>
            <w:r>
              <w:t>Versiones</w:t>
            </w:r>
          </w:p>
        </w:tc>
        <w:tc>
          <w:tcPr>
            <w:tcW w:type="dxa" w:w="4680"/>
          </w:tcPr>
          <w:p>
            <w:r>
              <w:t>Guardar configuración usada para cada evaluación y permitir recalcular en nueva versión</w:t>
            </w:r>
          </w:p>
        </w:tc>
      </w:tr>
    </w:tbl>
    <w:p>
      <w:pPr>
        <w:pStyle w:val="Caption"/>
      </w:pPr>
      <w:r>
        <w:t>Nota. Elaboración propia; especificaciones candidatas sujetas a validación de contenido.</w:t>
      </w:r>
    </w:p>
    <w:p>
      <w:pPr>
        <w:pStyle w:val="Heading1"/>
      </w:pPr>
      <w:r>
        <w:t>2.10.3 Hipótesis de trabajo y correspondencia con el protocolo</w:t>
      </w:r>
    </w:p>
    <w:p>
      <w:r>
        <w:t>P1: La viabilidad financiera es necesaria, pero no suficiente, para identificar rentabilidad regenerativa. P2: Los resultados ecológicos netos y el valor social verificable distinguen regeneración de mitigación. P3: La excelencia operacional se relaciona con la capacidad de sostener resultados multidimensionales. P4: Un índice compensatorio sin salvaguardas puede clasificar erróneamente organizaciones con daños críticos. Estas proposiciones orientan el diseño y requieren evidencia para ser contrastadas.</w:t>
      </w:r>
    </w:p>
    <w:p>
      <w:r>
        <w:t>El objetivo específico 2 queda desarrollado en esta fase. El objetivo 3 (ANN) dependerá de la base de datos real depurada; el objetivo 4 utilizará escenarios declarados y análisis de sensibilidad, no muestras sintéticas como evidencia de validación; el objetivo 5 someterá a expertos la arquitectura candidata. La revisión bibliométrica del objetivo 1 se mantiene como línea de evidencia independiente.</w:t>
      </w:r>
    </w:p>
    <w:p>
      <w:pPr>
        <w:pStyle w:val="Heading1"/>
      </w:pPr>
      <w:r>
        <w:t>2.11 Limitaciones, decisiones abiertas y criterio de cierre</w:t>
      </w:r>
    </w:p>
    <w:p>
      <w:r>
        <w:t>La versión presente es un modelo candidato científicamente especificado. Quedan abiertas la selección operativa final entre los 42 KPI, la auditoría de las 17 fichas de la plataforma, la fijación de referencias de normalización, la justificación de pesos y el acuerdo experto sobre salvaguardas. La existencia de registros de empresas no acredita por sí misma el cumplimiento de esos requisitos. Las afirmaciones de originalidad, validez de contenido, capacidad predictiva y regeneración empírica se comunicarán únicamente cuando exista evidencia correspondiente.</w:t>
      </w:r>
    </w:p>
    <w:p>
      <w:pPr>
        <w:pStyle w:val="Heading1"/>
      </w:pPr>
      <w:r>
        <w:t>2.12 Diccionario exhaustivo de fórmulas, símbolos, fuentes y reglas de cálculo</w:t>
      </w:r>
    </w:p>
    <w:p>
      <w:r>
        <w:t>Este apartado amplía —sin sustituir— la formulación presentada en 2.5 y las matrices 2.6–2.10. Todas las expresiones son propuestas operativas del FRR, salvo las razones financieras y métricas de operaciones reconocidas. La selección, adaptación y combinación de fórmulas es una decisión metodológica de esta investigación, pendiente de validación experta. No se atribuye a una fuente bibliográfica una ecuación nueva del FRR.</w:t>
      </w:r>
    </w:p>
    <w:p>
      <w:pPr>
        <w:pStyle w:val="Heading2"/>
      </w:pPr>
      <w:r>
        <w:t>2.12.1 Convenciones generales y procedencia de las fórmulas</w:t>
      </w:r>
    </w:p>
    <w:p>
      <w:r>
        <w:t>Una fórmula es una regla de transformación de datos; no implica que sus datos existan ni que la interpretación causal esté demostrada. Toda medición requiere identificar empresa i, periodo t, unidad, fuente, responsable, fecha y versión del indicador.</w:t>
      </w:r>
    </w:p>
    <w:p>
      <w:r>
        <w:t>Los símbolos son locales a cada fórmula. Una misma letra puede representar conceptos distintos en dos indicadores; para impedir confusiones se define cada símbolo de manera explícita en cada ficha. Por ejemplo, PE significa punto de equilibrio en E1, pero personas elegibles en S7 y S10.</w:t>
      </w:r>
    </w:p>
    <w:p>
      <w:r>
        <w:t>Las divisiones solo se calculan si el denominador es válido y mayor que cero. Si el denominador es cero, falta o no es comparable, el resultado se registra como ND (no disponible) o NA (no aplicable) según corresponda; jamás como cero automático.</w:t>
      </w:r>
    </w:p>
    <w:p>
      <w:r>
        <w:t>Las proporciones se expresan como número entre 0 y 1. Para porcentaje se multiplica el resultado por 100. Las intensidades y las tasas de incidencia conservan sus unidades físicas; no se convierten en porcentajes.</w:t>
      </w:r>
    </w:p>
    <w:p>
      <w:r>
        <w:t>Las razones financieras provienen de prácticas convencionales de análisis financiero y contabilidad; OEE y FPY proceden de medición clásica de operaciones. Las tasas de impacto social y ambiental son operacionalizaciones de conceptos medidos en sostenibilidad; las reglas de agregación, clasificación y salvaguardas se proponen específicamente para el FRR. La bibliografía de origen conceptual figura en las secciones 2.1–2.10; la ecuación particular requiere documentar su adaptación, no atribuirla sin evidencia.</w:t>
      </w:r>
    </w:p>
    <w:p>
      <w:r>
        <w:t>Las empresas se seleccionarán por elegibilidad y suficiencia de información en la base exportada de la plataforma. N_reg = número de empresas registradas; N_eleg = número de empresas que cumplen criterios; N_comp = número con datos suficientes para un IRR integral. Estos conteos NO son fórmulas de muestreo probabilístico ni se pueden fijar sin auditar los registros.</w:t>
      </w:r>
    </w:p>
    <w:p>
      <w:pPr>
        <w:pStyle w:val="Heading2"/>
      </w:pPr>
      <w:r>
        <w:t>2.12.2 Fórmulas de integración del Framework</w:t>
      </w:r>
    </w:p>
    <w:p>
      <w:pPr>
        <w:pStyle w:val="Heading3"/>
      </w:pPr>
      <w:r>
        <w:t>Salvaguardas no compensatorias</w:t>
      </w:r>
    </w:p>
    <w:p>
      <w:r>
        <w:t>Expresión: R(i,t) = G1(i,t) × G2(i,t) × G3(i,t) × G4(i,t) × G5(i,t)</w:t>
      </w:r>
    </w:p>
    <w:p>
      <w:r>
        <w:t>Definición de todos los símbolos y cálculo: R(i,t): elegibilidad binaria para afirmar condición regenerativa en la empresa i y periodo t; Gk(i,t): condición k verificada (1) o incumplida (0); k: número de condición de 1 a 5; ×: multiplicación. Si alguna Gk es desconocida, R queda indeterminado y no se declara regeneración.</w:t>
      </w:r>
    </w:p>
    <w:p>
      <w:r>
        <w:t>Procedencia y estatus: Regla lógica original propuesta por el FRR; las cinco condiciones y evidencia se encuentran en 2.4.</w:t>
      </w:r>
    </w:p>
    <w:p>
      <w:pPr>
        <w:pStyle w:val="Heading3"/>
      </w:pPr>
      <w:r>
        <w:t>Normalización de beneficio</w:t>
      </w:r>
    </w:p>
    <w:p>
      <w:r>
        <w:t>Expresión: z = min[1, max(0, (x − L)/(U − L))]</w:t>
      </w:r>
    </w:p>
    <w:p>
      <w:r>
        <w:t>Definición de todos los símbolos y cálculo: z: puntuación entre 0 y 1; x: medición observada; L: referencia inferior de puntuación 0; U: referencia superior de puntuación 1; min y max: operadores que limitan el resultado; U debe ser mayor que L. Ejemplo didáctico no empírico: x=70, L=50, U=90 → z=0,50.</w:t>
      </w:r>
    </w:p>
    <w:p>
      <w:r>
        <w:t>Procedencia y estatus: Transformación lineal acotada, adoptada como decisión de diseño del FRR; L y U deben sustentarse sectorialmente.</w:t>
      </w:r>
    </w:p>
    <w:p>
      <w:pPr>
        <w:pStyle w:val="Heading3"/>
      </w:pPr>
      <w:r>
        <w:t>Normalización de costo</w:t>
      </w:r>
    </w:p>
    <w:p>
      <w:r>
        <w:t>Expresión: z = min[1, max(0, (U − x)/(U − L))]</w:t>
      </w:r>
    </w:p>
    <w:p>
      <w:r>
        <w:t>Definición de todos los símbolos y cálculo: x: valor observado cuyo valor menor es preferible; L: referencia de mejor desempeño; U: referencia de peor desempeño; z: puntuación 0–1. Ejemplo didáctico: x=6, L=2, U=10 → z=0,50.</w:t>
      </w:r>
    </w:p>
    <w:p>
      <w:r>
        <w:t>Procedencia y estatus: Transformación lineal inversa propuesta para el FRR; no usar si un mínimo extremo es indeseable.</w:t>
      </w:r>
    </w:p>
    <w:p>
      <w:pPr>
        <w:pStyle w:val="Heading3"/>
      </w:pPr>
      <w:r>
        <w:t>Normalización de objetivo</w:t>
      </w:r>
    </w:p>
    <w:p>
      <w:r>
        <w:t>Expresión: z = max[0, 1 − |x − T|/H]</w:t>
      </w:r>
    </w:p>
    <w:p>
      <w:r>
        <w:t>Definición de todos los símbolos y cálculo: T: objetivo o punto ideal; H: tolerancia máxima positiva; | |: valor absoluto de la distancia; x: valor observado; z: puntuación. Ejemplo didáctico: x=8, T=10, H=4 → z=0,50.</w:t>
      </w:r>
    </w:p>
    <w:p>
      <w:r>
        <w:t>Procedencia y estatus: Función triangular candidata del FRR; requiere sustento del objetivo y tolerancia.</w:t>
      </w:r>
    </w:p>
    <w:p>
      <w:pPr>
        <w:pStyle w:val="Heading3"/>
      </w:pPr>
      <w:r>
        <w:t>Puntuación dimensional</w:t>
      </w:r>
    </w:p>
    <w:p>
      <w:r>
        <w:t>Expresión: S(i,t,d) = [Σ(j∈Jd) w(d,j)·z(i,t,d,j)] / [Σ(j∈Jd) w(d,j)]</w:t>
      </w:r>
    </w:p>
    <w:p>
      <w:r>
        <w:t>Definición de todos los símbolos y cálculo: S: puntuación de la dimensión d en empresa i y periodo t; Σ: sumatoria; j: indicador; Jd: indicadores aplicables y observados de d; w(d,j): peso no negativo; z: indicador normalizado; d∈{D1,D2,D3,D4}. Se requiere suma de pesos positiva.</w:t>
      </w:r>
    </w:p>
    <w:p>
      <w:r>
        <w:t>Procedencia y estatus: Media ponderada convencional adaptada al FRR; pesos candidatos, no validados.</w:t>
      </w:r>
    </w:p>
    <w:p>
      <w:pPr>
        <w:pStyle w:val="Heading3"/>
      </w:pPr>
      <w:r>
        <w:t>Cobertura de información</w:t>
      </w:r>
    </w:p>
    <w:p>
      <w:r>
        <w:t>Expresión: C(i,t,d) = [Σ(j observado y aplicable) w(d,j)] / [Σ(j aplicable) w(d,j)]</w:t>
      </w:r>
    </w:p>
    <w:p>
      <w:r>
        <w:t>Definición de todos los símbolos y cálculo: C: cobertura ponderada entre 0 y 1; numerador: pesos de KPI medidos válidamente; denominador: pesos de KPI aplicables, incluidos los faltantes; NA documentados se excluyen del denominador; ND/NV no.</w:t>
      </w:r>
    </w:p>
    <w:p>
      <w:r>
        <w:t>Procedencia y estatus: Regla de suficiencia informativa propuesta por el FRR; umbral de aceptación por definir.</w:t>
      </w:r>
    </w:p>
    <w:p>
      <w:pPr>
        <w:pStyle w:val="Heading3"/>
      </w:pPr>
      <w:r>
        <w:t>Índice sintético candidato</w:t>
      </w:r>
    </w:p>
    <w:p>
      <w:r>
        <w:t>Expresión: IRR(i,t) = Π(d=1..4) [ε + (1−ε)·S(i,t,d)]^α(d)</w:t>
      </w:r>
    </w:p>
    <w:p>
      <w:r>
        <w:t>Definición de todos los símbolos y cálculo: IRR: índice descriptivo agregado; Π: producto de las cuatro dimensiones; ε: constante pequeña estrictamente positiva menor que 1; α(d): peso dimensional no negativo con suma 1; ^: potencia; S: puntuación dimensional entre 0 y 1. ε evita producto exactamente nulo, pero modifica el piso matemático.</w:t>
      </w:r>
    </w:p>
    <w:p>
      <w:r>
        <w:t>Procedencia y estatus: Agregación geométrica ponderada candidata y modificada por FRR. NO sustituye salvaguardas ni prueba por sí sola regeneración.</w:t>
      </w:r>
    </w:p>
    <w:p>
      <w:pPr>
        <w:pStyle w:val="Heading3"/>
      </w:pPr>
      <w:r>
        <w:t>Índice geométrico sin suavizado (alternativa)</w:t>
      </w:r>
    </w:p>
    <w:p>
      <w:r>
        <w:t>Expresión: IRR0(i,t) = Π(d=1..4) S(i,t,d)^α(d)</w:t>
      </w:r>
    </w:p>
    <w:p>
      <w:r>
        <w:t>Definición de todos los símbolos y cálculo: IRR0: media geométrica ponderada sin ε; si una dimensión es cero y tiene peso positivo, el índice resulta cero. Se compara con la versión suavizada mediante análisis de sensibilidad.</w:t>
      </w:r>
    </w:p>
    <w:p>
      <w:r>
        <w:t>Procedencia y estatus: Alternativa metodológica para evitar que ε oculte un desempeño dimensional nulo.</w:t>
      </w:r>
    </w:p>
    <w:p>
      <w:pPr>
        <w:pStyle w:val="Heading2"/>
      </w:pPr>
      <w:r>
        <w:t>2.12.3 Fichas completas de los 42 indicadores candidatos</w:t>
      </w:r>
    </w:p>
    <w:p>
      <w:pPr>
        <w:pStyle w:val="Heading3"/>
      </w:pPr>
      <w:r>
        <w:t>E1 — Margen de seguridad</w:t>
      </w:r>
    </w:p>
    <w:p>
      <w:r>
        <w:t>Qué calcula: una razón, tasa, intensidad o cambio para describir margen de seguridad. La dirección favorable y el criterio de normalización deben definirse antes de puntuar.</w:t>
      </w:r>
    </w:p>
    <w:p>
      <w:r>
        <w:t>Fórmula: (V − PE)/V</w:t>
      </w:r>
    </w:p>
    <w:p>
      <w:r>
        <w:t>Qué significa cada componente y cómo obtenerlo: V: ventas netas reales del mismo periodo, en moneda; PE: ventas de equilibrio del mismo periodo, en moneda. PE puede calcularse como CF/(1−CV/V) si los costos variables y ventas son positivos y comparables: CF = costos fijos; CV = costos variables; CV/V = proporción de costos variables sobre ventas. Requiere clasificación de costos válida.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E2 — Margen neto</w:t>
      </w:r>
    </w:p>
    <w:p>
      <w:r>
        <w:t>Qué calcula: una razón, tasa, intensidad o cambio para describir margen neto. La dirección favorable y el criterio de normalización deben definirse antes de puntuar.</w:t>
      </w:r>
    </w:p>
    <w:p>
      <w:r>
        <w:t>Fórmula: UN/V</w:t>
      </w:r>
    </w:p>
    <w:p>
      <w:r>
        <w:t>Qué significa cada componente y cómo obtenerlo: UN: utilidad neta después de gastos e impuestos del periodo; V: ventas netas del mismo periodo.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E3 — ROA</w:t>
      </w:r>
    </w:p>
    <w:p>
      <w:r>
        <w:t>Qué calcula: una razón, tasa, intensidad o cambio para describir roa. La dirección favorable y el criterio de normalización deben definirse antes de puntuar.</w:t>
      </w:r>
    </w:p>
    <w:p>
      <w:r>
        <w:t>Fórmula: UN/A_prom</w:t>
      </w:r>
    </w:p>
    <w:p>
      <w:r>
        <w:t>Qué significa cada componente y cómo obtenerlo: UN: utilidad neta del periodo; A_prom: (A_inicio + A_fin)/2; A_inicio y A_fin: activos totales al inicio y final del periodo. No usar activos corrientes como activos totales.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E4 — Razón corriente</w:t>
      </w:r>
    </w:p>
    <w:p>
      <w:r>
        <w:t>Qué calcula: una razón, tasa, intensidad o cambio para describir razón corriente. La dirección favorable y el criterio de normalización deben definirse antes de puntuar.</w:t>
      </w:r>
    </w:p>
    <w:p>
      <w:r>
        <w:t>Fórmula: AC/PC</w:t>
      </w:r>
    </w:p>
    <w:p>
      <w:r>
        <w:t>Qué significa cada componente y cómo obtenerlo: AC: activo corriente en una fecha de corte; PC: pasivo corriente en la MISMA fecha de corte. Si PC=0 se registra situación especial, no una razón infinita.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E5 — Crecimiento de ingresos</w:t>
      </w:r>
    </w:p>
    <w:p>
      <w:r>
        <w:t>Qué calcula: una razón, tasa, intensidad o cambio para describir crecimiento de ingresos. La dirección favorable y el criterio de normalización deben definirse antes de puntuar.</w:t>
      </w:r>
    </w:p>
    <w:p>
      <w:r>
        <w:t>Fórmula: (V_t − V_t−1)/V_t−1</w:t>
      </w:r>
    </w:p>
    <w:p>
      <w:r>
        <w:t>Qué significa cada componente y cómo obtenerlo: V_t: ventas netas del periodo t; V_t−1: ventas netas del periodo anterior equivalente en duración y estacionalidad. Si el periodo es mensual, comparar preferentemente el mismo mes del año anterior o explicitar variación mensual.</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E6 — Margen de flujo operativo</w:t>
      </w:r>
    </w:p>
    <w:p>
      <w:r>
        <w:t>Qué calcula: una razón, tasa, intensidad o cambio para describir margen de flujo operativo. La dirección favorable y el criterio de normalización deben definirse antes de puntuar.</w:t>
      </w:r>
    </w:p>
    <w:p>
      <w:r>
        <w:t>Fórmula: FCO/V</w:t>
      </w:r>
    </w:p>
    <w:p>
      <w:r>
        <w:t>Qué significa cada componente y cómo obtenerlo: FCO: flujo neto de efectivo generado por actividades de operación durante t; V: ventas netas de t. La utilidad neta no reemplaza FCO.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E7 — Tasa de reinversión</w:t>
      </w:r>
    </w:p>
    <w:p>
      <w:r>
        <w:t>Qué calcula: una razón, tasa, intensidad o cambio para describir tasa de reinversión. La dirección favorable y el criterio de normalización deben definirse antes de puntuar.</w:t>
      </w:r>
    </w:p>
    <w:p>
      <w:r>
        <w:t>Fórmula: RI/B</w:t>
      </w:r>
    </w:p>
    <w:p>
      <w:r>
        <w:t>Qué significa cada componente y cómo obtenerlo: RI: monto efectivamente reinvertido en actividades verificables durante t; B: base definida antes del cálculo (por ejemplo, flujo de caja disponible positivo), expresada en la misma moneda y periodo. La selección de B debe quedar fijada y validada para evitar indicadores incompatibles.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Análisis financiero convencional; requiere estados financieros comparables. La ficha original de la Fase 2 proporciona la fórmula candidata; su validez de contenido, umbrales y uso transversal permanecen sujetos a Delphi.</w:t>
      </w:r>
    </w:p>
    <w:p>
      <w:pPr>
        <w:pStyle w:val="Heading3"/>
      </w:pPr>
      <w:r>
        <w:t>A1 — Intensidad material</w:t>
      </w:r>
    </w:p>
    <w:p>
      <w:r>
        <w:t>Qué calcula: una razón, tasa, intensidad o cambio para describir intensidad material. La dirección favorable y el criterio de normalización deben definirse antes de puntuar.</w:t>
      </w:r>
    </w:p>
    <w:p>
      <w:r>
        <w:t>Fórmula: M/Q</w:t>
      </w:r>
    </w:p>
    <w:p>
      <w:r>
        <w:t>Qué significa cada componente y cómo obtenerlo: M: masa total de insumos materiales consumidos en t (kg); Q: número de unidades funcionales de producto/servicio en t; resultado kg/unidad funcional.</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A2 — Contenido recuperado</w:t>
      </w:r>
    </w:p>
    <w:p>
      <w:r>
        <w:t>Qué calcula: una razón, tasa, intensidad o cambio para describir contenido recuperado. La dirección favorable y el criterio de normalización deben definirse antes de puntuar.</w:t>
      </w:r>
    </w:p>
    <w:p>
      <w:r>
        <w:t>Fórmula: MR/MT</w:t>
      </w:r>
    </w:p>
    <w:p>
      <w:r>
        <w:t>Qué significa cada componente y cómo obtenerlo: MR: masa de materiales recuperados/secundarios efectivamente incorporados; MT: masa total de materiales incorporados; ambos en kg.</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A3 — Intensidad energética</w:t>
      </w:r>
    </w:p>
    <w:p>
      <w:r>
        <w:t>Qué calcula: una razón, tasa, intensidad o cambio para describir intensidad energética. La dirección favorable y el criterio de normalización deben definirse antes de puntuar.</w:t>
      </w:r>
    </w:p>
    <w:p>
      <w:r>
        <w:t>Fórmula: EN/Q</w:t>
      </w:r>
    </w:p>
    <w:p>
      <w:r>
        <w:t>Qué significa cada componente y cómo obtenerlo: EN: consumo energético total medido en kWh o MJ; Q: unidad funcional del periodo; resultado kWh/unidad o MJ/unidad.</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A4 — Energía renovable</w:t>
      </w:r>
    </w:p>
    <w:p>
      <w:r>
        <w:t>Qué calcula: una razón, tasa, intensidad o cambio para describir energía renovable. La dirección favorable y el criterio de normalización deben definirse antes de puntuar.</w:t>
      </w:r>
    </w:p>
    <w:p>
      <w:r>
        <w:t>Fórmula: ER/ET</w:t>
      </w:r>
    </w:p>
    <w:p>
      <w:r>
        <w:t>Qué significa cada componente y cómo obtenerlo: ER: energía renovable verificable consumida; ET: energía total consumida; misma unidad y periodo. Distinguir generación propia, contratación y certificados.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A5 — Intensidad hídrica</w:t>
      </w:r>
    </w:p>
    <w:p>
      <w:r>
        <w:t>Qué calcula: una razón, tasa, intensidad o cambio para describir intensidad hídrica. La dirección favorable y el criterio de normalización deben definirse antes de puntuar.</w:t>
      </w:r>
    </w:p>
    <w:p>
      <w:r>
        <w:t>Fórmula: AG/Q</w:t>
      </w:r>
    </w:p>
    <w:p>
      <w:r>
        <w:t>Qué significa cada componente y cómo obtenerlo: AG: agua captada/consumida según alcance definido en m³; Q: unidad funcional producida. No confundir extracción con consumo neto.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A6 — Intensidad GEI</w:t>
      </w:r>
    </w:p>
    <w:p>
      <w:r>
        <w:t>Qué calcula: una razón, tasa, intensidad o cambio para describir intensidad gei. La dirección favorable y el criterio de normalización deben definirse antes de puntuar.</w:t>
      </w:r>
    </w:p>
    <w:p>
      <w:r>
        <w:t>Fórmula: CO2e/Q</w:t>
      </w:r>
    </w:p>
    <w:p>
      <w:r>
        <w:t>Qué significa cada componente y cómo obtenerlo: CO2e: emisiones de gases de efecto invernadero convertidas a kg CO₂ equivalente, con alcance y factores documentados; Q: unidad funcional. El cálculo previo de CO2e exige actividad × factor de emisión por fuente y suma de fuentes.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A7 — Intensidad residuos</w:t>
      </w:r>
    </w:p>
    <w:p>
      <w:r>
        <w:t>Qué calcula: una razón, tasa, intensidad o cambio para describir intensidad residuos. La dirección favorable y el criterio de normalización deben definirse antes de puntuar.</w:t>
      </w:r>
    </w:p>
    <w:p>
      <w:r>
        <w:t>Fórmula: RS/Q</w:t>
      </w:r>
    </w:p>
    <w:p>
      <w:r>
        <w:t>Qué significa cada componente y cómo obtenerlo: RS: masa total de residuos generados (kg) en t; Q: unidad funcional en t.</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A8 — Valorización residuos</w:t>
      </w:r>
    </w:p>
    <w:p>
      <w:r>
        <w:t>Qué calcula: una razón, tasa, intensidad o cambio para describir valorización residuos. La dirección favorable y el criterio de normalización deben definirse antes de puntuar.</w:t>
      </w:r>
    </w:p>
    <w:p>
      <w:r>
        <w:t>Fórmula: RV/RS</w:t>
      </w:r>
    </w:p>
    <w:p>
      <w:r>
        <w:t>Qué significa cada componente y cómo obtenerlo: RV: masa de residuos realmente valorizados y documentados (kg); RS: masa total de residuos generados (kg). Definir si se incluye reciclaje, compostaje o recuperación energética.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A9 — Compras ambientales</w:t>
      </w:r>
    </w:p>
    <w:p>
      <w:r>
        <w:t>Qué calcula: una razón, tasa, intensidad o cambio para describir compras ambientales. La dirección favorable y el criterio de normalización deben definirse antes de puntuar.</w:t>
      </w:r>
    </w:p>
    <w:p>
      <w:r>
        <w:t>Fórmula: CA/CT</w:t>
      </w:r>
    </w:p>
    <w:p>
      <w:r>
        <w:t>Qué significa cada componente y cómo obtenerlo: CA: valor monetario de compras con criterio ambiental verificado; CT: valor monetario total de compras elegibles; moneda y periodo idénticos.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A10 — Resultado ecológico neto</w:t>
      </w:r>
    </w:p>
    <w:p>
      <w:r>
        <w:t>Qué calcula: una razón, tasa, intensidad o cambio para describir resultado ecológico neto. La dirección favorable y el criterio de normalización deben definirse antes de puntuar.</w:t>
      </w:r>
    </w:p>
    <w:p>
      <w:r>
        <w:t>Fórmula: Y_t − Y_0</w:t>
      </w:r>
    </w:p>
    <w:p>
      <w:r>
        <w:t>Qué significa cada componente y cómo obtenerlo: Y_t: valor del indicador ecológico medido en el periodo actual; Y_0: valor de la misma variable en línea base previa. El indicador debe tener orientación positiva y condiciones comparables; una diferencia positiva aislada no prueba causalidad ni regeneración neta.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ecoeficiencia y desempeño ambiental; operacionalización adaptada al FRR. La ficha original de la Fase 2 proporciona la fórmula candidata; su validez de contenido, umbrales y uso transversal permanecen sujetos a Delphi.</w:t>
      </w:r>
    </w:p>
    <w:p>
      <w:pPr>
        <w:pStyle w:val="Heading3"/>
      </w:pPr>
      <w:r>
        <w:t>S1 — Empleo formal/estable</w:t>
      </w:r>
    </w:p>
    <w:p>
      <w:r>
        <w:t>Qué calcula: una razón, tasa, intensidad o cambio para describir empleo formal/estable. La dirección favorable y el criterio de normalización deben definirse antes de puntuar.</w:t>
      </w:r>
    </w:p>
    <w:p>
      <w:r>
        <w:t>Fórmula: EF/ET</w:t>
      </w:r>
    </w:p>
    <w:p>
      <w:r>
        <w:t>Qué significa cada componente y cómo obtenerlo: EF: número de trabajadores con empleo formal/estable según criterio documentado; ET: total de trabajadores del periodo. Especificar fecha de corte o promedio.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S2 — Rotación voluntaria</w:t>
      </w:r>
    </w:p>
    <w:p>
      <w:r>
        <w:t>Qué calcula: una razón, tasa, intensidad o cambio para describir rotación voluntaria. La dirección favorable y el criterio de normalización deben definirse antes de puntuar.</w:t>
      </w:r>
    </w:p>
    <w:p>
      <w:r>
        <w:t>Fórmula: BV/EP</w:t>
      </w:r>
    </w:p>
    <w:p>
      <w:r>
        <w:t>Qué significa cada componente y cómo obtenerlo: BV: número de salidas voluntarias durante el periodo; EP: plantilla promedio = (plantilla inicial + final)/2, o promedio mensual si disponible.</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S3 — Brecha salarial ajustada</w:t>
      </w:r>
    </w:p>
    <w:p>
      <w:r>
        <w:t>Qué calcula: una razón, tasa, intensidad o cambio para describir brecha salarial ajustada. La dirección favorable y el criterio de normalización deben definirse antes de puntuar.</w:t>
      </w:r>
    </w:p>
    <w:p>
      <w:r>
        <w:t>Fórmula: (SR − SC)/SR</w:t>
      </w:r>
    </w:p>
    <w:p>
      <w:r>
        <w:t>Qué significa cada componente y cómo obtenerlo: SR: remuneración de referencia del grupo comparable; SC: remuneración del grupo evaluado; ajustar por jornada, cargo, antigüedad y otras variables pertinentes. La diferencia bruta no constituye brecha ajustada.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S4 — Incidencia de accidentes</w:t>
      </w:r>
    </w:p>
    <w:p>
      <w:r>
        <w:t>Qué calcula: una razón, tasa, intensidad o cambio para describir incidencia de accidentes. La dirección favorable y el criterio de normalización deben definirse antes de puntuar.</w:t>
      </w:r>
    </w:p>
    <w:p>
      <w:r>
        <w:t>Fórmula: AT×K/HT</w:t>
      </w:r>
    </w:p>
    <w:p>
      <w:r>
        <w:t>Qué significa cada componente y cómo obtenerlo: AT: número de accidentes laborales registrables; HT: total de horas efectivamente trabajadas; K: factor de escala predefinido, por ejemplo 200 000 horas (solo ejemplo convencional). Resultado: accidentes por K horas.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S5 — Bienestar laboral</w:t>
      </w:r>
    </w:p>
    <w:p>
      <w:r>
        <w:t>Qué calcula: una razón, tasa, intensidad o cambio para describir bienestar laboral. La dirección favorable y el criterio de normalización deben definirse antes de puntuar.</w:t>
      </w:r>
    </w:p>
    <w:p>
      <w:r>
        <w:t>Fórmula: Σpuntajes/(N×Pmax)</w:t>
      </w:r>
    </w:p>
    <w:p>
      <w:r>
        <w:t>Qué significa cada componente y cómo obtenerlo: Σpuntajes: suma de puntuaciones de todas las respuestas válidas en los ítems del instrumento; N: número de respuestas válidas si cada persona responde un solo ítem, o número total de respuestas ítem válidas si hay varios; Pmax: máximo posible por respuesta. Debe definirse la escala y evitar contar N personas con múltiples ítems.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S6 — Representación inclusiva</w:t>
      </w:r>
    </w:p>
    <w:p>
      <w:r>
        <w:t>Qué calcula: una razón, tasa, intensidad o cambio para describir representación inclusiva. La dirección favorable y el criterio de normalización deben definirse antes de puntuar.</w:t>
      </w:r>
    </w:p>
    <w:p>
      <w:r>
        <w:t>Fórmula: GI/ET</w:t>
      </w:r>
    </w:p>
    <w:p>
      <w:r>
        <w:t>Qué significa cada componente y cómo obtenerlo: GI: personas pertenecientes al grupo de inclusión definido; ET: plantilla total. La representatividad debe interpretarse según contexto, no siempre “más alto es mejor”.</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S7 — Cobertura formación</w:t>
      </w:r>
    </w:p>
    <w:p>
      <w:r>
        <w:t>Qué calcula: una razón, tasa, intensidad o cambio para describir cobertura formación. La dirección favorable y el criterio de normalización deben definirse antes de puntuar.</w:t>
      </w:r>
    </w:p>
    <w:p>
      <w:r>
        <w:t>Fórmula: PF/PE</w:t>
      </w:r>
    </w:p>
    <w:p>
      <w:r>
        <w:t>Qué significa cada componente y cómo obtenerlo: PF: número de personas elegibles que completaron formación verificable; PE: total de personas elegibles para formación en el periodo.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S8 — Debida diligencia social</w:t>
      </w:r>
    </w:p>
    <w:p>
      <w:r>
        <w:t>Qué calcula: una razón, tasa, intensidad o cambio para describir debida diligencia social. La dirección favorable y el criterio de normalización deben definirse antes de puntuar.</w:t>
      </w:r>
    </w:p>
    <w:p>
      <w:r>
        <w:t>Fórmula: PR/PT</w:t>
      </w:r>
    </w:p>
    <w:p>
      <w:r>
        <w:t>Qué significa cada componente y cómo obtenerlo: PR: número de proveedores pertinentes con debida diligencia social documentada; PT: total de proveedores pertinentes.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S9 — Resolución de quejas</w:t>
      </w:r>
    </w:p>
    <w:p>
      <w:r>
        <w:t>Qué calcula: una razón, tasa, intensidad o cambio para describir resolución de quejas. La dirección favorable y el criterio de normalización deben definirse antes de puntuar.</w:t>
      </w:r>
    </w:p>
    <w:p>
      <w:r>
        <w:t>Fórmula: QR/QT</w:t>
      </w:r>
    </w:p>
    <w:p>
      <w:r>
        <w:t>Qué significa cada componente y cómo obtenerlo: QR: quejas resueltas conforme a criterio y plazo; QT: quejas recibidas en el periodo o cohorte. Documentar arrastre de casos entre periodos.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S10 — Participación stakeholders</w:t>
      </w:r>
    </w:p>
    <w:p>
      <w:r>
        <w:t>Qué calcula: una razón, tasa, intensidad o cambio para describir participación stakeholders. La dirección favorable y el criterio de normalización deben definirse antes de puntuar.</w:t>
      </w:r>
    </w:p>
    <w:p>
      <w:r>
        <w:t>Fórmula: PI/PE</w:t>
      </w:r>
    </w:p>
    <w:p>
      <w:r>
        <w:t>Qué significa cada componente y cómo obtenerlo: PI: número de participantes efectivos en procesos de consulta; PE: número de participantes elegibles/convocados según marco definido. Participación numérica no equivale a influencia real.</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S11 — Resultado comunitario</w:t>
      </w:r>
    </w:p>
    <w:p>
      <w:r>
        <w:t>Qué calcula: una razón, tasa, intensidad o cambio para describir resultado comunitario. La dirección favorable y el criterio de normalización deben definirse antes de puntuar.</w:t>
      </w:r>
    </w:p>
    <w:p>
      <w:r>
        <w:t>Fórmula: ΔYC=YC_t−YC_0</w:t>
      </w:r>
    </w:p>
    <w:p>
      <w:r>
        <w:t>Qué significa cada componente y cómo obtenerlo: YC_t: medición actual del resultado comunitario elegido; YC_0: línea base comparable. ΔYC: cambio observado. Se requiere definir unidad, población beneficiaria y atribución.</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S12 — Compras locales</w:t>
      </w:r>
    </w:p>
    <w:p>
      <w:r>
        <w:t>Qué calcula: una razón, tasa, intensidad o cambio para describir compras locales. La dirección favorable y el criterio de normalización deben definirse antes de puntuar.</w:t>
      </w:r>
    </w:p>
    <w:p>
      <w:r>
        <w:t>Fórmula: CL/CT</w:t>
      </w:r>
    </w:p>
    <w:p>
      <w:r>
        <w:t>Qué significa cada componente y cómo obtenerlo: CL: valor de compras realizadas a proveedores locales según territorio definido; CT: valor total de compras elegibles en la misma moneda y periodo.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S13 — Cobertura proveedores críticos</w:t>
      </w:r>
    </w:p>
    <w:p>
      <w:r>
        <w:t>Qué calcula: una razón, tasa, intensidad o cambio para describir cobertura proveedores críticos. La dirección favorable y el criterio de normalización deben definirse antes de puntuar.</w:t>
      </w:r>
    </w:p>
    <w:p>
      <w:r>
        <w:t>Fórmula: PCV/PCT</w:t>
      </w:r>
    </w:p>
    <w:p>
      <w:r>
        <w:t>Qué significa cada componente y cómo obtenerlo: PCV: proveedores críticos con evaluación social verificada; PCT: total de proveedores críticos identificados mediante criterio de riesgo.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Medición de desempeño social y grupos de interés; operacionalización adaptada al FRR. La ficha original de la Fase 2 proporciona la fórmula candidata; su validez de contenido, umbrales y uso transversal permanecen sujetos a Delphi.</w:t>
      </w:r>
    </w:p>
    <w:p>
      <w:pPr>
        <w:pStyle w:val="Heading3"/>
      </w:pPr>
      <w:r>
        <w:t>O1 — Productividad recurso crítico</w:t>
      </w:r>
    </w:p>
    <w:p>
      <w:r>
        <w:t>Qué calcula: una razón, tasa, intensidad o cambio para describir productividad recurso crítico. La dirección favorable y el criterio de normalización deben definirse antes de puntuar.</w:t>
      </w:r>
    </w:p>
    <w:p>
      <w:r>
        <w:t>Fórmula: Q/R</w:t>
      </w:r>
    </w:p>
    <w:p>
      <w:r>
        <w:t>Qué significa cada componente y cómo obtenerlo: Q: unidades conformes producidas o servicios satisfactorios entregados; R: recurso crítico empleado, por ejemplo horas-persona o horas-máquina. Fijar la unidad de R por sector.</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O2 — Eficiencia de tiempo</w:t>
      </w:r>
    </w:p>
    <w:p>
      <w:r>
        <w:t>Qué calcula: una razón, tasa, intensidad o cambio para describir eficiencia de tiempo. La dirección favorable y el criterio de normalización deben definirse antes de puntuar.</w:t>
      </w:r>
    </w:p>
    <w:p>
      <w:r>
        <w:t>Fórmula: TV/TT</w:t>
      </w:r>
    </w:p>
    <w:p>
      <w:r>
        <w:t>Qué significa cada componente y cómo obtenerlo: TV: tiempo efectivamente dedicado a actividades que agregan valor; TT: tiempo total transcurrido del proceso, con idéntica unidad (minutos u horas).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O3 — OEE</w:t>
      </w:r>
    </w:p>
    <w:p>
      <w:r>
        <w:t>Qué calcula: una razón, tasa, intensidad o cambio para describir oee. La dirección favorable y el criterio de normalización deben definirse antes de puntuar.</w:t>
      </w:r>
    </w:p>
    <w:p>
      <w:r>
        <w:t>Fórmula: D×P×C</w:t>
      </w:r>
    </w:p>
    <w:p>
      <w:r>
        <w:t>Qué significa cada componente y cómo obtenerlo: D: disponibilidad = tiempo operativo/tiempo planificado; P: rendimiento = (tiempo de ciclo ideal × unidades totales)/tiempo operativo; C: calidad = unidades buenas/unidades totales. Todos entre 0 y 1. OEE se aplica a equipos/procesos comparables; servicios pueden requerir métrica equivalente.</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O4 — First Pass Yield</w:t>
      </w:r>
    </w:p>
    <w:p>
      <w:r>
        <w:t>Qué calcula: una razón, tasa, intensidad o cambio para describir first pass yield. La dirección favorable y el criterio de normalización deben definirse antes de puntuar.</w:t>
      </w:r>
    </w:p>
    <w:p>
      <w:r>
        <w:t>Fórmula: UC1/UT</w:t>
      </w:r>
    </w:p>
    <w:p>
      <w:r>
        <w:t>Qué significa cada componente y cómo obtenerlo: UC1: unidades conformes sin reproceso en primera pasada; UT: unidades que ingresaron al proceso. Evitar contar unidades reprocesadas como conformes a primera pasada.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O5 — Fallas/reclamaciones</w:t>
      </w:r>
    </w:p>
    <w:p>
      <w:r>
        <w:t>Qué calcula: una razón, tasa, intensidad o cambio para describir fallas/reclamaciones. La dirección favorable y el criterio de normalización deben definirse antes de puntuar.</w:t>
      </w:r>
    </w:p>
    <w:p>
      <w:r>
        <w:t>Fórmula: NF/UT</w:t>
      </w:r>
    </w:p>
    <w:p>
      <w:r>
        <w:t>Qué significa cada componente y cómo obtenerlo: NF: número de fallas, defectos o reclamaciones válidas; UT: total de unidades o servicios atendidos. Definir si una unidad puede tener múltiples fallas.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O6 — Tiempo recuperación</w:t>
      </w:r>
    </w:p>
    <w:p>
      <w:r>
        <w:t>Qué calcula: una razón, tasa, intensidad o cambio para describir tiempo recuperación. La dirección favorable y el criterio de normalización deben definirse antes de puntuar.</w:t>
      </w:r>
    </w:p>
    <w:p>
      <w:r>
        <w:t>Fórmula: ΣTR/NE</w:t>
      </w:r>
    </w:p>
    <w:p>
      <w:r>
        <w:t>Qué significa cada componente y cómo obtenerlo: ΣTR: suma de los tiempos transcurridos hasta recuperar operación después de cada incidente; NE: número de incidentes de recuperación medidos. Si NE=0, no inferir tiempo de recuperación cero.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O7 — Continuidad probada</w:t>
      </w:r>
    </w:p>
    <w:p>
      <w:r>
        <w:t>Qué calcula: una razón, tasa, intensidad o cambio para describir continuidad probada. La dirección favorable y el criterio de normalización deben definirse antes de puntuar.</w:t>
      </w:r>
    </w:p>
    <w:p>
      <w:r>
        <w:t>Fórmula: PP/PT</w:t>
      </w:r>
    </w:p>
    <w:p>
      <w:r>
        <w:t>Qué significa cada componente y cómo obtenerlo: PP: procesos críticos con planes de continuidad probados y resultados documentados; PT: total de procesos críticos identificados.</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O8 — Respuesta al cambio</w:t>
      </w:r>
    </w:p>
    <w:p>
      <w:r>
        <w:t>Qué calcula: una razón, tasa, intensidad o cambio para describir respuesta al cambio. La dirección favorable y el criterio de normalización deben definirse antes de puntuar.</w:t>
      </w:r>
    </w:p>
    <w:p>
      <w:r>
        <w:t>Fórmula: ΣTC/NC</w:t>
      </w:r>
    </w:p>
    <w:p>
      <w:r>
        <w:t>Qué significa cada componente y cómo obtenerlo: ΣTC: suma de tiempos desde solicitud/cambio relevante hasta respuesta efectiva; NC: número de cambios observados. Definir inicio y fin del evento.</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O9 — Innovación implementada</w:t>
      </w:r>
    </w:p>
    <w:p>
      <w:r>
        <w:t>Qué calcula: una razón, tasa, intensidad o cambio para describir innovación implementada. La dirección favorable y el criterio de normalización deben definirse antes de puntuar.</w:t>
      </w:r>
    </w:p>
    <w:p>
      <w:r>
        <w:t>Fórmula: II/IP</w:t>
      </w:r>
    </w:p>
    <w:p>
      <w:r>
        <w:t>Qué significa cada componente y cómo obtenerlo: II: innovaciones implementadas y verificadas; IP: iniciativas propuestas y registradas durante la cohorte. La tasa no mide por sí sola impacto de la innovación.</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O10 — Acciones mejora cerradas</w:t>
      </w:r>
    </w:p>
    <w:p>
      <w:r>
        <w:t>Qué calcula: una razón, tasa, intensidad o cambio para describir acciones mejora cerradas. La dirección favorable y el criterio de normalización deben definirse antes de puntuar.</w:t>
      </w:r>
    </w:p>
    <w:p>
      <w:r>
        <w:t>Fórmula: AM/AT</w:t>
      </w:r>
    </w:p>
    <w:p>
      <w:r>
        <w:t>Qué significa cada componente y cómo obtenerlo: AM: acciones correctivas o de mejora cerradas con evidencia de eficacia; AT: acciones comprometidas y vencidas en el periodo o cohorte. Evitar premiar cierres administrativos sin eficacia.</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O11 — Participación en mejora</w:t>
      </w:r>
    </w:p>
    <w:p>
      <w:r>
        <w:t>Qué calcula: una razón, tasa, intensidad o cambio para describir participación en mejora. La dirección favorable y el criterio de normalización deben definirse antes de puntuar.</w:t>
      </w:r>
    </w:p>
    <w:p>
      <w:r>
        <w:t>Fórmula: PM/PE</w:t>
      </w:r>
    </w:p>
    <w:p>
      <w:r>
        <w:t>Qué significa cada componente y cómo obtenerlo: PM: personas que participaron efectivamente en actividades de mejora; PE: personas elegibles para participar.</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3"/>
      </w:pPr>
      <w:r>
        <w:t>O12 — Procesos controlados</w:t>
      </w:r>
    </w:p>
    <w:p>
      <w:r>
        <w:t>Qué calcula: una razón, tasa, intensidad o cambio para describir procesos controlados. La dirección favorable y el criterio de normalización deben definirse antes de puntuar.</w:t>
      </w:r>
    </w:p>
    <w:p>
      <w:r>
        <w:t>Fórmula: PC/PT</w:t>
      </w:r>
    </w:p>
    <w:p>
      <w:r>
        <w:t>Qué significa cada componente y cómo obtenerlo: PC: procesos con procedimientos actualizados, responsables, mediciones y control verificable; PT: total de procesos pertinentes en el alcance.</w:t>
      </w:r>
    </w:p>
    <w:p>
      <w:r>
        <w:t>Cómo se calcula: 1) fijar empresa, periodo y alcance; 2) obtener los registros fuente y comprobar unidades; 3) verificar denominador y comparabilidad; 4) sustituir valores en la expresión; 5) conservar valor bruto, unidad, evidencia y estado de calidad; 6) normalizar solo si existen referencias justificadas.</w:t>
      </w:r>
    </w:p>
    <w:p>
      <w:r>
        <w:t>Origen y alcance: Ingeniería Industrial y control de procesos; operacionalización adaptada al FRR. La ficha original de la Fase 2 proporciona la fórmula candidata; su validez de contenido, umbrales y uso transversal permanecen sujetos a Delphi.</w:t>
      </w:r>
    </w:p>
    <w:p>
      <w:pPr>
        <w:pStyle w:val="Heading2"/>
      </w:pPr>
      <w:r>
        <w:t>2.12.4 Ejemplo integral de trazabilidad (exclusivamente didáctico)</w:t>
      </w:r>
    </w:p>
    <w:p>
      <w:r>
        <w:t>Empresa hipotética H, periodo anual: ventas netas V = USD 100 000; ventas de equilibrio PE = USD 70 000; utilidad neta UN = USD 12 000. E1 = (100 000 − 70 000)/100 000 = 0,30 = 30 %. E2 = 12 000/100 000 = 0,12 = 12 %. Estos valores son exclusivamente ejemplos aritméticos y NO datos de las empresas de la plataforma. No permiten obtener un IRR ni afirmar regeneración sin D2–D4 y salvaguardas verificadas.</w:t>
      </w:r>
    </w:p>
    <w:p>
      <w:pPr>
        <w:pStyle w:val="Heading2"/>
      </w:pPr>
      <w:r>
        <w:t>2.12.5 Registro obligatorio de procedencia de datos y parámetros</w:t>
      </w:r>
    </w:p>
    <w:p>
      <w:r>
        <w:t>Para cada indicador la plataforma debe conservar: ID de empresa; periodo inicial/final; código KPI; versión de ficha; valor de numerador; valor de denominador; unidad; resultado bruto; estado OBS/ND/NA/NV; fuente y archivo soporte; fecha de medición; responsable; L, U, T o H cuando aplique; dirección de mejora; peso; puntuación z; observaciones de auditoría. No mezclar un dato mensual con un balance de fecha distinta ni utilizar datos sintéticos como validación empírica.</w:t>
      </w:r>
    </w:p>
    <w:p>
      <w:pPr>
        <w:pStyle w:val="Heading2"/>
      </w:pPr>
      <w:r>
        <w:t>2.12.6 Alcance de la originalidad científica</w:t>
      </w:r>
    </w:p>
    <w:p>
      <w:r>
        <w:t>La investigación propone una arquitectura de evaluación denominada FRR, su relación con el break-even, una dimensión operacional habilitadora, una combinación explícita de indicadores y salvaguardas y un sistema de interpretación de resultados. Las operaciones matemáticas comunes —cocientes, promedios, tasas, medias ponderadas y geométricas— no se reivindican como inventadas por la investigación. La originalidad se someterá a contraste bibliográfico y validación experta; el documento no afirma prioridad mundial demostrada.</w:t>
      </w:r>
    </w:p>
    <w:p>
      <w:pPr>
        <w:pStyle w:val="Heading1"/>
      </w:pPr>
      <w:r>
        <w:t>Referencias de apoyo (APA 7; completar verificación bibliográfica en Fase 1)</w:t>
      </w:r>
    </w:p>
    <w:p>
      <w:r>
        <w:t>Corvellec, H., Stowell, A. F., &amp; Johansson, N. (2022). Critiques of the circular economy. Journal of Industrial Ecology, 26(2), 421–432. https://doi.org/10.1111/jiec.13187</w:t>
      </w:r>
    </w:p>
    <w:p>
      <w:r>
        <w:t>Konietzko, J., Das, A., &amp; Bocken, N. (2023). Towards regenerative business models: A necessary shift? Sustainable Production and Consumption, 38, 372–388. https://doi.org/10.1016/j.spc.2023.04.014</w:t>
      </w:r>
    </w:p>
    <w:p>
      <w:r>
        <w:t>Page, M. J., et al. (2021). The PRISMA 2020 statement: An updated guideline for reporting systematic reviews. BMJ, 372, n71. https://doi.org/10.1136/bmj.n71</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C2E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C2E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C2E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