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32"/>
        </w:rPr>
        <w:t>VERIFIED LIST OF OFFICES, DIVISIONS, UNITS, COLLEGES,</w:t>
        <w:br/>
        <w:t>AND CORRESPONDING PERSONNEL TITLES</w:t>
      </w:r>
    </w:p>
    <w:p>
      <w:pPr>
        <w:spacing w:after="40"/>
        <w:jc w:val="center"/>
      </w:pPr>
      <w:r>
        <w:rPr>
          <w:rFonts w:ascii="Arial" w:hAnsi="Arial"/>
          <w:b/>
          <w:sz w:val="21"/>
        </w:rPr>
        <w:t>Based on the Final Approved Revised University Organizational Structure</w:t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Approved through Board of Regents Resolution No. 35, s. 2025 | Revision No. 02 | Effectivity Date: October 17, 2025</w:t>
      </w: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Functional Departments or Groupings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rPr>
          <w:tblHeader w:val="true"/>
        </w:trPr>
        <w:tc>
          <w:tcPr>
            <w:tcW w:type="dxa" w:w="5903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Department / Functional Group</w:t>
            </w:r>
          </w:p>
        </w:tc>
        <w:tc>
          <w:tcPr>
            <w:tcW w:type="dxa" w:w="907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Supervising Office</w:t>
            </w:r>
          </w:p>
        </w:tc>
      </w:tr>
      <w:tr>
        <w:trPr>
          <w:cantSplit/>
        </w:trPr>
        <w:tc>
          <w:tcPr>
            <w:tcW w:type="dxa" w:w="59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General Administration &amp; Support Services</w:t>
            </w:r>
          </w:p>
        </w:tc>
        <w:tc>
          <w:tcPr>
            <w:tcW w:type="dxa" w:w="90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Vice President for Administration &amp; Finance</w:t>
            </w:r>
          </w:p>
        </w:tc>
      </w:tr>
      <w:tr>
        <w:trPr>
          <w:cantSplit/>
        </w:trPr>
        <w:tc>
          <w:tcPr>
            <w:tcW w:type="dxa" w:w="59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Support to Academic Operations</w:t>
            </w:r>
          </w:p>
        </w:tc>
        <w:tc>
          <w:tcPr>
            <w:tcW w:type="dxa" w:w="90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Vice President for Academic Affairs</w:t>
            </w:r>
          </w:p>
        </w:tc>
      </w:tr>
      <w:tr>
        <w:trPr>
          <w:cantSplit/>
        </w:trPr>
        <w:tc>
          <w:tcPr>
            <w:tcW w:type="dxa" w:w="59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Academic Delivery Units</w:t>
            </w:r>
          </w:p>
        </w:tc>
        <w:tc>
          <w:tcPr>
            <w:tcW w:type="dxa" w:w="90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Vice President for Academic Affairs</w:t>
            </w:r>
          </w:p>
        </w:tc>
      </w:tr>
      <w:tr>
        <w:trPr>
          <w:cantSplit/>
        </w:trPr>
        <w:tc>
          <w:tcPr>
            <w:tcW w:type="dxa" w:w="59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Executive Operations</w:t>
            </w:r>
          </w:p>
        </w:tc>
        <w:tc>
          <w:tcPr>
            <w:tcW w:type="dxa" w:w="90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Vice President for Executive Operations &amp; Institutional Development</w:t>
            </w:r>
          </w:p>
        </w:tc>
      </w:tr>
      <w:tr>
        <w:trPr>
          <w:cantSplit/>
        </w:trPr>
        <w:tc>
          <w:tcPr>
            <w:tcW w:type="dxa" w:w="59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Research &amp; Extension Operations</w:t>
            </w:r>
          </w:p>
        </w:tc>
        <w:tc>
          <w:tcPr>
            <w:tcW w:type="dxa" w:w="90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Vice President for Research &amp; Extension</w:t>
            </w:r>
          </w:p>
        </w:tc>
      </w:tr>
    </w:tbl>
    <w:p>
      <w:pPr>
        <w:spacing w:after="0"/>
      </w:pP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1. Office of the University President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rPr>
          <w:tblHeader w:val="true"/>
        </w:trPr>
        <w:tc>
          <w:tcPr>
            <w:tcW w:type="dxa" w:w="432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Immediate Parent</w:t>
            </w:r>
          </w:p>
        </w:tc>
        <w:tc>
          <w:tcPr>
            <w:tcW w:type="dxa" w:w="691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Office Name</w:t>
            </w:r>
          </w:p>
        </w:tc>
        <w:tc>
          <w:tcPr>
            <w:tcW w:type="dxa" w:w="374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Board of Regents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University President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University President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University President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University &amp; Board Secretary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Director (Board Secretary)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Office of the University President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Presidential Management Staff Office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Director (Executive Assistant)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Arial" w:hAnsi="Arial"/>
          <w:b/>
          <w:color w:val="2F5496"/>
          <w:sz w:val="21"/>
        </w:rPr>
        <w:t>Governance and Collegial Bodies</w:t>
      </w:r>
    </w:p>
    <w:p>
      <w:pPr>
        <w:spacing w:after="100"/>
      </w:pPr>
      <w:r>
        <w:rPr>
          <w:rFonts w:ascii="Arial" w:hAnsi="Arial"/>
          <w:i/>
          <w:color w:val="595959"/>
          <w:sz w:val="17"/>
        </w:rPr>
        <w:t>These are governance or collegial bodies rather than regular offices or units. The approved chart does not indicate a specific personnel title for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83"/>
        <w:gridCol w:w="7183"/>
      </w:tblGrid>
      <w:tr>
        <w:trPr>
          <w:tblHeader w:val="true"/>
        </w:trPr>
        <w:tc>
          <w:tcPr>
            <w:tcW w:type="dxa" w:w="763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Organizational Body</w:t>
            </w:r>
          </w:p>
        </w:tc>
        <w:tc>
          <w:tcPr>
            <w:tcW w:type="dxa" w:w="7343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 Indicated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Board of Regents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Not indicated in the chart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Academic Council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Not indicated in the chart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Administrative Council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Not indicated in the chart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University Research &amp; Extension Council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Not indicated in the chart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Executive Committee (Ad hoc)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Not indicated in the chart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2. General Administration &amp; Support Services</w:t>
      </w:r>
    </w:p>
    <w:p>
      <w:pPr>
        <w:spacing w:before="40" w:after="80"/>
      </w:pPr>
      <w:r>
        <w:rPr>
          <w:rFonts w:ascii="Arial" w:hAnsi="Arial"/>
          <w:b/>
          <w:color w:val="2F5496"/>
          <w:sz w:val="21"/>
        </w:rPr>
        <w:t>Office of the Vice President for Administration &amp; Finance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rPr>
          <w:tblHeader w:val="true"/>
        </w:trPr>
        <w:tc>
          <w:tcPr>
            <w:tcW w:type="dxa" w:w="46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Immediate Parent</w:t>
            </w:r>
          </w:p>
        </w:tc>
        <w:tc>
          <w:tcPr>
            <w:tcW w:type="dxa" w:w="68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Office / Division / Unit Name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University President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Administration &amp; Finance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Vice President for Administration and Finance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Administration &amp; Finance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Chief Administrative Officer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Human Resource Management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Supply &amp; Property Management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Records Management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Procurement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Cashiering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Administrative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General Services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Administration &amp; Finance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Finance Services Division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Chief Administrative Officer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Finance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Budget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Finance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Accounting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Administration &amp; Finance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Auxiliary Services Division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Auxiliary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Production and Marketing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Auxiliary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Dormitories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 (Dormitory Manager)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Auxiliary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Food Services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Administration &amp; Finance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Institutional Resilience Division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Institutional Resilience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Safety &amp; Security Services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Institutional Resilience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Disaster Risk Reduction Management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3. Support to Academic Operations</w:t>
      </w:r>
    </w:p>
    <w:p>
      <w:pPr>
        <w:spacing w:before="40" w:after="80"/>
      </w:pPr>
      <w:r>
        <w:rPr>
          <w:rFonts w:ascii="Arial" w:hAnsi="Arial"/>
          <w:b/>
          <w:color w:val="2F5496"/>
          <w:sz w:val="21"/>
        </w:rPr>
        <w:t>Office of the Vice President for Academic Affairs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rPr>
          <w:tblHeader w:val="true"/>
        </w:trPr>
        <w:tc>
          <w:tcPr>
            <w:tcW w:type="dxa" w:w="46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Immediate Parent</w:t>
            </w:r>
          </w:p>
        </w:tc>
        <w:tc>
          <w:tcPr>
            <w:tcW w:type="dxa" w:w="68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Office / Unit Name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University President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Vice President for Academic Affairs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Guidance &amp; Counselling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Culture &amp; Arts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Health Services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Students &amp; Special Needs Services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Placement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Sports &amp; Athletics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Admissions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Student Affairs &amp; Services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Student Scholarship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University Registrar’s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 (University Registrar)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Library Services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 (University Librarian)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National Service Training Program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4. Academic Delivery 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rPr>
          <w:tblHeader w:val="true"/>
        </w:trPr>
        <w:tc>
          <w:tcPr>
            <w:tcW w:type="dxa" w:w="489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Immediate Parent</w:t>
            </w:r>
          </w:p>
        </w:tc>
        <w:tc>
          <w:tcPr>
            <w:tcW w:type="dxa" w:w="67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College Name</w:t>
            </w:r>
          </w:p>
        </w:tc>
        <w:tc>
          <w:tcPr>
            <w:tcW w:type="dxa" w:w="331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Science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Arts &amp; Humanities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Business &amp; Management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Education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Engineering &amp; Computational Sciences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Sustainable Communities &amp; Ecosystems (Caramoan Campus)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Hospitality &amp; Tourism Management (San Jose Campus)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Public Safety &amp; Community Health (Lagonoy Campus)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Agribusiness &amp; Community Development (Salogon Campus)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Fisheries &amp; Marine Science (Sagnay Campus)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Academic Affairs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of Environmental Science &amp; Design (Tinambac Campus)</w:t>
            </w:r>
          </w:p>
        </w:tc>
        <w:tc>
          <w:tcPr>
            <w:tcW w:type="dxa" w:w="33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College Dean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5. Executive Operations</w:t>
      </w:r>
    </w:p>
    <w:p>
      <w:pPr>
        <w:spacing w:before="40" w:after="80"/>
      </w:pPr>
      <w:r>
        <w:rPr>
          <w:rFonts w:ascii="Arial" w:hAnsi="Arial"/>
          <w:b/>
          <w:color w:val="2F5496"/>
          <w:sz w:val="21"/>
        </w:rPr>
        <w:t>Office of the Vice President for Executive Operations &amp; Institutional Development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rPr>
          <w:tblHeader w:val="true"/>
        </w:trPr>
        <w:tc>
          <w:tcPr>
            <w:tcW w:type="dxa" w:w="48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Immediate Parent</w:t>
            </w:r>
          </w:p>
        </w:tc>
        <w:tc>
          <w:tcPr>
            <w:tcW w:type="dxa" w:w="669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Office Name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University President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Vice President for Executive Operations &amp; Institutional Development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Institutional Planning &amp; Development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Legal Services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Quality Assurance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Communications &amp; Public Relations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Project Management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Information &amp; Communication Technology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Internal Audit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Alumni Affairs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International Affairs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Executive Operations &amp; Institutional Development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Gender &amp; Development Office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6. Research &amp; Extension Operations</w:t>
      </w:r>
    </w:p>
    <w:p>
      <w:pPr>
        <w:spacing w:before="40" w:after="80"/>
      </w:pPr>
      <w:r>
        <w:rPr>
          <w:rFonts w:ascii="Arial" w:hAnsi="Arial"/>
          <w:b/>
          <w:color w:val="2F5496"/>
          <w:sz w:val="21"/>
        </w:rPr>
        <w:t>Office of the Vice President for Research &amp; Extension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rPr>
          <w:tblHeader w:val="true"/>
        </w:trPr>
        <w:tc>
          <w:tcPr>
            <w:tcW w:type="dxa" w:w="46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Immediate Parent</w:t>
            </w:r>
          </w:p>
        </w:tc>
        <w:tc>
          <w:tcPr>
            <w:tcW w:type="dxa" w:w="68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 Office / Division / Unit Name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Personnel / 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University President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Research &amp; Extension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Vice President for Research &amp; Extension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Research &amp; Extension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Research &amp; Publication Services Division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Research &amp; Publication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Research &amp; Creative Works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Research &amp; Publication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Publication &amp; Printing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Research &amp; Publication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Technology Transfer &amp; Patent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Office of the Vice President for Research &amp; Extension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Extension Services Division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Director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Extension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Extension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Extension Services Division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Monitoring &amp; Impact Assessment Unit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Head</w:t>
            </w:r>
          </w:p>
        </w:tc>
      </w:tr>
    </w:tbl>
    <w:p>
      <w:pPr>
        <w:spacing w:after="0"/>
      </w:pPr>
    </w:p>
    <w:p>
      <w:pPr>
        <w:spacing w:before="60" w:after="120"/>
      </w:pPr>
      <w:r>
        <w:rPr>
          <w:rFonts w:ascii="Arial" w:hAnsi="Arial"/>
          <w:b/>
          <w:color w:val="1F4E78"/>
          <w:sz w:val="26"/>
        </w:rPr>
        <w:t>Verified Corrections and Naming Notes</w:t>
      </w:r>
    </w:p>
    <w:p>
      <w:pPr>
        <w:spacing w:after="40"/>
        <w:ind w:left="283" w:hanging="198"/>
      </w:pPr>
      <w:r>
        <w:rPr>
          <w:rFonts w:ascii="Arial" w:hAnsi="Arial"/>
          <w:sz w:val="18"/>
        </w:rPr>
        <w:t>• The official name is “Admissions Unit,” not “Admissions &amp; Testing Unit.”</w:t>
      </w:r>
    </w:p>
    <w:p>
      <w:pPr>
        <w:spacing w:after="40"/>
        <w:ind w:left="283" w:hanging="198"/>
      </w:pPr>
      <w:r>
        <w:rPr>
          <w:rFonts w:ascii="Arial" w:hAnsi="Arial"/>
          <w:sz w:val="18"/>
        </w:rPr>
        <w:t>• The official name is “Research &amp; Creative Works Unit,” not merely “Research Unit.”</w:t>
      </w:r>
    </w:p>
    <w:p>
      <w:pPr>
        <w:spacing w:after="40"/>
        <w:ind w:left="283" w:hanging="198"/>
      </w:pPr>
      <w:r>
        <w:rPr>
          <w:rFonts w:ascii="Arial" w:hAnsi="Arial"/>
          <w:sz w:val="18"/>
        </w:rPr>
        <w:t>• The Quality Assurance Office is under the Office of the Vice President for Executive Operations &amp; Institutional Development.</w:t>
      </w:r>
    </w:p>
    <w:p>
      <w:pPr>
        <w:spacing w:after="40"/>
        <w:ind w:left="283" w:hanging="198"/>
      </w:pPr>
      <w:r>
        <w:rPr>
          <w:rFonts w:ascii="Arial" w:hAnsi="Arial"/>
          <w:sz w:val="18"/>
        </w:rPr>
        <w:t>• The International Affairs Office is under the Office of the Vice President for Executive Operations &amp; Institutional Development.</w:t>
      </w:r>
    </w:p>
    <w:p>
      <w:pPr>
        <w:spacing w:after="40"/>
        <w:ind w:left="283" w:hanging="198"/>
      </w:pPr>
      <w:r>
        <w:rPr>
          <w:rFonts w:ascii="Arial" w:hAnsi="Arial"/>
          <w:sz w:val="18"/>
        </w:rPr>
        <w:t>• In the approved chart order, the College of Fisheries &amp; Marine Science (Sagnay Campus) precedes the College of Environmental Science &amp; Design (Tinambac Campus).</w:t>
      </w:r>
    </w:p>
    <w:p>
      <w:pPr>
        <w:spacing w:after="40"/>
        <w:ind w:left="283" w:hanging="198"/>
      </w:pPr>
      <w:r>
        <w:rPr>
          <w:rFonts w:ascii="Arial" w:hAnsi="Arial"/>
          <w:sz w:val="18"/>
        </w:rPr>
        <w:t>• The ampersand (&amp;) forms part of several official organizational names and is retained in this document.</w:t>
      </w:r>
    </w:p>
    <w:p>
      <w:pPr>
        <w:spacing w:after="100"/>
      </w:pPr>
      <w:r>
        <w:rPr>
          <w:rFonts w:ascii="Arial" w:hAnsi="Arial"/>
          <w:i/>
          <w:color w:val="595959"/>
          <w:sz w:val="17"/>
        </w:rPr>
        <w:t>Source: Final Approved Revised University Organizational Structure for Printing, Revision No. 02, effective October 17, 2025, approved through Board of Regents Resolution No. 35, s. 2025.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4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>Revised University Organizational Structure | BOR Resolution No. 35, s. 2025 | Effectivity: October 17,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F4E78"/>
        <w:sz w:val="18"/>
      </w:rPr>
      <w:t>PARTIDO STATE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University Offices, Units, Colleges, and Personnel Titles</dc:title>
  <dc:subject>Partido State University Revised Organizational Structure</dc:subject>
  <dc:creator>Partido State University</dc:creator>
  <cp:keywords>organizational structure, offices, units, personnel, Partido State University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