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F24" w:rsidRPr="001C6F24" w:rsidRDefault="001C6F24" w:rsidP="001C6F24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  <w:r w:rsidRPr="00D26E92">
        <w:rPr>
          <w:rFonts w:ascii="Times New Roman" w:eastAsia="Times New Roman" w:hAnsi="Times New Roman" w:cs="Times New Roman"/>
          <w:color w:val="000000"/>
        </w:rPr>
        <w:t>Литературный язык великорусской народности (язык Московского государства XIV-XVII вв.)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>В период XIV-XVI вв. на территории Московского государства формируется единый язык великорусской народности, который имеет много общих че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рт с др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евнерусским языком.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Но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несмотря на сходство обоих языков, в составе языка великорусской народности начинают отмирать элементы старой языковой системы и развиваться новые языковые элементы. Поэтому некоторые исследователи в области русского языкознания называют эпоху великорусской народности переходной (между периодом существования древнерусской народности и периодом образования русской нации)</w:t>
      </w:r>
      <w:r w:rsidRPr="00D26E92">
        <w:rPr>
          <w:rFonts w:ascii="Times New Roman" w:eastAsia="Times New Roman" w:hAnsi="Times New Roman" w:cs="Times New Roman"/>
          <w:color w:val="0645AD"/>
          <w:u w:val="single"/>
          <w:vertAlign w:val="superscript"/>
        </w:rPr>
        <w:t>.</w:t>
      </w:r>
      <w:r w:rsidRPr="001C6F24">
        <w:rPr>
          <w:rFonts w:ascii="Times New Roman" w:eastAsia="Times New Roman" w:hAnsi="Times New Roman" w:cs="Times New Roman"/>
          <w:color w:val="222222"/>
        </w:rPr>
        <w:t xml:space="preserve"> При этом следует отметить тот факт, что языковая система XV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в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. ближе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к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системе древнерусского языка, а русский язык конца XVII в. – к системе современного русского национального язык</w:t>
      </w:r>
      <w:r w:rsidRPr="00D26E92">
        <w:rPr>
          <w:rFonts w:ascii="Times New Roman" w:eastAsia="Times New Roman" w:hAnsi="Times New Roman" w:cs="Times New Roman"/>
          <w:color w:val="222222"/>
        </w:rPr>
        <w:t>а.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В памятниках XV-XVII вв. можно найти как фонетические особенности древнерусского языка, так и новые фонетические явления языка великорусской народности (палатализация согласных, отсутствие смягчения согласных.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Также в некоторых памятниках XVII в. встречаются следы аканья, но являясь поздним фонетическим явлением, данная особенность московской разговорной речи проникает не во все памятники указанного периода, уступая место древнерусскому оканью.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</w:p>
    <w:p w:rsidR="001C6F24" w:rsidRPr="001C6F24" w:rsidRDefault="001C6F24" w:rsidP="001C6F24">
      <w:pPr>
        <w:shd w:val="clear" w:color="auto" w:fill="FFFFFF"/>
        <w:spacing w:before="72"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D26E92">
        <w:rPr>
          <w:rFonts w:ascii="Times New Roman" w:eastAsia="Times New Roman" w:hAnsi="Times New Roman" w:cs="Times New Roman"/>
          <w:b/>
          <w:bCs/>
          <w:color w:val="000000"/>
        </w:rPr>
        <w:t>Московский говор как основа языка великорусской народности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 xml:space="preserve">в XV- XVII вв. в Москву стекаются люди из различных областей и княжеств Северо-Восточной Руси, население Московского государства становится смешанным, появляется новая прослойка общества, - а именно ремесленники и торговцы. Диалектные различия в языке жителей Москвы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начинают постепенно стираться и как следствие формируется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общий язык, на базе московского междиалектного койне -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московский гово</w:t>
      </w:r>
      <w:r w:rsidRPr="00D26E92">
        <w:rPr>
          <w:rFonts w:ascii="Times New Roman" w:eastAsia="Times New Roman" w:hAnsi="Times New Roman" w:cs="Times New Roman"/>
          <w:i/>
          <w:iCs/>
          <w:color w:val="222222"/>
        </w:rPr>
        <w:t>р.</w:t>
      </w:r>
      <w:r w:rsidRPr="001C6F24">
        <w:rPr>
          <w:rFonts w:ascii="Times New Roman" w:eastAsia="Times New Roman" w:hAnsi="Times New Roman" w:cs="Times New Roman"/>
          <w:color w:val="222222"/>
        </w:rPr>
        <w:t xml:space="preserve"> Таким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образом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московский говор становится основой языка великорусской народности.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>В состав московского говора входили северно-великорусские и южно-великорусские языковые элементы: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аканье</w:t>
      </w:r>
      <w:r w:rsidRPr="001C6F24">
        <w:rPr>
          <w:rFonts w:ascii="Times New Roman" w:eastAsia="Times New Roman" w:hAnsi="Times New Roman" w:cs="Times New Roman"/>
          <w:color w:val="222222"/>
        </w:rPr>
        <w:t>, произношение </w:t>
      </w:r>
      <w:proofErr w:type="gram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-г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> как взрывного согласного звука, употребление твёрдого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-т</w:t>
      </w:r>
      <w:r w:rsidRPr="001C6F24">
        <w:rPr>
          <w:rFonts w:ascii="Times New Roman" w:eastAsia="Times New Roman" w:hAnsi="Times New Roman" w:cs="Times New Roman"/>
          <w:color w:val="222222"/>
        </w:rPr>
        <w:t xml:space="preserve"> в окончаниях глаголов третьего лица настоящего и будущего времени, употребление личных </w:t>
      </w:r>
      <w:proofErr w:type="spellStart"/>
      <w:r w:rsidRPr="001C6F24">
        <w:rPr>
          <w:rFonts w:ascii="Times New Roman" w:eastAsia="Times New Roman" w:hAnsi="Times New Roman" w:cs="Times New Roman"/>
          <w:color w:val="222222"/>
        </w:rPr>
        <w:t>местоимний</w:t>
      </w:r>
      <w:proofErr w:type="spellEnd"/>
      <w:r w:rsidRPr="001C6F24">
        <w:rPr>
          <w:rFonts w:ascii="Times New Roman" w:eastAsia="Times New Roman" w:hAnsi="Times New Roman" w:cs="Times New Roman"/>
          <w:color w:val="222222"/>
        </w:rPr>
        <w:t>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меня, тебя, себя</w:t>
      </w:r>
      <w:r w:rsidRPr="001C6F24">
        <w:rPr>
          <w:rFonts w:ascii="Times New Roman" w:eastAsia="Times New Roman" w:hAnsi="Times New Roman" w:cs="Times New Roman"/>
          <w:color w:val="222222"/>
        </w:rPr>
        <w:t> и т.</w:t>
      </w:r>
      <w:r w:rsidRPr="00D26E92">
        <w:rPr>
          <w:rFonts w:ascii="Times New Roman" w:eastAsia="Times New Roman" w:hAnsi="Times New Roman" w:cs="Times New Roman"/>
          <w:color w:val="222222"/>
        </w:rPr>
        <w:t>п.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>Московский говор является в первую очередь языком государственных канцелярий или языком приказов (приказной язык): «Московское государство, естественно, должно было насаждать в присоединённых областях свои нормы общегосударственного письменного языка, языка правительственных учреждений московской администрации и официальных сношений».</w:t>
      </w:r>
      <w:r w:rsidRPr="00D26E92">
        <w:rPr>
          <w:rFonts w:ascii="Times New Roman" w:eastAsia="Times New Roman" w:hAnsi="Times New Roman" w:cs="Times New Roman"/>
          <w:color w:val="222222"/>
        </w:rPr>
        <w:t xml:space="preserve"> </w:t>
      </w:r>
      <w:r w:rsidRPr="001C6F24">
        <w:rPr>
          <w:rFonts w:ascii="Times New Roman" w:eastAsia="Times New Roman" w:hAnsi="Times New Roman" w:cs="Times New Roman"/>
          <w:color w:val="222222"/>
        </w:rPr>
        <w:t xml:space="preserve">В XVII в. язык канцелярий становится общерусским языком письменных сношений, который уже во многом совпадает с нормами современного русского языка, и также приобретает статус единого </w:t>
      </w:r>
      <w:proofErr w:type="spellStart"/>
      <w:r w:rsidRPr="001C6F24">
        <w:rPr>
          <w:rFonts w:ascii="Times New Roman" w:eastAsia="Times New Roman" w:hAnsi="Times New Roman" w:cs="Times New Roman"/>
          <w:color w:val="222222"/>
        </w:rPr>
        <w:t>государственноого</w:t>
      </w:r>
      <w:proofErr w:type="spellEnd"/>
      <w:r w:rsidRPr="001C6F24">
        <w:rPr>
          <w:rFonts w:ascii="Times New Roman" w:eastAsia="Times New Roman" w:hAnsi="Times New Roman" w:cs="Times New Roman"/>
          <w:color w:val="222222"/>
        </w:rPr>
        <w:t xml:space="preserve"> языка Московской Руси.</w:t>
      </w:r>
    </w:p>
    <w:p w:rsidR="001C6F24" w:rsidRPr="001C6F24" w:rsidRDefault="001C6F24" w:rsidP="001C6F24">
      <w:pPr>
        <w:shd w:val="clear" w:color="auto" w:fill="FFFFFF"/>
        <w:spacing w:before="72"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D26E92">
        <w:rPr>
          <w:rFonts w:ascii="Times New Roman" w:eastAsia="Times New Roman" w:hAnsi="Times New Roman" w:cs="Times New Roman"/>
          <w:b/>
          <w:bCs/>
          <w:color w:val="000000"/>
        </w:rPr>
        <w:t>Общая характеристика языка великорусской народности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 xml:space="preserve">Несмотря на то, что государственный деловой язык XV-XVII в. приобретает более стройную грамматическую форму, тексты «Судебники» (законодательных актов Московской Руси XV-XVII вв.) показывают, что основной единой языковой нормы в современном понимании этого слова не существовало. В языке великорусской народности новое сосуществовало со старым, «традиционно-книжные элементы употреблялись одновременно с формами живой разговорной речи, старославянские по происхождению формы стояли рядом с </w:t>
      </w:r>
      <w:proofErr w:type="spellStart"/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восточно-славянскими</w:t>
      </w:r>
      <w:proofErr w:type="spellEnd"/>
      <w:proofErr w:type="gramEnd"/>
      <w:r w:rsidRPr="001C6F24">
        <w:rPr>
          <w:rFonts w:ascii="Times New Roman" w:eastAsia="Times New Roman" w:hAnsi="Times New Roman" w:cs="Times New Roman"/>
          <w:color w:val="222222"/>
        </w:rPr>
        <w:t>».</w:t>
      </w:r>
      <w:r w:rsidRPr="00D26E92"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 xml:space="preserve">Но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всё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же большинство исследователей подтверждают, что в течение XV-XVII вв. складываются многие современные грамматические нормы, отличающие язык великорусской народности от языка древнерусской народности, или живой речи восточных славян X-XIII вв. Впервые эти нормы были отмечены в «Русской грамматике» англичанина Генриха </w:t>
      </w:r>
      <w:proofErr w:type="spellStart"/>
      <w:r w:rsidRPr="001C6F24">
        <w:rPr>
          <w:rFonts w:ascii="Times New Roman" w:eastAsia="Times New Roman" w:hAnsi="Times New Roman" w:cs="Times New Roman"/>
          <w:color w:val="222222"/>
        </w:rPr>
        <w:t>Лудольфа</w:t>
      </w:r>
      <w:proofErr w:type="spellEnd"/>
      <w:r w:rsidRPr="001C6F24">
        <w:rPr>
          <w:rFonts w:ascii="Times New Roman" w:eastAsia="Times New Roman" w:hAnsi="Times New Roman" w:cs="Times New Roman"/>
          <w:color w:val="222222"/>
        </w:rPr>
        <w:t xml:space="preserve"> в 1696 г., в которой он попытался воссоздать на основе разговорного языка грамматическую схему языка Московии.</w:t>
      </w:r>
      <w:r w:rsidRPr="00D26E92"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 xml:space="preserve">Генрих </w:t>
      </w:r>
      <w:proofErr w:type="spellStart"/>
      <w:r w:rsidRPr="001C6F24">
        <w:rPr>
          <w:rFonts w:ascii="Times New Roman" w:eastAsia="Times New Roman" w:hAnsi="Times New Roman" w:cs="Times New Roman"/>
          <w:color w:val="222222"/>
        </w:rPr>
        <w:t>Лудольф</w:t>
      </w:r>
      <w:proofErr w:type="spellEnd"/>
      <w:r w:rsidRPr="001C6F24">
        <w:rPr>
          <w:rFonts w:ascii="Times New Roman" w:eastAsia="Times New Roman" w:hAnsi="Times New Roman" w:cs="Times New Roman"/>
          <w:color w:val="222222"/>
        </w:rPr>
        <w:t xml:space="preserve"> выводит на основе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своих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C6F24">
        <w:rPr>
          <w:rFonts w:ascii="Times New Roman" w:eastAsia="Times New Roman" w:hAnsi="Times New Roman" w:cs="Times New Roman"/>
          <w:color w:val="222222"/>
        </w:rPr>
        <w:t>наблюдей</w:t>
      </w:r>
      <w:proofErr w:type="spellEnd"/>
      <w:r w:rsidRPr="001C6F24">
        <w:rPr>
          <w:rFonts w:ascii="Times New Roman" w:eastAsia="Times New Roman" w:hAnsi="Times New Roman" w:cs="Times New Roman"/>
          <w:color w:val="222222"/>
        </w:rPr>
        <w:t xml:space="preserve"> следующие грамматические закономерности:</w:t>
      </w:r>
    </w:p>
    <w:p w:rsidR="001C6F24" w:rsidRPr="001C6F24" w:rsidRDefault="001C6F24" w:rsidP="001C6F24">
      <w:pPr>
        <w:shd w:val="clear" w:color="auto" w:fill="FFFFFF"/>
        <w:spacing w:before="72"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D26E9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Синтаксис языка великорусской народности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>Важную роль в языке великорусской народности играют синтаксические конструкции, в которых подчинительные отношения выражаются „с помощью сочинительных союзов или с помощью сочинительных союзов и соотносительных слов“.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proofErr w:type="spellStart"/>
      <w:r w:rsidRPr="001C6F24">
        <w:rPr>
          <w:rFonts w:ascii="Times New Roman" w:eastAsia="Times New Roman" w:hAnsi="Times New Roman" w:cs="Times New Roman"/>
          <w:color w:val="222222"/>
        </w:rPr>
        <w:t>Cочинительный</w:t>
      </w:r>
      <w:proofErr w:type="spellEnd"/>
      <w:r w:rsidRPr="001C6F24">
        <w:rPr>
          <w:rFonts w:ascii="Times New Roman" w:eastAsia="Times New Roman" w:hAnsi="Times New Roman" w:cs="Times New Roman"/>
          <w:color w:val="222222"/>
        </w:rPr>
        <w:t xml:space="preserve"> союз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– а</w:t>
      </w:r>
      <w:r w:rsidRPr="001C6F24">
        <w:rPr>
          <w:rFonts w:ascii="Times New Roman" w:eastAsia="Times New Roman" w:hAnsi="Times New Roman" w:cs="Times New Roman"/>
          <w:color w:val="222222"/>
        </w:rPr>
        <w:t xml:space="preserve"> и повелительная форма глагола быть или местоимения который, кто передают временные и условные отношения в </w:t>
      </w:r>
      <w:proofErr w:type="spellStart"/>
      <w:r w:rsidRPr="001C6F24">
        <w:rPr>
          <w:rFonts w:ascii="Times New Roman" w:eastAsia="Times New Roman" w:hAnsi="Times New Roman" w:cs="Times New Roman"/>
          <w:color w:val="222222"/>
        </w:rPr>
        <w:t>предложениях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.М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>ногие</w:t>
      </w:r>
      <w:proofErr w:type="spellEnd"/>
      <w:r w:rsidRPr="001C6F24">
        <w:rPr>
          <w:rFonts w:ascii="Times New Roman" w:eastAsia="Times New Roman" w:hAnsi="Times New Roman" w:cs="Times New Roman"/>
          <w:color w:val="222222"/>
        </w:rPr>
        <w:t xml:space="preserve"> статьи в «Судебнике» 1550г. начинаются сочинительным союзом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– а</w:t>
      </w:r>
      <w:r w:rsidRPr="001C6F24">
        <w:rPr>
          <w:rFonts w:ascii="Times New Roman" w:eastAsia="Times New Roman" w:hAnsi="Times New Roman" w:cs="Times New Roman"/>
          <w:color w:val="222222"/>
        </w:rPr>
        <w:t> или сочетанием союза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– а</w:t>
      </w:r>
      <w:r w:rsidRPr="001C6F24">
        <w:rPr>
          <w:rFonts w:ascii="Times New Roman" w:eastAsia="Times New Roman" w:hAnsi="Times New Roman" w:cs="Times New Roman"/>
          <w:color w:val="222222"/>
        </w:rPr>
        <w:t> и относительных слов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кто, который</w:t>
      </w:r>
      <w:r w:rsidRPr="001C6F24">
        <w:rPr>
          <w:rFonts w:ascii="Times New Roman" w:eastAsia="Times New Roman" w:hAnsi="Times New Roman" w:cs="Times New Roman"/>
          <w:color w:val="222222"/>
        </w:rPr>
        <w:t>: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А у поля </w:t>
      </w:r>
      <w:proofErr w:type="gram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ставь</w:t>
      </w:r>
      <w:proofErr w:type="gram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помирятся, и боярину, и дворецкому, и казначею, и дьяку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имати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пошлины по тому ж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разчёту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; А кто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возметъ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лишекъ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, и на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томъ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взяти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втрое</w:t>
      </w:r>
      <w:r w:rsidRPr="001C6F24">
        <w:rPr>
          <w:rFonts w:ascii="Times New Roman" w:eastAsia="Times New Roman" w:hAnsi="Times New Roman" w:cs="Times New Roman"/>
          <w:color w:val="222222"/>
        </w:rPr>
        <w:t xml:space="preserve">. Чем ближе к XVIII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в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.,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тем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шире использование подчинительных союзов без соотносительных слов в письменных памятниках. Наряду со старыми русскими союзами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коли, как, когда</w:t>
      </w:r>
      <w:r w:rsidRPr="001C6F24">
        <w:rPr>
          <w:rFonts w:ascii="Times New Roman" w:eastAsia="Times New Roman" w:hAnsi="Times New Roman" w:cs="Times New Roman"/>
          <w:color w:val="222222"/>
        </w:rPr>
        <w:t> появляются новы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е-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>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если, по</w:t>
      </w:r>
      <w:r w:rsidRPr="00D26E92">
        <w:rPr>
          <w:rFonts w:ascii="Times New Roman" w:eastAsia="Times New Roman" w:hAnsi="Times New Roman" w:cs="Times New Roman"/>
          <w:i/>
          <w:iCs/>
          <w:color w:val="222222"/>
        </w:rPr>
        <w:t>ка.</w:t>
      </w:r>
    </w:p>
    <w:p w:rsidR="001C6F24" w:rsidRPr="001C6F24" w:rsidRDefault="001C6F24" w:rsidP="001C6F24">
      <w:pPr>
        <w:shd w:val="clear" w:color="auto" w:fill="FFFFFF"/>
        <w:spacing w:before="72"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D26E92">
        <w:rPr>
          <w:rFonts w:ascii="Times New Roman" w:eastAsia="Times New Roman" w:hAnsi="Times New Roman" w:cs="Times New Roman"/>
          <w:b/>
          <w:bCs/>
          <w:color w:val="000000"/>
        </w:rPr>
        <w:t>Лексический состав языка великорусской народности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>В словарном составе русского языка можно найти параллельное употребление неологизмов и старых слов: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око-глаз, </w:t>
      </w:r>
      <w:proofErr w:type="gram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уста-рот</w:t>
      </w:r>
      <w:proofErr w:type="gram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, губы, хребет-спина,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студеный-холодный</w:t>
      </w:r>
      <w:proofErr w:type="spellEnd"/>
      <w:r w:rsidRPr="001C6F24">
        <w:rPr>
          <w:rFonts w:ascii="Times New Roman" w:eastAsia="Times New Roman" w:hAnsi="Times New Roman" w:cs="Times New Roman"/>
          <w:color w:val="222222"/>
        </w:rPr>
        <w:t> и т.п. В древнерусском языке слово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глаз</w:t>
      </w:r>
      <w:r w:rsidRPr="001C6F24">
        <w:rPr>
          <w:rFonts w:ascii="Times New Roman" w:eastAsia="Times New Roman" w:hAnsi="Times New Roman" w:cs="Times New Roman"/>
          <w:color w:val="222222"/>
        </w:rPr>
        <w:t xml:space="preserve"> или как его ещё называли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глазок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обозначало «шарик». В языке великорусской народности слово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глаз</w:t>
      </w:r>
      <w:r w:rsidRPr="001C6F24">
        <w:rPr>
          <w:rFonts w:ascii="Times New Roman" w:eastAsia="Times New Roman" w:hAnsi="Times New Roman" w:cs="Times New Roman"/>
          <w:color w:val="222222"/>
        </w:rPr>
        <w:t> становится синонимом общеславянского слова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око</w:t>
      </w:r>
      <w:r w:rsidRPr="001C6F24">
        <w:rPr>
          <w:rFonts w:ascii="Times New Roman" w:eastAsia="Times New Roman" w:hAnsi="Times New Roman" w:cs="Times New Roman"/>
          <w:color w:val="222222"/>
        </w:rPr>
        <w:t>, но уже в XVIII в. существительное глаз полностью вытеснило старое значение из обычного словарного обихода, но при этом сохранив за ним определённые стилистические функции (поэтическое, торжественное), особенно в форме множественного числа (очи). В памятниках XVI-XVII вв. оба слова были широко распространены. В сборнике пословиц XVII в. приведены например следующие пословицы: 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Двор</w:t>
      </w:r>
      <w:proofErr w:type="gram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-</w:t>
      </w:r>
      <w:proofErr w:type="gram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добро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съ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ушами, а храмина-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съ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очами; Глаза,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што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лощки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, а не видят ни крошки</w:t>
      </w:r>
      <w:r w:rsidRPr="001C6F24">
        <w:rPr>
          <w:rFonts w:ascii="Times New Roman" w:eastAsia="Times New Roman" w:hAnsi="Times New Roman" w:cs="Times New Roman"/>
          <w:color w:val="222222"/>
        </w:rPr>
        <w:t>.</w:t>
      </w:r>
      <w:r w:rsidRPr="00D26E92">
        <w:rPr>
          <w:rFonts w:ascii="Times New Roman" w:eastAsia="Times New Roman" w:hAnsi="Times New Roman" w:cs="Times New Roman"/>
          <w:color w:val="222222"/>
        </w:rPr>
        <w:t xml:space="preserve"> </w:t>
      </w:r>
      <w:r w:rsidRPr="001C6F24">
        <w:rPr>
          <w:rFonts w:ascii="Times New Roman" w:eastAsia="Times New Roman" w:hAnsi="Times New Roman" w:cs="Times New Roman"/>
          <w:color w:val="222222"/>
        </w:rPr>
        <w:t>Таким же образом слово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спина</w:t>
      </w:r>
      <w:r w:rsidRPr="001C6F24">
        <w:rPr>
          <w:rFonts w:ascii="Times New Roman" w:eastAsia="Times New Roman" w:hAnsi="Times New Roman" w:cs="Times New Roman"/>
          <w:color w:val="222222"/>
        </w:rPr>
        <w:t xml:space="preserve">, появившееся в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письменных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C6F24">
        <w:rPr>
          <w:rFonts w:ascii="Times New Roman" w:eastAsia="Times New Roman" w:hAnsi="Times New Roman" w:cs="Times New Roman"/>
          <w:color w:val="222222"/>
        </w:rPr>
        <w:t>памяниках</w:t>
      </w:r>
      <w:proofErr w:type="spellEnd"/>
      <w:r w:rsidRPr="001C6F24">
        <w:rPr>
          <w:rFonts w:ascii="Times New Roman" w:eastAsia="Times New Roman" w:hAnsi="Times New Roman" w:cs="Times New Roman"/>
          <w:color w:val="222222"/>
        </w:rPr>
        <w:t xml:space="preserve"> XVI в., сосуществовало со старым словом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хребет</w:t>
      </w:r>
      <w:r w:rsidRPr="001C6F24">
        <w:rPr>
          <w:rFonts w:ascii="Times New Roman" w:eastAsia="Times New Roman" w:hAnsi="Times New Roman" w:cs="Times New Roman"/>
          <w:color w:val="222222"/>
        </w:rPr>
        <w:t>.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>Появляются следующие новые слова: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алтын, бугор, водка, государь, государство, дуло, запал, косогор, мыс, окоп,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пашня</w:t>
      </w:r>
      <w:proofErr w:type="gram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,п</w:t>
      </w:r>
      <w:proofErr w:type="gram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ашенный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, пехота, пуля, пушка, пушкарь, сбруя, солдат, стрелец, тюрьма.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>На фоне социально-экономических изменений в Московском государстве и укрепления крепостного права на всей территории Руси, меняется терминологический состав русского языка: с XV в. великий князь начинает именоваться государем (из господарь), а все объединённые вокруг Москвы земли Северо-Восточной Рус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и-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государством; официальное лицо, стоящее во главе Государства, получает название-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царь</w:t>
      </w:r>
      <w:r w:rsidRPr="001C6F24">
        <w:rPr>
          <w:rFonts w:ascii="Times New Roman" w:eastAsia="Times New Roman" w:hAnsi="Times New Roman" w:cs="Times New Roman"/>
          <w:color w:val="222222"/>
        </w:rPr>
        <w:t>, государственный орган управления начинает именоваться -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думой</w:t>
      </w:r>
      <w:r w:rsidRPr="001C6F24">
        <w:rPr>
          <w:rFonts w:ascii="Times New Roman" w:eastAsia="Times New Roman" w:hAnsi="Times New Roman" w:cs="Times New Roman"/>
          <w:color w:val="222222"/>
        </w:rPr>
        <w:t>, а органы, ведающие отдельными отраслями государственного управления, -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приказами</w:t>
      </w:r>
      <w:r w:rsidRPr="001C6F24">
        <w:rPr>
          <w:rFonts w:ascii="Times New Roman" w:eastAsia="Times New Roman" w:hAnsi="Times New Roman" w:cs="Times New Roman"/>
          <w:color w:val="222222"/>
        </w:rPr>
        <w:t>.</w:t>
      </w:r>
      <w:r w:rsidRPr="00D26E92">
        <w:rPr>
          <w:rFonts w:ascii="Times New Roman" w:eastAsia="Times New Roman" w:hAnsi="Times New Roman" w:cs="Times New Roman"/>
          <w:color w:val="222222"/>
        </w:rPr>
        <w:t xml:space="preserve"> </w:t>
      </w:r>
      <w:r w:rsidRPr="001C6F24">
        <w:rPr>
          <w:rFonts w:ascii="Times New Roman" w:eastAsia="Times New Roman" w:hAnsi="Times New Roman" w:cs="Times New Roman"/>
          <w:color w:val="222222"/>
        </w:rPr>
        <w:t>С утверждением крепостного права, житель сел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а-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 xml:space="preserve"> селянин, занимающийся обработкой земли, начинает называться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крестьянином</w:t>
      </w:r>
      <w:r w:rsidRPr="001C6F24">
        <w:rPr>
          <w:rFonts w:ascii="Times New Roman" w:eastAsia="Times New Roman" w:hAnsi="Times New Roman" w:cs="Times New Roman"/>
          <w:color w:val="222222"/>
        </w:rPr>
        <w:t>. В « Судебнике» 1550 г.: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А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крестианомъ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отказыватись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изъ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волости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въ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волость и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изъ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села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въ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село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одинъ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срокъ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въ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 году</w:t>
      </w:r>
      <w:r w:rsidRPr="001C6F24">
        <w:rPr>
          <w:rFonts w:ascii="Times New Roman" w:eastAsia="Times New Roman" w:hAnsi="Times New Roman" w:cs="Times New Roman"/>
          <w:color w:val="222222"/>
        </w:rPr>
        <w:t>.</w:t>
      </w:r>
      <w:r w:rsidRPr="00D26E92"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1C6F24" w:rsidRPr="001C6F24" w:rsidRDefault="001C6F24" w:rsidP="001C6F24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1C6F24">
        <w:rPr>
          <w:rFonts w:ascii="Times New Roman" w:eastAsia="Times New Roman" w:hAnsi="Times New Roman" w:cs="Times New Roman"/>
          <w:color w:val="222222"/>
        </w:rPr>
        <w:t>Юридическая терминология также пополнилась новой лексикой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 :</w:t>
      </w:r>
      <w:proofErr w:type="gramEnd"/>
      <w:r w:rsidRPr="001C6F24">
        <w:rPr>
          <w:rFonts w:ascii="Times New Roman" w:eastAsia="Times New Roman" w:hAnsi="Times New Roman" w:cs="Times New Roman"/>
          <w:color w:val="222222"/>
        </w:rPr>
        <w:t>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пристав</w:t>
      </w:r>
      <w:r w:rsidRPr="001C6F24">
        <w:rPr>
          <w:rFonts w:ascii="Times New Roman" w:eastAsia="Times New Roman" w:hAnsi="Times New Roman" w:cs="Times New Roman"/>
          <w:color w:val="222222"/>
        </w:rPr>
        <w:t>- «лицо, призывающее ответчика к суду»;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пересудчик</w:t>
      </w:r>
      <w:r w:rsidRPr="001C6F24">
        <w:rPr>
          <w:rFonts w:ascii="Times New Roman" w:eastAsia="Times New Roman" w:hAnsi="Times New Roman" w:cs="Times New Roman"/>
          <w:color w:val="222222"/>
        </w:rPr>
        <w:t>- «сборщик судебных пошлин»;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целовальник</w:t>
      </w:r>
      <w:r w:rsidRPr="001C6F24">
        <w:rPr>
          <w:rFonts w:ascii="Times New Roman" w:eastAsia="Times New Roman" w:hAnsi="Times New Roman" w:cs="Times New Roman"/>
          <w:color w:val="222222"/>
        </w:rPr>
        <w:t>- «сборщик податей, а также служащий исполняющий ряд мелких судебных и полицейских обязанностей»; 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челобитие</w:t>
      </w:r>
      <w:proofErr w:type="spellEnd"/>
      <w:r w:rsidRPr="001C6F24">
        <w:rPr>
          <w:rFonts w:ascii="Times New Roman" w:eastAsia="Times New Roman" w:hAnsi="Times New Roman" w:cs="Times New Roman"/>
          <w:color w:val="222222"/>
        </w:rPr>
        <w:t>,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челобитная</w:t>
      </w:r>
      <w:r w:rsidRPr="001C6F24">
        <w:rPr>
          <w:rFonts w:ascii="Times New Roman" w:eastAsia="Times New Roman" w:hAnsi="Times New Roman" w:cs="Times New Roman"/>
          <w:color w:val="222222"/>
        </w:rPr>
        <w:t>- «прошение, грамота с какой-либо жалобой»,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иск,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сыскати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 xml:space="preserve">, обыск, </w:t>
      </w:r>
      <w:proofErr w:type="spellStart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обыскати</w:t>
      </w:r>
      <w:proofErr w:type="spellEnd"/>
      <w:r w:rsidRPr="001C6F24">
        <w:rPr>
          <w:rFonts w:ascii="Times New Roman" w:eastAsia="Times New Roman" w:hAnsi="Times New Roman" w:cs="Times New Roman"/>
          <w:i/>
          <w:iCs/>
          <w:color w:val="222222"/>
        </w:rPr>
        <w:t>, донос, доносить, пытать, тюрьма, кандалы.</w:t>
      </w:r>
      <w:r w:rsidRPr="001C6F24">
        <w:rPr>
          <w:rFonts w:ascii="Times New Roman" w:eastAsia="Times New Roman" w:hAnsi="Times New Roman" w:cs="Times New Roman"/>
          <w:color w:val="222222"/>
        </w:rPr>
        <w:t> </w:t>
      </w:r>
      <w:r w:rsidRPr="00D26E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 w:rsidRPr="001C6F24">
        <w:rPr>
          <w:rFonts w:ascii="Times New Roman" w:eastAsia="Times New Roman" w:hAnsi="Times New Roman" w:cs="Times New Roman"/>
          <w:color w:val="222222"/>
        </w:rPr>
        <w:t>Язык Московского государства пополняется и военной лексикой: </w:t>
      </w:r>
      <w:r w:rsidRPr="001C6F24">
        <w:rPr>
          <w:rFonts w:ascii="Times New Roman" w:eastAsia="Times New Roman" w:hAnsi="Times New Roman" w:cs="Times New Roman"/>
          <w:i/>
          <w:iCs/>
          <w:color w:val="222222"/>
        </w:rPr>
        <w:t>пехота, солдат, подпрапорщик, прапорщик, капитан, майор, полковник, карабин, мушкет, пистоль, пулька.</w:t>
      </w:r>
      <w:r w:rsidRPr="00D26E92"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End"/>
    </w:p>
    <w:p w:rsidR="001915BF" w:rsidRDefault="001915BF"/>
    <w:sectPr w:rsidR="00191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1C6F24"/>
    <w:rsid w:val="001915BF"/>
    <w:rsid w:val="001C6F24"/>
    <w:rsid w:val="00D26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6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6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F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C6F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1C6F24"/>
  </w:style>
  <w:style w:type="paragraph" w:styleId="a3">
    <w:name w:val="Normal (Web)"/>
    <w:basedOn w:val="a"/>
    <w:uiPriority w:val="99"/>
    <w:semiHidden/>
    <w:unhideWhenUsed/>
    <w:rsid w:val="001C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6F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2023-10-23T12:24:00Z</dcterms:created>
  <dcterms:modified xsi:type="dcterms:W3CDTF">2023-10-23T12:35:00Z</dcterms:modified>
</cp:coreProperties>
</file>