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654.5454545454545" w:lineRule="auto"/>
        <w:rPr/>
      </w:pPr>
      <w:bookmarkStart w:colFirst="0" w:colLast="0" w:name="_93hu68j4608w" w:id="0"/>
      <w:bookmarkEnd w:id="0"/>
      <w:r w:rsidDel="00000000" w:rsidR="00000000" w:rsidRPr="00000000">
        <w:rPr>
          <w:rtl w:val="0"/>
        </w:rPr>
        <w:t xml:space="preserve">1. Definition and Importance of Consumer Trust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Trust is a psychological state that reflects a consumer’s willingness to accept vulnerability based on positive expectations of a brand or platform.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digital advertising, trust influences engagement, click-through rates, and long-term customer loyalty.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Lack of trust leads to ad avoidance, skepticism, and negative brand perception.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654.5454545454545" w:lineRule="auto"/>
        <w:rPr/>
      </w:pPr>
      <w:bookmarkStart w:colFirst="0" w:colLast="0" w:name="_wjqbtupsvvt6" w:id="1"/>
      <w:bookmarkEnd w:id="1"/>
      <w:r w:rsidDel="00000000" w:rsidR="00000000" w:rsidRPr="00000000">
        <w:rPr>
          <w:rtl w:val="0"/>
        </w:rPr>
        <w:t xml:space="preserve">2. Factors Influencing Trust in Digital Advertising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Transparency: Clarity about why ads are shown and how data is used.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Relevance: Personalization that feels helpful—not invasive.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Privacy Protection: Compliance with data protection regulations (e.g., GDPR, CCPA).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Brand Credibility: Established reputation and consistent messaging across platforms.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654.5454545454545" w:lineRule="auto"/>
        <w:rPr/>
      </w:pPr>
      <w:bookmarkStart w:colFirst="0" w:colLast="0" w:name="_klb74hdglh5o" w:id="2"/>
      <w:bookmarkEnd w:id="2"/>
      <w:r w:rsidDel="00000000" w:rsidR="00000000" w:rsidRPr="00000000">
        <w:rPr>
          <w:rtl w:val="0"/>
        </w:rPr>
        <w:t xml:space="preserve">3. Trust Erosion: Causes and Examples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Over-targeting or creepy personalization (e.g., products mentioned in private conversations).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Dark patterns in UI (e.g., hidden unsubscribe buttons).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Misuse or leakage of consumer data—frequent scandals lower overall industry trust.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Non-consensual data sharing with third parties.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654.5454545454545" w:lineRule="auto"/>
        <w:rPr/>
      </w:pPr>
      <w:bookmarkStart w:colFirst="0" w:colLast="0" w:name="_1s01fg1fiul4" w:id="3"/>
      <w:bookmarkEnd w:id="3"/>
      <w:r w:rsidDel="00000000" w:rsidR="00000000" w:rsidRPr="00000000">
        <w:rPr>
          <w:rtl w:val="0"/>
        </w:rPr>
        <w:t xml:space="preserve">4. Strategies to Rebuild and Maintain Trust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Consent-first design: Making opt-ins clear and optional.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Ethical AI: Algorithms that explain why users are seeing specific ads.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Value exchange: Offering users meaningful content or discounts in return for data.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Consistency and authenticity: Avoiding manipulative tone or over-promising.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654.5454545454545" w:lineRule="auto"/>
        <w:rPr/>
      </w:pPr>
      <w:bookmarkStart w:colFirst="0" w:colLast="0" w:name="_13g6bnde17xu" w:id="4"/>
      <w:bookmarkEnd w:id="4"/>
      <w:r w:rsidDel="00000000" w:rsidR="00000000" w:rsidRPr="00000000">
        <w:rPr>
          <w:rtl w:val="0"/>
        </w:rPr>
        <w:t xml:space="preserve">5. Academic Models Referenced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Privacy Calculus Model: Consumers weigh the benefits of personalization against perceived privacy risks.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Trust Transfer Theory: Trust in one platform (e.g., a trusted e-commerce site) can influence trust in its ads.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Technology Acceptance Model (TAM): Perceived usefulness and ease of use shape trust in digital tools and ads.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