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90 Days of Google Ads That Drove High-Quality Leads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ADS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Results that speak for themselves</w:t>
      </w:r>
    </w:p>
    <w:p>
      <w:pPr>
        <w:pStyle w:val="Heading2"/>
        <w:bidi w:val="0"/>
        <w:ind w:hanging="0" w:start="0" w:end="0"/>
        <w:jc w:val="start"/>
        <w:rPr/>
      </w:pPr>
      <w:bookmarkStart w:id="0" w:name="key-stats--results"/>
      <w:bookmarkEnd w:id="0"/>
      <w:r>
        <w:rPr/>
        <w:t>Key Stats &amp; Results</w:t>
      </w:r>
    </w:p>
    <w:p>
      <w:pPr>
        <w:pStyle w:val="BodyText"/>
        <w:bidi w:val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476250" cy="4762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>380%+ growth in form submissions after launching Google Ads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476250" cy="4762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>Scalable paid media foundation for long-term PI growth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Behind the transformation</w:t>
      </w:r>
    </w:p>
    <w:p>
      <w:pPr>
        <w:pStyle w:val="Heading2"/>
        <w:bidi w:val="0"/>
        <w:ind w:hanging="0" w:start="0" w:end="0"/>
        <w:jc w:val="start"/>
        <w:rPr/>
      </w:pPr>
      <w:bookmarkStart w:id="1" w:name="how-a-pi-law-firm-scaled-highquality-lea"/>
      <w:bookmarkEnd w:id="1"/>
      <w:r>
        <w:rPr/>
        <w:t>How a PI Law Firm Scaled High-Quality Leads with Google Ads</w:t>
      </w:r>
    </w:p>
    <w:p>
      <w:pPr>
        <w:pStyle w:val="BodyText"/>
        <w:bidi w:val="0"/>
        <w:ind w:hanging="0" w:start="0" w:end="0"/>
        <w:jc w:val="start"/>
        <w:rPr/>
      </w:pPr>
      <w:r>
        <w:rPr/>
        <w:t>A growing personal injury law firm partnered with Rankings.io to rebuild its paid media strategy from the ground up. In just 90 days, a newly launched Google Ads account began delivering consistent, high-quality personal injury leads with clear attribution and a dramatically improved cost per qualified lead, all while establishing a scalable foundation for long-term growth.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FROM CHALLANGES TO SUCCESS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571500" cy="5715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 w:end="0"/>
        <w:jc w:val="start"/>
        <w:rPr/>
      </w:pPr>
      <w:bookmarkStart w:id="2" w:name="the-challenge"/>
      <w:bookmarkEnd w:id="2"/>
      <w:r>
        <w:rPr/>
        <w:t>The Challenge</w:t>
      </w:r>
    </w:p>
    <w:p>
      <w:pPr>
        <w:pStyle w:val="BodyText"/>
        <w:bidi w:val="0"/>
        <w:ind w:hanging="0" w:start="0" w:end="0"/>
        <w:jc w:val="start"/>
        <w:rPr/>
      </w:pPr>
      <w:r>
        <w:rPr/>
        <w:t> </w:t>
      </w:r>
    </w:p>
    <w:p>
      <w:pPr>
        <w:pStyle w:val="BodyText"/>
        <w:bidi w:val="0"/>
        <w:ind w:hanging="0" w:start="0" w:end="0"/>
        <w:jc w:val="start"/>
        <w:rPr/>
      </w:pPr>
      <w:hyperlink r:id="rId5">
        <w:r>
          <w:rPr/>
          <w:t>This firm served multiple Western U.S. states and operated in highly competitive personal injury markets.</w:t>
        </w:r>
      </w:hyperlink>
    </w:p>
    <w:p>
      <w:pPr>
        <w:pStyle w:val="BodyText"/>
        <w:bidi w:val="0"/>
        <w:ind w:hanging="0" w:start="0" w:end="0"/>
        <w:jc w:val="start"/>
        <w:rPr/>
      </w:pPr>
      <w:r>
        <w:rPr/>
        <w:t>Before working with Rankings.io, their paid acquisition efforts struggled.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18288000" cy="72390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723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>The firm needed a system built for data accuracy, qualified leads, and scalability.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571500" cy="5715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 w:end="0"/>
        <w:jc w:val="start"/>
        <w:rPr/>
      </w:pPr>
      <w:bookmarkStart w:id="3" w:name="how-we-did-it-the-strategy"/>
      <w:bookmarkEnd w:id="3"/>
      <w:r>
        <w:rPr/>
        <w:t>How We Did It: The Strategy</w:t>
      </w:r>
    </w:p>
    <w:p>
      <w:pPr>
        <w:pStyle w:val="BodyText"/>
        <w:bidi w:val="0"/>
        <w:ind w:hanging="0" w:start="0" w:end="0"/>
        <w:jc w:val="start"/>
        <w:rPr/>
      </w:pPr>
      <w:r>
        <w:rPr/>
        <w:t>Rankings.io launched a brand-new Google Ads account engineered specifically for personal injury lead generation.</w:t>
      </w:r>
    </w:p>
    <w:p>
      <w:pPr>
        <w:pStyle w:val="BodyText"/>
        <w:bidi w:val="0"/>
        <w:ind w:hanging="0" w:start="0" w:end="0"/>
        <w:jc w:val="start"/>
        <w:rPr/>
      </w:pPr>
      <w:r>
        <w:rPr/>
        <w:t>Our approach prioritized: Precision targeting, conversion quality, and clean, reliable data from day one.</w:t>
      </w:r>
    </w:p>
    <w:p>
      <w:pPr>
        <w:pStyle w:val="Heading3"/>
        <w:bidi w:val="0"/>
        <w:ind w:hanging="0" w:start="0" w:end="0"/>
        <w:jc w:val="start"/>
        <w:rPr/>
      </w:pPr>
      <w:bookmarkStart w:id="4" w:name="1-highintent-campaign-structure"/>
      <w:bookmarkEnd w:id="4"/>
      <w:r>
        <w:rPr>
          <w:rStyle w:val="Strong"/>
          <w:b/>
          <w:bCs/>
        </w:rPr>
        <w:t>1. High-Intent Campaign Structure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focused on bottom-of-funnel opportunities first: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Low-funnel Google Search campaigns targeting high-commercial-intent PI keywords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Carefully controlled Performance Max campaigns to expand reach without inflating CPCs in competitive motor vehicle accident markets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 small, strategic YouTube test budget to support brand awareness and assisted conversions</w:t>
      </w:r>
    </w:p>
    <w:p>
      <w:pPr>
        <w:pStyle w:val="Heading3"/>
        <w:bidi w:val="0"/>
        <w:ind w:hanging="0" w:start="0" w:end="0"/>
        <w:jc w:val="start"/>
        <w:rPr/>
      </w:pPr>
      <w:bookmarkStart w:id="5" w:name="2-conversion-quality--attribution-contro"/>
      <w:bookmarkEnd w:id="5"/>
      <w:r>
        <w:rPr>
          <w:rStyle w:val="Strong"/>
          <w:b/>
          <w:bCs/>
        </w:rPr>
        <w:t>2. Conversion Quality &amp; Attribution Control</w:t>
      </w:r>
    </w:p>
    <w:p>
      <w:pPr>
        <w:pStyle w:val="BodyText"/>
        <w:bidi w:val="0"/>
        <w:ind w:hanging="0" w:start="0" w:end="0"/>
        <w:jc w:val="start"/>
        <w:rPr/>
      </w:pPr>
      <w:r>
        <w:rPr/>
        <w:t>We built the entire account around qualified lead signals — not vanity metrics.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included: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Call tracking and qualification through CallRail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High call-duration thresholds to filter out low-intent inquiries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Frequent manual lead-quality reviews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Tight negative keyword and exclusion controls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allowed Google’s algorithm to optimize for real personal injury cases, not unqualified conversions.</w:t>
      </w:r>
    </w:p>
    <w:p>
      <w:pPr>
        <w:pStyle w:val="Heading3"/>
        <w:bidi w:val="0"/>
        <w:ind w:hanging="0" w:start="0" w:end="0"/>
        <w:jc w:val="start"/>
        <w:rPr/>
      </w:pPr>
      <w:bookmarkStart w:id="6" w:name="3-performance-max--strategically-control"/>
      <w:bookmarkEnd w:id="6"/>
      <w:r>
        <w:rPr>
          <w:rStyle w:val="Strong"/>
          <w:b/>
          <w:bCs/>
        </w:rPr>
        <w:t>3. Performance Max — Strategically Controlled</w:t>
      </w:r>
    </w:p>
    <w:p>
      <w:pPr>
        <w:pStyle w:val="BodyText"/>
        <w:bidi w:val="0"/>
        <w:ind w:hanging="0" w:start="0" w:end="0"/>
        <w:jc w:val="start"/>
        <w:rPr/>
      </w:pPr>
      <w:r>
        <w:rPr/>
        <w:t>Instead of running Performance Max on autopilot, we: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Segmented campaigns intentionally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Actively managed CPC inflation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Continuously audited lead quality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ensured PMax supported search performance rather than diluting it.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571500" cy="5715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 w:end="0"/>
        <w:jc w:val="start"/>
        <w:rPr/>
      </w:pPr>
      <w:bookmarkStart w:id="7" w:name="before--after-"/>
      <w:bookmarkEnd w:id="7"/>
      <w:r>
        <w:rPr/>
        <w:t>Before &amp; After</w:t>
      </w:r>
    </w:p>
    <w:p>
      <w:pPr>
        <w:pStyle w:val="BodyText"/>
        <w:bidi w:val="0"/>
        <w:ind w:hanging="0" w:start="0" w:end="0"/>
        <w:jc w:val="start"/>
        <w:rPr/>
      </w:pPr>
      <w:r>
        <w:rPr/>
        <w:t>After just 90 days of a structured paid media rollout, our client achieved measurable gains across lead volume, quality, and efficiency.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18288000" cy="81915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19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 w:end="0"/>
        <w:jc w:val="start"/>
        <w:rPr/>
      </w:pPr>
      <w:bookmarkStart w:id="8" w:name="key-wins"/>
      <w:bookmarkEnd w:id="8"/>
      <w:r>
        <w:rPr>
          <w:rStyle w:val="Strong"/>
          <w:b/>
          <w:bCs/>
        </w:rPr>
        <w:t>Key Wins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$356 cost per qualified personal injury lead within 90 days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380%+ growth in form submissions after launching Google Ads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Strong call volume (108 calls + forms) in just the second full month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Clean attribution and conversion tracking built from day one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Scalable paid media foundation for long-term PI growth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www.parkerandmcconkie.com/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5</Pages>
  <Words>413</Words>
  <Characters>2422</Characters>
  <CharactersWithSpaces>2780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2026-04-02T16:06:23Z</dcterms:created>
  <dc:creator/>
  <dc:description/>
  <dc:language>en-US</dc:language>
  <cp:lastModifiedBy/>
  <dcterms:modified xsi:type="dcterms:W3CDTF">2026-04-02T16:07:33Z</dcterms:modified>
  <cp:revision>1</cp:revision>
  <dc:subject/>
  <dc:title/>
</cp:coreProperties>
</file>