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From Stagnant to Scalable: Solving PMax Brand Cannibalization for a Home Air Quality Brand</w:t>
      </w:r>
    </w:p>
    <w:p>
      <w:pPr>
        <w:pStyle w:val="Heading2"/>
      </w:pPr>
      <w:r>
        <w:rPr>
          <w:b/>
          <w:bCs/>
        </w:rPr>
        <w:t xml:space="preserve">Highlights</w:t>
      </w:r>
    </w:p>
    <w:p>
      <w:pPr>
        <w:pStyle w:val="ListParagraph"/>
        <w:numPr>
          <w:ilvl w:val="0"/>
          <w:numId w:val="2"/>
        </w:numPr>
      </w:pPr>
      <w:r>
        <w:t xml:space="preserve">One of the most well known Air Purifiers made locally in Australia</w:t>
      </w:r>
    </w:p>
    <w:p>
      <w:pPr>
        <w:pStyle w:val="ListParagraph"/>
        <w:numPr>
          <w:ilvl w:val="0"/>
          <w:numId w:val="2"/>
        </w:numPr>
      </w:pPr>
      <w:r>
        <w:t xml:space="preserve">Utilized by local hospitals, universities, commercial buildings and the government.</w:t>
      </w:r>
    </w:p>
    <w:p>
      <w:pPr>
        <w:pStyle w:val="ListParagraph"/>
        <w:numPr>
          <w:ilvl w:val="0"/>
          <w:numId w:val="2"/>
        </w:numPr>
      </w:pPr>
      <w:r>
        <w:t xml:space="preserve">High ticket item of $1,000+</w:t>
      </w:r>
    </w:p>
    <w:p>
      <w:pPr>
        <w:pStyle w:val="ListParagraph"/>
        <w:numPr>
          <w:ilvl w:val="0"/>
          <w:numId w:val="2"/>
        </w:numPr>
      </w:pPr>
      <w:r>
        <w:t xml:space="preserve">Business tripled during COVID</w:t>
      </w:r>
    </w:p>
    <w:p>
      <w:pPr>
        <w:pStyle w:val="Heading2"/>
      </w:pPr>
      <w:r>
        <w:rPr>
          <w:b/>
          <w:bCs/>
        </w:rPr>
        <w:t xml:space="preserve">Intro</w:t>
      </w:r>
    </w:p>
    <w:p>
      <w:pPr>
        <w:spacing w:after="200"/>
      </w:pPr>
      <w:r>
        <w:t xml:space="preserve">Selling high-ticket items like air purifiers requires a constant stream of new eyes on the product. When this client approached us, growth had stalled and revenue was beginning to trend downward.</w:t>
      </w:r>
    </w:p>
    <w:p>
      <w:pPr>
        <w:spacing w:after="200"/>
      </w:pPr>
      <w:r>
        <w:t xml:space="preserve">The account was utilizing a modern, “full-automation” approach—relying 100% on Performance Max (PMax). While this looked efficient on the surface, a deeper audit revealed a critical flaw: the algorithm had shifted its focus away from cold traffic. Instead of finding new customers, it was exclusively targeting returning users and branded search terms. The result was an account that looked successful in the dashboard but was failing to grow the business’s bottom line.</w:t>
      </w:r>
    </w:p>
    <w:p>
      <w:pPr>
        <w:pStyle w:val="Heading2"/>
      </w:pPr>
      <w:r>
        <w:rPr>
          <w:b/>
          <w:bCs/>
        </w:rPr>
        <w:t xml:space="preserve">The Problem</w:t>
      </w:r>
    </w:p>
    <w:p>
      <w:pPr>
        <w:pStyle w:val="Heading3"/>
      </w:pPr>
      <w:r>
        <w:rPr>
          <w:b/>
          <w:bCs/>
        </w:rPr>
        <w:t xml:space="preserve">The “ROAS Mirage” and the Autopilot Trap</w:t>
      </w:r>
    </w:p>
    <w:p>
      <w:pPr>
        <w:spacing w:after="200"/>
      </w:pPr>
      <w:r>
        <w:t xml:space="preserve">Upon auditing the account, we identified that the existing strategy was inadvertently chasing the wrong data points, creating a false sense of success while the sales pipeline starved.</w:t>
      </w:r>
    </w:p>
    <w:p>
      <w:pPr>
        <w:pStyle w:val="ListParagraph"/>
        <w:numPr>
          <w:ilvl w:val="0"/>
          <w:numId w:val="2"/>
        </w:numPr>
      </w:pPr>
      <w:r>
        <w:t xml:space="preserve">Vanity Metrics vs. Actual Growth: The account strategy prioritized “efficiency” by shifting budget away from harder-to-convert prospecting campaigns and dumping it into Performance Max to inflate the reported ROAS.</w:t>
      </w:r>
    </w:p>
    <w:p>
      <w:pPr>
        <w:pStyle w:val="ListParagraph"/>
        <w:numPr>
          <w:ilvl w:val="0"/>
          <w:numId w:val="2"/>
        </w:numPr>
      </w:pPr>
      <w:r>
        <w:t xml:space="preserve">Brand Cannibalization: Because PMax defaults to the path of least resistance, the algorithm was overspending on branded search terms—targeting people who were already likely to purchase regardless of the ads.</w:t>
      </w:r>
    </w:p>
    <w:p>
      <w:pPr>
        <w:pStyle w:val="ListParagraph"/>
        <w:numPr>
          <w:ilvl w:val="0"/>
          <w:numId w:val="2"/>
        </w:numPr>
      </w:pPr>
      <w:r>
        <w:t xml:space="preserve">A Starved Sales Pipeline: By inadvertently cutting off cold traffic prospecting, new customer acquisition flatlined. The business was effectively “eating itself,” causing total revenue to tumble despite the ad account showing positive signals.</w:t>
      </w:r>
    </w:p>
    <w:p>
      <w:pPr>
        <w:pStyle w:val="Heading2"/>
      </w:pPr>
      <w:r>
        <w:rPr>
          <w:b/>
          <w:bCs/>
        </w:rPr>
        <w:t xml:space="preserve">The Strategy</w:t>
      </w:r>
    </w:p>
    <w:p>
      <w:pPr>
        <w:pStyle w:val="Heading3"/>
      </w:pPr>
      <w:r>
        <w:rPr>
          <w:b/>
          <w:bCs/>
        </w:rPr>
        <w:t xml:space="preserve">The Pivot: From “Dashboard Metrics” to “Business Health”</w:t>
      </w:r>
    </w:p>
    <w:p>
      <w:pPr>
        <w:spacing w:after="200"/>
      </w:pPr>
      <w:r>
        <w:t xml:space="preserve">To correct the ship’s economics, we immediately shifted the navigational focus from platform-reported metrics to holistic business growth.</w:t>
      </w:r>
    </w:p>
    <w:p>
      <w:pPr>
        <w:pStyle w:val="ListParagraph"/>
        <w:numPr>
          <w:ilvl w:val="0"/>
          <w:numId w:val="2"/>
        </w:numPr>
      </w:pPr>
      <w:r>
        <w:t xml:space="preserve">Restructuring for Control: We implemented strict budget caps on Performance Max to prevent brand cannibalization. This allowed us to reallocate funds back into manual campaigns where we could control targeting and ensure we weren’t paying for searches the brand already “owned.”</w:t>
      </w:r>
    </w:p>
    <w:p>
      <w:pPr>
        <w:pStyle w:val="ListParagraph"/>
        <w:numPr>
          <w:ilvl w:val="0"/>
          <w:numId w:val="2"/>
        </w:numPr>
      </w:pPr>
      <w:r>
        <w:t xml:space="preserve">Reigniting Prospecting: We launched dedicated campaigns focused exclusively on cold traffic. While these campaigns naturally showed a lower “platform ROAS” initially, they were essential for feeding the top of the funnel with fresh leads.</w:t>
      </w:r>
    </w:p>
    <w:p>
      <w:pPr>
        <w:pStyle w:val="ListParagraph"/>
        <w:numPr>
          <w:ilvl w:val="0"/>
          <w:numId w:val="2"/>
        </w:numPr>
      </w:pPr>
      <w:r>
        <w:t xml:space="preserve">Implementing High-Level KPIs: We moved the client’s focus away from standard ROAS and toward metrics that reflect real-world profitability: MER (Marketing Efficiency Ratio) and nCAC (New Customer Acquisition Cost).</w:t>
      </w:r>
    </w:p>
    <w:p>
      <w:pPr>
        <w:pStyle w:val="Heading2"/>
      </w:pPr>
      <w:r>
        <w:rPr>
          <w:b/>
          <w:bCs/>
        </w:rPr>
        <w:t xml:space="preserve">The Results</w:t>
      </w:r>
    </w:p>
    <w:p>
      <w:pPr>
        <w:pStyle w:val="Heading3"/>
      </w:pPr>
      <w:r>
        <w:rPr>
          <w:b/>
          <w:bCs/>
        </w:rPr>
        <w:t xml:space="preserve">Sustainable Growth and Scalable Efficiency</w:t>
      </w:r>
    </w:p>
    <w:p>
      <w:pPr>
        <w:spacing w:after="200"/>
      </w:pPr>
      <w:r>
        <w:t xml:space="preserve">By taking manual control of the strategy and moving away from total automation, we reached a new horizon of growth.</w:t>
      </w:r>
    </w:p>
    <w:p>
      <w:pPr>
        <w:pStyle w:val="ListParagraph"/>
        <w:numPr>
          <w:ilvl w:val="0"/>
          <w:numId w:val="2"/>
        </w:numPr>
      </w:pPr>
      <w:r>
        <w:t xml:space="preserve">$98 Drop in nCAC: By eliminating wasted spend on returning customers and focusing on true prospecting, we drastically lowered the cost of acquiring new business.</w:t>
      </w:r>
    </w:p>
    <w:p>
      <w:pPr>
        <w:pStyle w:val="ListParagraph"/>
        <w:numPr>
          <w:ilvl w:val="0"/>
          <w:numId w:val="2"/>
        </w:numPr>
      </w:pPr>
      <w:r>
        <w:t xml:space="preserve">20% Year-Over-Year Growth: The downward revenue trend was reversed. The brand is now scaling with a healthy, sustainable pipeline of new-to-brand customers.</w:t>
      </w:r>
    </w:p>
    <w:p>
      <w:pPr>
        <w:pStyle w:val="ListParagraph"/>
        <w:numPr>
          <w:ilvl w:val="0"/>
          <w:numId w:val="2"/>
        </w:numPr>
      </w:pPr>
      <w:r>
        <w:t xml:space="preserve">Stabilized MER: The client now has a transparent view of their total profitability, removing the volatility of an autopilot-driven strategy.</w:t>
      </w:r>
    </w:p>
    <w:p>
      <w:pPr>
        <w:pStyle w:val="Heading2"/>
      </w:pPr>
      <w:r>
        <w:rPr>
          <w:b/>
          <w:bCs/>
        </w:rPr>
        <w:t xml:space="preserve">Summary</w:t>
      </w:r>
    </w:p>
    <w:p>
      <w:pPr>
        <w:spacing w:after="200"/>
      </w:pPr>
      <w:r>
        <w:t xml:space="preserve">The Lesson: You can’t scale a business by only talking to people who already know you.</w:t>
      </w:r>
    </w:p>
    <w:p>
      <w:pPr>
        <w:spacing w:after="200"/>
      </w:pPr>
      <w:r>
        <w:t xml:space="preserve">Performance Max is a powerful tool, but relying on it 100% can mask systemic growth issues. By shifting the focus from “Platform ROAS” to “New Customer Acquisition,” we turned a stagnant account into a scalable revenue engine.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2026-04-06T22:08:32.504Z</dcterms:created>
  <dcterms:modified xsi:type="dcterms:W3CDTF">2026-04-06T22:08:32.504Z</dcterms:modified>
</cp:coreProperties>
</file>

<file path=docProps/custom.xml><?xml version="1.0" encoding="utf-8"?>
<Properties xmlns="http://schemas.openxmlformats.org/officeDocument/2006/custom-properties" xmlns:vt="http://schemas.openxmlformats.org/officeDocument/2006/docPropsVTypes"/>
</file>