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Discharge Summary - Maria Gonzalez (DEMO-DKA-01)</w:t>
      </w:r>
    </w:p>
    <w:p>
      <w:pPr>
        <w:pStyle w:val="Heading2"/>
      </w:pPr>
      <w:r>
        <w:t>Admission</w:t>
      </w:r>
    </w:p>
    <w:p>
      <w:r>
        <w:t>MRN 00519384 | Admitted for severe DKA, precipitated by 48h missed insulin pump doses.</w:t>
      </w:r>
    </w:p>
    <w:p>
      <w:pPr>
        <w:pStyle w:val="Heading2"/>
      </w:pPr>
      <w:r>
        <w:t>Hospital Course</w:t>
      </w:r>
    </w:p>
    <w:p>
      <w:r>
        <w:t>Insulin drip per DKA protocol, anion gap closed by hour 14. Transitioned to subcutaneous insulin glargine + lispro. Pump supplies replaced, patient re-educated on backup insulin regimen for pump failures. No infectious trigger identified.</w:t>
      </w:r>
    </w:p>
    <w:p>
      <w:pPr>
        <w:pStyle w:val="Heading2"/>
      </w:pPr>
      <w:r>
        <w:t>Discharge Medications</w:t>
      </w:r>
    </w:p>
    <w:p>
      <w:r>
        <w:t>Insulin glargine 22 units SQ nightly</w:t>
      </w:r>
    </w:p>
    <w:p>
      <w:r>
        <w:t>Insulin lispro via pump, resumed with new supplies</w:t>
      </w:r>
    </w:p>
    <w:p>
      <w:r>
        <w:t>Backup insulin pen prescribed for pump failure scenarios</w:t>
      </w:r>
    </w:p>
    <w:p>
      <w:pPr>
        <w:pStyle w:val="Heading2"/>
      </w:pPr>
      <w:r>
        <w:t>Follow-up</w:t>
      </w:r>
    </w:p>
    <w:p>
      <w:r>
        <w:t>Endocrinology in 1 week. Diabetes educator visit scheduled. Discussed sick-day rules and when to seek care for pump malfunction. Celiac disease diet unchanged.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