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44"/>
          <w:szCs w:val="44"/>
        </w:rPr>
        <w:t xml:space="preserve">GUIDE TO GENERATING</w:t>
      </w:r>
    </w:p>
    <w:p>
      <w:pPr>
        <w:spacing w:after="200"/>
        <w:jc w:val="center"/>
      </w:pPr>
      <w:r>
        <w:rPr>
          <w:rFonts w:ascii="Arial" w:cs="Arial" w:eastAsia="Arial" w:hAnsi="Arial"/>
          <w:b/>
          <w:bCs/>
          <w:color w:val="1B3A5C"/>
          <w:sz w:val="44"/>
          <w:szCs w:val="44"/>
        </w:rPr>
        <w:t xml:space="preserve">USPTO-COMPLIANT FIGURES</w:t>
      </w:r>
    </w:p>
    <w:p>
      <w:pPr>
        <w:spacing w:after="100"/>
        <w:jc w:val="center"/>
      </w:pPr>
      <w:r>
        <w:rPr>
          <w:rFonts w:ascii="Arial" w:cs="Arial" w:eastAsia="Arial" w:hAnsi="Arial"/>
          <w:b/>
          <w:bCs/>
          <w:color w:val="1B3A5C"/>
          <w:sz w:val="44"/>
          <w:szCs w:val="44"/>
        </w:rPr>
        <w:t xml:space="preserve">FOR PATENT FILINGS</w:t>
      </w:r>
    </w:p>
    <w:p>
      <w:pPr>
        <w:pBdr>
          <w:bottom w:val="single" w:color="2E75B6" w:sz="6" w:space="1"/>
        </w:pBdr>
        <w:spacing w:after="400"/>
        <w:jc w:val="center"/>
      </w:pPr>
    </w:p>
    <w:p>
      <w:pPr>
        <w:spacing w:after="100"/>
        <w:jc w:val="center"/>
      </w:pPr>
      <w:r>
        <w:rPr>
          <w:rFonts w:ascii="Arial" w:cs="Arial" w:eastAsia="Arial" w:hAnsi="Arial"/>
          <w:color w:val="555555"/>
          <w:sz w:val="22"/>
          <w:szCs w:val="22"/>
        </w:rPr>
        <w:t xml:space="preserve">A Detailed Prompt and Technical Reference</w:t>
      </w:r>
    </w:p>
    <w:p>
      <w:pPr>
        <w:spacing w:after="100"/>
        <w:jc w:val="center"/>
      </w:pPr>
      <w:r>
        <w:rPr>
          <w:rFonts w:ascii="Arial" w:cs="Arial" w:eastAsia="Arial" w:hAnsi="Arial"/>
          <w:color w:val="777777"/>
          <w:sz w:val="18"/>
          <w:szCs w:val="18"/>
        </w:rPr>
        <w:t xml:space="preserve">Based on 37 CFR § 1.84 and MPEP §§ 507, 608.02</w:t>
      </w:r>
    </w:p>
    <w:p>
      <w:pPr>
        <w:spacing w:after="100"/>
        <w:jc w:val="center"/>
      </w:pPr>
      <w:r>
        <w:rPr>
          <w:rFonts w:ascii="Arial" w:cs="Arial" w:eastAsia="Arial" w:hAnsi="Arial"/>
          <w:color w:val="777777"/>
          <w:sz w:val="18"/>
          <w:szCs w:val="18"/>
        </w:rPr>
        <w:t xml:space="preserve">February 2026</w:t>
      </w:r>
    </w:p>
    <w:p>
      <w:r>
        <w:br w:type="page"/>
      </w:r>
    </w:p>
    <w:p>
      <w:pPr>
        <w:spacing w:after="300"/>
      </w:pPr>
      <w:r>
        <w:rPr>
          <w:rFonts w:ascii="Arial" w:cs="Arial" w:eastAsia="Arial" w:hAnsi="Arial"/>
          <w:b/>
          <w:bCs/>
          <w:color w:val="1B3A5C"/>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200"/>
      </w:pPr>
      <w:r>
        <w:rPr>
          <w:rFonts w:ascii="Arial" w:cs="Arial" w:eastAsia="Arial" w:hAnsi="Arial"/>
          <w:b/>
          <w:bCs/>
          <w:color w:val="1B3A5C"/>
          <w:sz w:val="28"/>
          <w:szCs w:val="28"/>
        </w:rPr>
        <w:t xml:space="preserve">1. Executive Summary</w:t>
      </w:r>
    </w:p>
    <w:p>
      <w:pPr>
        <w:spacing w:after="120" w:line="276"/>
      </w:pPr>
      <w:r>
        <w:rPr>
          <w:rFonts w:ascii="Arial" w:cs="Arial" w:eastAsia="Arial" w:hAnsi="Arial"/>
          <w:sz w:val="16"/>
          <w:szCs w:val="16"/>
        </w:rPr>
        <w:t xml:space="preserve">This document provides a comprehensive, actionable prompt and reference guide for generating patent drawing figures that comply with the United States Patent and Trademark Office (USPTO) standards as codified in </w:t>
      </w:r>
      <w:hyperlink w:history="1" r:id="rId666hlvbjoxdgfta90z_dm">
        <w:r>
          <w:rPr>
            <w:rStyle w:val="Hyperlink"/>
            <w:rFonts w:ascii="Arial" w:cs="Arial" w:eastAsia="Arial" w:hAnsi="Arial"/>
            <w:sz w:val="16"/>
            <w:szCs w:val="16"/>
          </w:rPr>
          <w:t xml:space="preserve">37 CFR § 1.84</w:t>
        </w:r>
      </w:hyperlink>
      <w:r>
        <w:rPr>
          <w:rFonts w:ascii="Arial" w:cs="Arial" w:eastAsia="Arial" w:hAnsi="Arial"/>
          <w:sz w:val="16"/>
          <w:szCs w:val="16"/>
        </w:rPr>
        <w:t xml:space="preserve"> and further elaborated in </w:t>
      </w:r>
      <w:hyperlink w:history="1" r:id="rIdhq3ybtasc1en74ozc5wsa">
        <w:r>
          <w:rPr>
            <w:rStyle w:val="Hyperlink"/>
            <w:rFonts w:ascii="Arial" w:cs="Arial" w:eastAsia="Arial" w:hAnsi="Arial"/>
            <w:sz w:val="16"/>
            <w:szCs w:val="16"/>
          </w:rPr>
          <w:t xml:space="preserve">MPEP § 608.02</w:t>
        </w:r>
      </w:hyperlink>
      <w:r>
        <w:rPr>
          <w:rFonts w:ascii="Arial" w:cs="Arial" w:eastAsia="Arial" w:hAnsi="Arial"/>
          <w:sz w:val="16"/>
          <w:szCs w:val="16"/>
        </w:rPr>
        <w:t xml:space="preserve">. Non-compliant drawings are one of the most common reasons for USPTO Office Actions and drawing objections, leading to delays and additional costs in patent prosecution. This guide covers the regulatory framework, technical specifications, figure types, labeling conventions, recommended software tools, common pitfalls, and a reusable prompt template for AI-assisted or manual figure generation.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0FE" w:val="clear"/>
            <w:tcMar>
              <w:top w:type="dxa" w:w="100"/>
              <w:left w:type="dxa" w:w="160"/>
              <w:bottom w:type="dxa" w:w="100"/>
              <w:right w:type="dxa" w:w="160"/>
            </w:tcMar>
          </w:tcPr>
          <w:p>
            <w:pPr>
              <w:spacing w:after="60"/>
            </w:pPr>
            <w:r>
              <w:rPr>
                <w:rFonts w:ascii="Arial" w:cs="Arial" w:eastAsia="Arial" w:hAnsi="Arial"/>
                <w:b/>
                <w:bCs/>
                <w:color w:val="1B3A5C"/>
                <w:sz w:val="16"/>
                <w:szCs w:val="16"/>
              </w:rPr>
              <w:t xml:space="preserve">KEY INSIGHT</w:t>
            </w:r>
          </w:p>
          <w:p>
            <w:pPr>
              <w:spacing w:after="0"/>
            </w:pPr>
            <w:r>
              <w:rPr>
                <w:rFonts w:ascii="Arial" w:cs="Arial" w:eastAsia="Arial" w:hAnsi="Arial"/>
                <w:sz w:val="16"/>
                <w:szCs w:val="16"/>
              </w:rPr>
              <w:t xml:space="preserve">Drawing objections are among the most frequent formal deficiencies flagged by the USPTO's Office of Patent Application Processing (OPAP). Investing in compliant figures at the initial filing stage can reduce prosecution costs and prevent delays of 2–6 months associated with corrective actions.</w:t>
            </w:r>
          </w:p>
        </w:tc>
      </w:tr>
    </w:tbl>
    <w:p>
      <w:pPr>
        <w:spacing w:after="100"/>
      </w:pPr>
    </w:p>
    <w:p>
      <w:pPr>
        <w:pStyle w:val="Heading1"/>
        <w:spacing w:before="300" w:after="200"/>
      </w:pPr>
      <w:r>
        <w:rPr>
          <w:rFonts w:ascii="Arial" w:cs="Arial" w:eastAsia="Arial" w:hAnsi="Arial"/>
          <w:b/>
          <w:bCs/>
          <w:color w:val="1B3A5C"/>
          <w:sz w:val="28"/>
          <w:szCs w:val="28"/>
        </w:rPr>
        <w:t xml:space="preserve">2. Regulatory Framework</w:t>
      </w:r>
    </w:p>
    <w:p>
      <w:pPr>
        <w:spacing w:after="120" w:line="276"/>
      </w:pPr>
      <w:r>
        <w:rPr>
          <w:rFonts w:ascii="Arial" w:cs="Arial" w:eastAsia="Arial" w:hAnsi="Arial"/>
          <w:sz w:val="16"/>
          <w:szCs w:val="16"/>
        </w:rPr>
        <w:t xml:space="preserve">The legal basis for patent drawing requirements is found in </w:t>
      </w:r>
      <w:hyperlink w:history="1" r:id="rIdv8tovj9etg1apuar51lrp">
        <w:r>
          <w:rPr>
            <w:rStyle w:val="Hyperlink"/>
            <w:rFonts w:ascii="Arial" w:cs="Arial" w:eastAsia="Arial" w:hAnsi="Arial"/>
            <w:sz w:val="16"/>
            <w:szCs w:val="16"/>
          </w:rPr>
          <w:t xml:space="preserve">35 U.S.C. § 113</w:t>
        </w:r>
      </w:hyperlink>
      <w:r>
        <w:rPr>
          <w:rFonts w:ascii="Arial" w:cs="Arial" w:eastAsia="Arial" w:hAnsi="Arial"/>
          <w:sz w:val="16"/>
          <w:szCs w:val="16"/>
        </w:rPr>
        <w:t xml:space="preserve">, which mandates that patent applicants furnish drawings whenever the nature of the invention admits of it. The detailed technical standards are set forth in </w:t>
      </w:r>
      <w:hyperlink w:history="1" r:id="rIdel2kzwzr94uiiyxsiku7c">
        <w:r>
          <w:rPr>
            <w:rStyle w:val="Hyperlink"/>
            <w:rFonts w:ascii="Arial" w:cs="Arial" w:eastAsia="Arial" w:hAnsi="Arial"/>
            <w:sz w:val="16"/>
            <w:szCs w:val="16"/>
          </w:rPr>
          <w:t xml:space="preserve">37 CFR § 1.84</w:t>
        </w:r>
      </w:hyperlink>
      <w:r>
        <w:rPr>
          <w:rFonts w:ascii="Arial" w:cs="Arial" w:eastAsia="Arial" w:hAnsi="Arial"/>
          <w:sz w:val="16"/>
          <w:szCs w:val="16"/>
        </w:rPr>
        <w:t xml:space="preserve">. The MPEP provides further guidance in Sections 507 (Drawing Review) and 608.02 (Drawing Standards).</w:t>
      </w:r>
    </w:p>
    <w:p>
      <w:pPr>
        <w:spacing w:after="100"/>
      </w:pPr>
    </w:p>
    <w:p>
      <w:pPr>
        <w:pStyle w:val="Heading2"/>
        <w:spacing w:before="240" w:after="160"/>
      </w:pPr>
      <w:r>
        <w:rPr>
          <w:rFonts w:ascii="Arial" w:cs="Arial" w:eastAsia="Arial" w:hAnsi="Arial"/>
          <w:b/>
          <w:bCs/>
          <w:color w:val="2E5984"/>
          <w:sz w:val="24"/>
          <w:szCs w:val="24"/>
        </w:rPr>
        <w:t xml:space="preserve">2.1 Key Regulatory Provisions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Provision</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CFR Reference</w:t>
            </w:r>
          </w:p>
        </w:tc>
        <w:tc>
          <w:tcPr>
            <w:tcW w:type="dxa" w:w="5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Core Requirement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Ink Standard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1.84(a)(1)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Black and white drawings required; India ink or equivalent for solid black lines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Color Drawings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1.84(a)(2)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Permitted only via petition with fee (§ 1.17(h)), required statement in spec, and color sets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Paper Size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1.84(f)</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DIN A4 (21.0 × 29.7 cm) or US Letter (8.5 × 11 inches)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Margins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Top ≥ 2.5 cm, Left ≥ 2.5 cm, Right ≥ 1.5 cm, Bottom ≥ 1.0 cm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Character Height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1.84(p)(3)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Numbers, letters, and reference characters ≥ 0.32 cm (1/8 inch)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Figure Labeling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1.84(u)(1)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Each figure labeled "Fig." with consecutive Arabic numerals (1, 2, etc.)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Sheet Numbering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Consecutive Arabic numerals, shown as fraction (e.g., 1/5, 2/5)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Lead Lines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1.84(q)</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Required between reference characters and features; must not cross each other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Shading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Encouraged if it aids understanding; spaced lines preferred; light from upper-left at 45°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Photographs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1.84(b)</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Only when photos are the sole practicable medium for illustration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60A" w:sz="6"/>
              <w:left w:val="single" w:color="D4760A" w:sz="6"/>
              <w:bottom w:val="single" w:color="D4760A" w:sz="6"/>
              <w:right w:val="single" w:color="D4760A" w:sz="6"/>
            </w:tcBorders>
            <w:shd w:fill="FFF0E0" w:val="clear"/>
            <w:tcMar>
              <w:top w:type="dxa" w:w="100"/>
              <w:left w:type="dxa" w:w="160"/>
              <w:bottom w:type="dxa" w:w="100"/>
              <w:right w:type="dxa" w:w="160"/>
            </w:tcMar>
          </w:tcPr>
          <w:p>
            <w:pPr>
              <w:spacing w:after="60"/>
            </w:pPr>
            <w:r>
              <w:rPr>
                <w:rFonts w:ascii="Arial" w:cs="Arial" w:eastAsia="Arial" w:hAnsi="Arial"/>
                <w:b/>
                <w:bCs/>
                <w:color w:val="8B3A00"/>
                <w:sz w:val="16"/>
                <w:szCs w:val="16"/>
              </w:rPr>
              <w:t xml:space="preserve">⚠ RISK: Color Drawing Petitions</w:t>
            </w:r>
          </w:p>
          <w:p>
            <w:pPr>
              <w:spacing w:after="0"/>
            </w:pPr>
            <w:r>
              <w:rPr>
                <w:rFonts w:ascii="Arial" w:cs="Arial" w:eastAsia="Arial" w:hAnsi="Arial"/>
                <w:sz w:val="16"/>
                <w:szCs w:val="16"/>
              </w:rPr>
              <w:t xml:space="preserve">Filing color drawings in utility patent applications without a granted petition will result in a drawing objection. The petition requires: (1) the fee under § 1.17(h), (2) one set of color drawings if filed electronically (three if on paper), and (3) a specification amendment with the prescribed language about color drawings. Failure to meet any of these results in rejection of the color figures.</w:t>
            </w:r>
          </w:p>
        </w:tc>
      </w:tr>
    </w:tbl>
    <w:p>
      <w:pPr>
        <w:spacing w:after="100"/>
      </w:pPr>
    </w:p>
    <w:p>
      <w:pPr>
        <w:pStyle w:val="Heading1"/>
        <w:spacing w:before="300" w:after="200"/>
      </w:pPr>
      <w:r>
        <w:rPr>
          <w:rFonts w:ascii="Arial" w:cs="Arial" w:eastAsia="Arial" w:hAnsi="Arial"/>
          <w:b/>
          <w:bCs/>
          <w:color w:val="1B3A5C"/>
          <w:sz w:val="28"/>
          <w:szCs w:val="28"/>
        </w:rPr>
        <w:t xml:space="preserve">3. Technical Specifications for Drawings</w:t>
      </w:r>
    </w:p>
    <w:p>
      <w:pPr>
        <w:pStyle w:val="Heading2"/>
        <w:spacing w:before="240" w:after="160"/>
      </w:pPr>
      <w:r>
        <w:rPr>
          <w:rFonts w:ascii="Arial" w:cs="Arial" w:eastAsia="Arial" w:hAnsi="Arial"/>
          <w:b/>
          <w:bCs/>
          <w:color w:val="2E5984"/>
          <w:sz w:val="24"/>
          <w:szCs w:val="24"/>
        </w:rPr>
        <w:t xml:space="preserve">3.1 Paper and Margin Requirements</w:t>
      </w:r>
    </w:p>
    <w:p>
      <w:pPr>
        <w:spacing w:after="120" w:line="276"/>
      </w:pPr>
      <w:r>
        <w:rPr>
          <w:rFonts w:ascii="Arial" w:cs="Arial" w:eastAsia="Arial" w:hAnsi="Arial"/>
          <w:sz w:val="16"/>
          <w:szCs w:val="16"/>
        </w:rPr>
        <w:t xml:space="preserve">All drawing sheets in a single application must be the same size. The usable surface ("sight") after accounting for required margins is as follows: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Parameter</w:t>
            </w:r>
          </w:p>
        </w:tc>
        <w:tc>
          <w:tcPr>
            <w:tcW w:type="dxa" w:w="343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US Letter (8.5 × 11 in)</w:t>
            </w:r>
          </w:p>
        </w:tc>
        <w:tc>
          <w:tcPr>
            <w:tcW w:type="dxa" w:w="343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DIN A4 (21.0 × 29.7 cm)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Top Margin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2.5 cm (1 inch)</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2.5 cm (1 inch)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Left Margin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2.5 cm (1 inch)</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2.5 cm (1 inch)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Right Margin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1.5 cm (5/8 inch)</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1.5 cm (5/8 inch)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Bottom Margin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1.0 cm (3/8 inch)</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1.0 cm (3/8 inch)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Usable Sight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17.6 × 24.4 cm (6-15/16 × 9-5/8 in)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17.0 × 26.2 cm</w:t>
            </w:r>
          </w:p>
        </w:tc>
      </w:tr>
    </w:tbl>
    <w:p>
      <w:pPr>
        <w:spacing w:after="100"/>
      </w:pPr>
    </w:p>
    <w:p>
      <w:pPr>
        <w:pStyle w:val="Heading2"/>
        <w:spacing w:before="240" w:after="160"/>
      </w:pPr>
      <w:r>
        <w:rPr>
          <w:rFonts w:ascii="Arial" w:cs="Arial" w:eastAsia="Arial" w:hAnsi="Arial"/>
          <w:b/>
          <w:bCs/>
          <w:color w:val="2E5984"/>
          <w:sz w:val="24"/>
          <w:szCs w:val="24"/>
        </w:rPr>
        <w:t xml:space="preserve">3.2 Line Quality and Reproduction</w:t>
      </w:r>
    </w:p>
    <w:p>
      <w:pPr>
        <w:spacing w:after="120" w:line="276"/>
      </w:pPr>
      <w:r>
        <w:rPr>
          <w:rFonts w:ascii="Arial" w:cs="Arial" w:eastAsia="Arial" w:hAnsi="Arial"/>
          <w:sz w:val="16"/>
          <w:szCs w:val="16"/>
        </w:rPr>
        <w:t xml:space="preserve">Per § 1.84(l), every line, number, and letter must be durable, clean, black, sufficiently dense and dark, and uniformly thick and well-defined. The weight of all lines and letters must be heavy enough to permit adequate reproduction. This applies to all lines including fine lines, shading lines, and lines representing cut surfaces in sectional views. Different line thicknesses may be used in the same drawing when different thicknesses convey different meanings.</w:t>
      </w:r>
    </w:p>
    <w:p>
      <w:pPr>
        <w:spacing w:after="100"/>
      </w:pPr>
    </w:p>
    <w:p>
      <w:pPr>
        <w:pStyle w:val="Heading2"/>
        <w:spacing w:before="240" w:after="160"/>
      </w:pPr>
      <w:r>
        <w:rPr>
          <w:rFonts w:ascii="Arial" w:cs="Arial" w:eastAsia="Arial" w:hAnsi="Arial"/>
          <w:b/>
          <w:bCs/>
          <w:color w:val="2E5984"/>
          <w:sz w:val="24"/>
          <w:szCs w:val="24"/>
        </w:rPr>
        <w:t xml:space="preserve">3.3 Reference Characters and Lead Lines</w:t>
      </w:r>
    </w:p>
    <w:p>
      <w:pPr>
        <w:spacing w:after="120" w:line="276"/>
      </w:pPr>
      <w:r>
        <w:rPr>
          <w:rFonts w:ascii="Arial" w:cs="Arial" w:eastAsia="Arial" w:hAnsi="Arial"/>
          <w:sz w:val="16"/>
          <w:szCs w:val="16"/>
        </w:rPr>
        <w:t xml:space="preserve">Reference characters (numerals are preferred per § 1.84(p)(1)) must be plain and legible, at least 0.32 cm (1/8 inch) in height, and oriented in the same direction as the view. They must not be enclosed in brackets, circles, or inverted commas. The same part appearing in multiple views must always use the same reference character, and each reference character must designate only one part. Reference characters not mentioned in the description cannot appear in the drawings, and reference characters mentioned in the description must appear in the drawings (§ 1.84(p)(5)).</w:t>
      </w:r>
    </w:p>
    <w:p>
      <w:pPr>
        <w:spacing w:after="100"/>
      </w:pPr>
    </w:p>
    <w:p>
      <w:pPr>
        <w:spacing w:after="120" w:line="276"/>
      </w:pPr>
      <w:r>
        <w:rPr>
          <w:rFonts w:ascii="Arial" w:cs="Arial" w:eastAsia="Arial" w:hAnsi="Arial"/>
          <w:sz w:val="16"/>
          <w:szCs w:val="16"/>
        </w:rPr>
        <w:t xml:space="preserve">Lead lines (§ 1.84(q)) must originate in the immediate proximity of the reference character and extend to the feature indicated. They must be straight or curved, as short as possible, and must not cross each other. They are executed in the same manner as other lines in the drawing.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0FE" w:val="clear"/>
            <w:tcMar>
              <w:top w:type="dxa" w:w="100"/>
              <w:left w:type="dxa" w:w="160"/>
              <w:bottom w:type="dxa" w:w="100"/>
              <w:right w:type="dxa" w:w="160"/>
            </w:tcMar>
          </w:tcPr>
          <w:p>
            <w:pPr>
              <w:spacing w:after="60"/>
            </w:pPr>
            <w:r>
              <w:rPr>
                <w:rFonts w:ascii="Arial" w:cs="Arial" w:eastAsia="Arial" w:hAnsi="Arial"/>
                <w:b/>
                <w:bCs/>
                <w:color w:val="1B3A5C"/>
                <w:sz w:val="16"/>
                <w:szCs w:val="16"/>
              </w:rPr>
              <w:t xml:space="preserve">KEY INSIGHT: Reference Numeral Best Practice</w:t>
            </w:r>
          </w:p>
          <w:p>
            <w:pPr>
              <w:spacing w:after="0"/>
            </w:pPr>
            <w:r>
              <w:rPr>
                <w:rFonts w:ascii="Arial" w:cs="Arial" w:eastAsia="Arial" w:hAnsi="Arial"/>
                <w:sz w:val="16"/>
                <w:szCs w:val="16"/>
              </w:rPr>
              <w:t xml:space="preserve">While the CFR does not mandate a specific numbering scheme, patent practitioners commonly use a convention where reference numerals correspond to the figure in which they first appear (e.g., elements in Fig. 1 are numbered 100, 102, 104; elements in Fig. 2 are 200, 202, 204). This improves readability and is widely considered best practice, though not a formal USPTO requirement.</w:t>
            </w:r>
          </w:p>
        </w:tc>
      </w:tr>
    </w:tbl>
    <w:p>
      <w:pPr>
        <w:spacing w:after="100"/>
      </w:pPr>
    </w:p>
    <w:p>
      <w:pPr>
        <w:pStyle w:val="Heading2"/>
        <w:spacing w:before="240" w:after="160"/>
      </w:pPr>
      <w:r>
        <w:rPr>
          <w:rFonts w:ascii="Arial" w:cs="Arial" w:eastAsia="Arial" w:hAnsi="Arial"/>
          <w:b/>
          <w:bCs/>
          <w:color w:val="2E5984"/>
          <w:sz w:val="24"/>
          <w:szCs w:val="24"/>
        </w:rPr>
        <w:t xml:space="preserve">3.4 Shading and Hatching</w:t>
      </w:r>
    </w:p>
    <w:p>
      <w:pPr>
        <w:spacing w:after="120" w:line="276"/>
      </w:pPr>
      <w:r>
        <w:rPr>
          <w:rFonts w:ascii="Arial" w:cs="Arial" w:eastAsia="Arial" w:hAnsi="Arial"/>
          <w:sz w:val="16"/>
          <w:szCs w:val="16"/>
        </w:rPr>
        <w:t xml:space="preserve">Shading is encouraged per § 1.84(m) to indicate surface contours of spherical, cylindrical, and conical elements. Spaced lines are the preferred shading technique, and these must be thin, few in number, and contrast with the drawing's other lines. Light is assumed to come from the upper-left corner at a 45° angle. Solid black shading is not permitted except to represent bar graphs or the color black. For sectional views (§ 1.84(h)(3)), hatching must use regularly spaced oblique parallel lines at a substantial angle (preferably 45°) to principal axes. Different materials in cross-section must use different hatching patterns.</w:t>
      </w:r>
    </w:p>
    <w:p>
      <w:pPr>
        <w:spacing w:after="100"/>
      </w:pPr>
    </w:p>
    <w:p>
      <w:pPr>
        <w:pStyle w:val="Heading2"/>
        <w:spacing w:before="240" w:after="160"/>
      </w:pPr>
      <w:r>
        <w:rPr>
          <w:rFonts w:ascii="Arial" w:cs="Arial" w:eastAsia="Arial" w:hAnsi="Arial"/>
          <w:b/>
          <w:bCs/>
          <w:color w:val="2E5984"/>
          <w:sz w:val="24"/>
          <w:szCs w:val="24"/>
        </w:rPr>
        <w:t xml:space="preserve">3.5 Scale and Reduction</w:t>
      </w:r>
    </w:p>
    <w:p>
      <w:pPr>
        <w:spacing w:after="120" w:line="276"/>
      </w:pPr>
      <w:r>
        <w:rPr>
          <w:rFonts w:ascii="Arial" w:cs="Arial" w:eastAsia="Arial" w:hAnsi="Arial"/>
          <w:sz w:val="16"/>
          <w:szCs w:val="16"/>
        </w:rPr>
        <w:t xml:space="preserve">Per § 1.84(k), drawings must be at a scale large enough to show the mechanism without crowding when reduced to two-thirds in reproduction. Notations such as "actual size" or "scale 1/2" are not permitted since these lose their meaning upon reproduction at a different format.</w:t>
      </w:r>
    </w:p>
    <w:p>
      <w:pPr>
        <w:spacing w:after="100"/>
      </w:pPr>
    </w:p>
    <w:p>
      <w:pPr>
        <w:pStyle w:val="Heading1"/>
        <w:spacing w:before="300" w:after="200"/>
      </w:pPr>
      <w:r>
        <w:rPr>
          <w:rFonts w:ascii="Arial" w:cs="Arial" w:eastAsia="Arial" w:hAnsi="Arial"/>
          <w:b/>
          <w:bCs/>
          <w:color w:val="1B3A5C"/>
          <w:sz w:val="28"/>
          <w:szCs w:val="28"/>
        </w:rPr>
        <w:t xml:space="preserve">4. Types of Patent Figures</w:t>
      </w:r>
    </w:p>
    <w:p>
      <w:pPr>
        <w:spacing w:after="120" w:line="276"/>
      </w:pPr>
      <w:r>
        <w:rPr>
          <w:rFonts w:ascii="Arial" w:cs="Arial" w:eastAsia="Arial" w:hAnsi="Arial"/>
          <w:sz w:val="16"/>
          <w:szCs w:val="16"/>
        </w:rPr>
        <w:t xml:space="preserve">The type of patent figures required depends on the nature of the invention. 37 CFR § 1.84(h) specifies that views may be plan, elevation, section, or perspective views. The following table summarizes common figure types and their typical use cases.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Figure Type</w:t>
            </w:r>
          </w:p>
        </w:tc>
        <w:tc>
          <w:tcPr>
            <w:tcW w:type="dxa" w:w="35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c>
          <w:tcPr>
            <w:tcW w:type="dxa" w:w="35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Typical Use Case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System Block Diagram</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High-level blocks connected by arrows showing data/signal flow</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Software architectures, networked systems, electronic systems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Method Flowchart</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Sequential steps in rectangles/diamonds connected by arrows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Software methods, business processes, manufacturing processes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Perspective View</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3D representation showing depth and spatial relationships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Mechanical devices, consumer products, hardware assemblies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Exploded View</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Separated components with brackets showing assembly order</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Multi-component devices, assemblies (§ 1.84(h)(1))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Sectional/Cross-Section</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Internal structure shown via cut plane with hatching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Internal mechanisms, layered structures (§ 1.84(h)(3))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Plan/Elevation View</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Front, side, top, bottom orthographic projections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Mechanical parts, structural designs, design patents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Circuit/Schematic Diagram</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Standardized electrical symbols with connections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Electronic circuits, integrated circuits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Waveform Diagram</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Timing signals on common vertical axis with time horizontal</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Signal processing, communication systems (§ 1.84(d))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UI Screenshot/Mockup</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Black-and-white screen layouts with labeled elements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Software interfaces, app designs, GUI patents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Sequence Diagram</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Vertical lifelines with horizontal messages between entities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Communication protocols, API interactions, method calls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ABF" w:sz="6"/>
              <w:left w:val="single" w:color="7B2ABF" w:sz="6"/>
              <w:bottom w:val="single" w:color="7B2ABF" w:sz="6"/>
              <w:right w:val="single" w:color="7B2ABF" w:sz="6"/>
            </w:tcBorders>
            <w:shd w:fill="F3E8FD" w:val="clear"/>
            <w:tcMar>
              <w:top w:type="dxa" w:w="100"/>
              <w:left w:type="dxa" w:w="160"/>
              <w:bottom w:type="dxa" w:w="100"/>
              <w:right w:type="dxa" w:w="160"/>
            </w:tcMar>
          </w:tcPr>
          <w:p>
            <w:pPr>
              <w:spacing w:after="60"/>
            </w:pPr>
            <w:r>
              <w:rPr>
                <w:rFonts w:ascii="Arial" w:cs="Arial" w:eastAsia="Arial" w:hAnsi="Arial"/>
                <w:b/>
                <w:bCs/>
                <w:color w:val="4A0E6B"/>
                <w:sz w:val="16"/>
                <w:szCs w:val="16"/>
              </w:rPr>
              <w:t xml:space="preserve">DATA GAP: Figure Type Distribution</w:t>
            </w:r>
          </w:p>
          <w:p>
            <w:pPr>
              <w:spacing w:after="0"/>
            </w:pPr>
            <w:r>
              <w:rPr>
                <w:rFonts w:ascii="Arial" w:cs="Arial" w:eastAsia="Arial" w:hAnsi="Arial"/>
                <w:sz w:val="16"/>
                <w:szCs w:val="16"/>
              </w:rPr>
              <w:t xml:space="preserve">No publicly available USPTO data exists on the statistical distribution of figure types across patent applications by technology area. Practitioners should select figure types based on the specific invention's disclosure requirements rather than general trends.</w:t>
            </w:r>
          </w:p>
        </w:tc>
      </w:tr>
    </w:tbl>
    <w:p>
      <w:pPr>
        <w:spacing w:after="100"/>
      </w:pPr>
    </w:p>
    <w:p>
      <w:pPr>
        <w:pStyle w:val="Heading1"/>
        <w:spacing w:before="300" w:after="200"/>
      </w:pPr>
      <w:r>
        <w:rPr>
          <w:rFonts w:ascii="Arial" w:cs="Arial" w:eastAsia="Arial" w:hAnsi="Arial"/>
          <w:b/>
          <w:bCs/>
          <w:color w:val="1B3A5C"/>
          <w:sz w:val="28"/>
          <w:szCs w:val="28"/>
        </w:rPr>
        <w:t xml:space="preserve">5. Detailed Prompt Template for Figure Generation</w:t>
      </w:r>
    </w:p>
    <w:p>
      <w:pPr>
        <w:spacing w:after="120" w:line="276"/>
      </w:pPr>
      <w:r>
        <w:rPr>
          <w:rFonts w:ascii="Arial" w:cs="Arial" w:eastAsia="Arial" w:hAnsi="Arial"/>
          <w:sz w:val="16"/>
          <w:szCs w:val="16"/>
        </w:rPr>
        <w:t xml:space="preserve">The following is a comprehensive, reusable prompt template designed for use with AI-based drawing tools, professional illustrators, or CAD software operators. It encapsulates the full set of USPTO compliance requirements and can be adapted for any invention type. Each section of the prompt is annotated with the corresponding CFR provision.</w:t>
      </w:r>
    </w:p>
    <w:p>
      <w:pPr>
        <w:spacing w:after="100"/>
      </w:pPr>
    </w:p>
    <w:p>
      <w:pPr>
        <w:pStyle w:val="Heading2"/>
        <w:spacing w:before="240" w:after="160"/>
      </w:pPr>
      <w:r>
        <w:rPr>
          <w:rFonts w:ascii="Arial" w:cs="Arial" w:eastAsia="Arial" w:hAnsi="Arial"/>
          <w:b/>
          <w:bCs/>
          <w:color w:val="2E5984"/>
          <w:sz w:val="24"/>
          <w:szCs w:val="24"/>
        </w:rPr>
        <w:t xml:space="preserve">5.1 Master Prompt — System Block Diagrams and Flowcharts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F5F5F5" w:val="clear"/>
            <w:tcMar>
              <w:top w:type="dxa" w:w="140"/>
              <w:left w:type="dxa" w:w="200"/>
              <w:bottom w:type="dxa" w:w="140"/>
              <w:right w:type="dxa" w:w="200"/>
            </w:tcMar>
          </w:tcPr>
          <w:p>
            <w:pPr>
              <w:spacing w:after="120"/>
            </w:pPr>
            <w:r>
              <w:rPr>
                <w:rFonts w:ascii="Courier New" w:cs="Courier New" w:eastAsia="Courier New" w:hAnsi="Courier New"/>
                <w:b/>
                <w:bCs/>
                <w:color w:val="1B3A5C"/>
                <w:sz w:val="16"/>
                <w:szCs w:val="16"/>
              </w:rPr>
              <w:t xml:space="preserve">MASTER PROMPT — USPTO-COMPLIANT PATENT FIGURE GENERATION</w:t>
            </w:r>
          </w:p>
          <w:p>
            <w:pPr>
              <w:spacing w:after="80"/>
            </w:pPr>
            <w:r>
              <w:rPr>
                <w:rFonts w:ascii="Courier New" w:cs="Courier New" w:eastAsia="Courier New" w:hAnsi="Courier New"/>
                <w:color w:val="999999"/>
                <w:sz w:val="14"/>
                <w:szCs w:val="14"/>
              </w:rPr>
              <w:t xml:space="preserve">---</w:t>
            </w:r>
          </w:p>
          <w:p>
            <w:pPr>
              <w:spacing w:after="80"/>
            </w:pPr>
            <w:r>
              <w:rPr>
                <w:rFonts w:ascii="Courier New" w:cs="Courier New" w:eastAsia="Courier New" w:hAnsi="Courier New"/>
                <w:b/>
                <w:bCs/>
                <w:sz w:val="14"/>
                <w:szCs w:val="14"/>
              </w:rPr>
              <w:t xml:space="preserve">INSTRUCTION:</w:t>
            </w:r>
          </w:p>
          <w:p>
            <w:pPr>
              <w:spacing w:after="80"/>
            </w:pPr>
            <w:r>
              <w:rPr>
                <w:rFonts w:ascii="Courier New" w:cs="Courier New" w:eastAsia="Courier New" w:hAnsi="Courier New"/>
                <w:sz w:val="14"/>
                <w:szCs w:val="14"/>
              </w:rPr>
              <w:t xml:space="preserve">Generate a patent drawing figure that is fully compliant with USPTO standards under 37 CFR § 1.84. The output must be a black-and-white line drawing suitable for reproduction. Follow ALL specifications below precisely.</w:t>
            </w:r>
          </w:p>
          <w:p>
            <w:pPr>
              <w:spacing w:after="80"/>
            </w:pPr>
            <w:r>
              <w:rPr>
                <w:rFonts w:ascii="Courier New" w:cs="Courier New" w:eastAsia="Courier New" w:hAnsi="Courier New"/>
                <w:sz w:val="14"/>
                <w:szCs w:val="14"/>
              </w:rPr>
              <w:t xml:space="preserve"/>
            </w:r>
          </w:p>
          <w:p>
            <w:pPr>
              <w:spacing w:after="80"/>
            </w:pPr>
            <w:r>
              <w:rPr>
                <w:rFonts w:ascii="Courier New" w:cs="Courier New" w:eastAsia="Courier New" w:hAnsi="Courier New"/>
                <w:b/>
                <w:bCs/>
                <w:sz w:val="14"/>
                <w:szCs w:val="14"/>
              </w:rPr>
              <w:t xml:space="preserve">--- GENERAL REQUIREMENTS ---</w:t>
            </w:r>
          </w:p>
          <w:p>
            <w:pPr>
              <w:spacing w:after="60"/>
            </w:pPr>
            <w:r>
              <w:rPr>
                <w:rFonts w:ascii="Courier New" w:cs="Courier New" w:eastAsia="Courier New" w:hAnsi="Courier New"/>
                <w:sz w:val="14"/>
                <w:szCs w:val="14"/>
              </w:rPr>
              <w:t xml:space="preserve">1. FORMAT: Black ink on white background only. No grayscale fills, no color, no gradients. [§ 1.84(a)(1)]</w:t>
            </w:r>
          </w:p>
          <w:p>
            <w:pPr>
              <w:spacing w:after="60"/>
            </w:pPr>
            <w:r>
              <w:rPr>
                <w:rFonts w:ascii="Courier New" w:cs="Courier New" w:eastAsia="Courier New" w:hAnsi="Courier New"/>
                <w:sz w:val="14"/>
                <w:szCs w:val="14"/>
              </w:rPr>
              <w:t xml:space="preserve">2. PAPER: US Letter (8.5 × 11 in) or DIN A4 (21.0 × 29.7 cm). [§ 1.84(f)]</w:t>
            </w:r>
          </w:p>
          <w:p>
            <w:pPr>
              <w:spacing w:after="60"/>
            </w:pPr>
            <w:r>
              <w:rPr>
                <w:rFonts w:ascii="Courier New" w:cs="Courier New" w:eastAsia="Courier New" w:hAnsi="Courier New"/>
                <w:sz w:val="14"/>
                <w:szCs w:val="14"/>
              </w:rPr>
              <w:t xml:space="preserve">3. MARGINS: Top ≥ 1 inch, Left ≥ 1 inch, Right ≥ 5/8 inch, Bottom ≥ 3/8 inch. [§ 1.84(g)]</w:t>
            </w:r>
          </w:p>
          <w:p>
            <w:pPr>
              <w:spacing w:after="60"/>
            </w:pPr>
            <w:r>
              <w:rPr>
                <w:rFonts w:ascii="Courier New" w:cs="Courier New" w:eastAsia="Courier New" w:hAnsi="Courier New"/>
                <w:sz w:val="14"/>
                <w:szCs w:val="14"/>
              </w:rPr>
              <w:t xml:space="preserve">4. LINES: All lines must be clean, solid black, uniformly thick, and heavy enough for reproduction at 2/3 reduction. [§ 1.84(l), (k)]</w:t>
            </w:r>
          </w:p>
          <w:p>
            <w:pPr>
              <w:spacing w:after="60"/>
            </w:pPr>
            <w:r>
              <w:rPr>
                <w:rFonts w:ascii="Courier New" w:cs="Courier New" w:eastAsia="Courier New" w:hAnsi="Courier New"/>
                <w:sz w:val="14"/>
                <w:szCs w:val="14"/>
              </w:rPr>
              <w:t xml:space="preserve">5. NO FRAMES: Do not place a border/frame around the drawing sight area. [§ 1.84(g)]</w:t>
            </w:r>
          </w:p>
          <w:p>
            <w:pPr>
              <w:spacing w:after="80"/>
            </w:pPr>
            <w:r>
              <w:rPr>
                <w:rFonts w:ascii="Courier New" w:cs="Courier New" w:eastAsia="Courier New" w:hAnsi="Courier New"/>
                <w:sz w:val="14"/>
                <w:szCs w:val="14"/>
              </w:rPr>
              <w:t xml:space="preserve"/>
            </w:r>
          </w:p>
          <w:p>
            <w:pPr>
              <w:spacing w:after="80"/>
            </w:pPr>
            <w:r>
              <w:rPr>
                <w:rFonts w:ascii="Courier New" w:cs="Courier New" w:eastAsia="Courier New" w:hAnsi="Courier New"/>
                <w:b/>
                <w:bCs/>
                <w:sz w:val="14"/>
                <w:szCs w:val="14"/>
              </w:rPr>
              <w:t xml:space="preserve">--- FIGURE LABELING ---</w:t>
            </w:r>
          </w:p>
          <w:p>
            <w:pPr>
              <w:spacing w:after="60"/>
            </w:pPr>
            <w:r>
              <w:rPr>
                <w:rFonts w:ascii="Courier New" w:cs="Courier New" w:eastAsia="Courier New" w:hAnsi="Courier New"/>
                <w:sz w:val="14"/>
                <w:szCs w:val="14"/>
              </w:rPr>
              <w:t xml:space="preserve">6. FIGURE NUMBER: Label each figure as "FIG. X" (e.g., FIG. 1, FIG. 2A) centered below or above the figure. [§ 1.84(u)(1)]</w:t>
            </w:r>
          </w:p>
          <w:p>
            <w:pPr>
              <w:spacing w:after="60"/>
            </w:pPr>
            <w:r>
              <w:rPr>
                <w:rFonts w:ascii="Courier New" w:cs="Courier New" w:eastAsia="Courier New" w:hAnsi="Courier New"/>
                <w:sz w:val="14"/>
                <w:szCs w:val="14"/>
              </w:rPr>
              <w:t xml:space="preserve">7. SHEET NUMBER: Place sheet number in top center (e.g., "1/5", "2/5"). [§ 1.84(t)]</w:t>
            </w:r>
          </w:p>
          <w:p>
            <w:pPr>
              <w:spacing w:after="80"/>
            </w:pPr>
            <w:r>
              <w:rPr>
                <w:rFonts w:ascii="Courier New" w:cs="Courier New" w:eastAsia="Courier New" w:hAnsi="Courier New"/>
                <w:sz w:val="14"/>
                <w:szCs w:val="14"/>
              </w:rPr>
              <w:t xml:space="preserve"/>
            </w:r>
          </w:p>
          <w:p>
            <w:pPr>
              <w:spacing w:after="80"/>
            </w:pPr>
            <w:r>
              <w:rPr>
                <w:rFonts w:ascii="Courier New" w:cs="Courier New" w:eastAsia="Courier New" w:hAnsi="Courier New"/>
                <w:b/>
                <w:bCs/>
                <w:sz w:val="14"/>
                <w:szCs w:val="14"/>
              </w:rPr>
              <w:t xml:space="preserve">--- REFERENCE CHARACTERS ---</w:t>
            </w:r>
          </w:p>
          <w:p>
            <w:pPr>
              <w:spacing w:after="60"/>
            </w:pPr>
            <w:r>
              <w:rPr>
                <w:rFonts w:ascii="Courier New" w:cs="Courier New" w:eastAsia="Courier New" w:hAnsi="Courier New"/>
                <w:sz w:val="14"/>
                <w:szCs w:val="14"/>
              </w:rPr>
              <w:t xml:space="preserve">8. NUMERALS: Use Arabic numerals (e.g., 100, 102, 104) as reference characters. Minimum height 0.32 cm (1/8 inch). [§ 1.84(p)(1), (p)(3)]</w:t>
            </w:r>
          </w:p>
          <w:p>
            <w:pPr>
              <w:spacing w:after="60"/>
            </w:pPr>
            <w:r>
              <w:rPr>
                <w:rFonts w:ascii="Courier New" w:cs="Courier New" w:eastAsia="Courier New" w:hAnsi="Courier New"/>
                <w:sz w:val="14"/>
                <w:szCs w:val="14"/>
              </w:rPr>
              <w:t xml:space="preserve">9. CONSISTENCY: Same part = same numeral across ALL figures. One numeral = one part only. [§ 1.84(p)(4)]</w:t>
            </w:r>
          </w:p>
          <w:p>
            <w:pPr>
              <w:spacing w:after="60"/>
            </w:pPr>
            <w:r>
              <w:rPr>
                <w:rFonts w:ascii="Courier New" w:cs="Courier New" w:eastAsia="Courier New" w:hAnsi="Courier New"/>
                <w:sz w:val="14"/>
                <w:szCs w:val="14"/>
              </w:rPr>
              <w:t xml:space="preserve">10. NO ENCLOSURES: Do not enclose reference numerals in circles, brackets, or quotation marks. [§ 1.84(p)(1)]</w:t>
            </w:r>
          </w:p>
          <w:p>
            <w:pPr>
              <w:spacing w:after="60"/>
            </w:pPr>
            <w:r>
              <w:rPr>
                <w:rFonts w:ascii="Courier New" w:cs="Courier New" w:eastAsia="Courier New" w:hAnsi="Courier New"/>
                <w:sz w:val="14"/>
                <w:szCs w:val="14"/>
              </w:rPr>
              <w:t xml:space="preserve">11. ORIENTATION: Reference characters oriented in same direction as the view. [§ 1.84(p)(1)]</w:t>
            </w:r>
          </w:p>
          <w:p>
            <w:pPr>
              <w:spacing w:after="80"/>
            </w:pPr>
            <w:r>
              <w:rPr>
                <w:rFonts w:ascii="Courier New" w:cs="Courier New" w:eastAsia="Courier New" w:hAnsi="Courier New"/>
                <w:sz w:val="14"/>
                <w:szCs w:val="14"/>
              </w:rPr>
              <w:t xml:space="preserve"/>
            </w:r>
          </w:p>
          <w:p>
            <w:pPr>
              <w:spacing w:after="80"/>
            </w:pPr>
            <w:r>
              <w:rPr>
                <w:rFonts w:ascii="Courier New" w:cs="Courier New" w:eastAsia="Courier New" w:hAnsi="Courier New"/>
                <w:b/>
                <w:bCs/>
                <w:sz w:val="14"/>
                <w:szCs w:val="14"/>
              </w:rPr>
              <w:t xml:space="preserve">--- LEAD LINES ---</w:t>
            </w:r>
          </w:p>
          <w:p>
            <w:pPr>
              <w:spacing w:after="60"/>
            </w:pPr>
            <w:r>
              <w:rPr>
                <w:rFonts w:ascii="Courier New" w:cs="Courier New" w:eastAsia="Courier New" w:hAnsi="Courier New"/>
                <w:sz w:val="14"/>
                <w:szCs w:val="14"/>
              </w:rPr>
              <w:t xml:space="preserve">12. Lead lines must connect each reference numeral to its corresponding feature. [§ 1.84(q)]</w:t>
            </w:r>
          </w:p>
          <w:p>
            <w:pPr>
              <w:spacing w:after="60"/>
            </w:pPr>
            <w:r>
              <w:rPr>
                <w:rFonts w:ascii="Courier New" w:cs="Courier New" w:eastAsia="Courier New" w:hAnsi="Courier New"/>
                <w:sz w:val="14"/>
                <w:szCs w:val="14"/>
              </w:rPr>
              <w:t xml:space="preserve">13. Lead lines must NOT cross each other. [§ 1.84(q)]</w:t>
            </w:r>
          </w:p>
          <w:p>
            <w:pPr>
              <w:spacing w:after="60"/>
            </w:pPr>
            <w:r>
              <w:rPr>
                <w:rFonts w:ascii="Courier New" w:cs="Courier New" w:eastAsia="Courier New" w:hAnsi="Courier New"/>
                <w:sz w:val="14"/>
                <w:szCs w:val="14"/>
              </w:rPr>
              <w:t xml:space="preserve">14. Lead lines must be as short as possible, straight or curved. [§ 1.84(q)]</w:t>
            </w:r>
          </w:p>
          <w:p>
            <w:pPr>
              <w:spacing w:after="80"/>
            </w:pPr>
            <w:r>
              <w:rPr>
                <w:rFonts w:ascii="Courier New" w:cs="Courier New" w:eastAsia="Courier New" w:hAnsi="Courier New"/>
                <w:sz w:val="14"/>
                <w:szCs w:val="14"/>
              </w:rPr>
              <w:t xml:space="preserve"/>
            </w:r>
          </w:p>
          <w:p>
            <w:pPr>
              <w:spacing w:after="80"/>
            </w:pPr>
            <w:r>
              <w:rPr>
                <w:rFonts w:ascii="Courier New" w:cs="Courier New" w:eastAsia="Courier New" w:hAnsi="Courier New"/>
                <w:b/>
                <w:bCs/>
                <w:sz w:val="14"/>
                <w:szCs w:val="14"/>
              </w:rPr>
              <w:t xml:space="preserve">--- TEXT AND LEGENDS ---</w:t>
            </w:r>
          </w:p>
          <w:p>
            <w:pPr>
              <w:spacing w:after="60"/>
            </w:pPr>
            <w:r>
              <w:rPr>
                <w:rFonts w:ascii="Courier New" w:cs="Courier New" w:eastAsia="Courier New" w:hAnsi="Courier New"/>
                <w:sz w:val="14"/>
                <w:szCs w:val="14"/>
              </w:rPr>
              <w:t xml:space="preserve">15. LANGUAGE: All text must be in English. [§ 1.84(p)(2)]</w:t>
            </w:r>
          </w:p>
          <w:p>
            <w:pPr>
              <w:spacing w:after="60"/>
            </w:pPr>
            <w:r>
              <w:rPr>
                <w:rFonts w:ascii="Courier New" w:cs="Courier New" w:eastAsia="Courier New" w:hAnsi="Courier New"/>
                <w:sz w:val="14"/>
                <w:szCs w:val="14"/>
              </w:rPr>
              <w:t xml:space="preserve">16. LEGENDS: Minimal descriptive text. Use as few words as possible. [§ 1.84(o)]</w:t>
            </w:r>
          </w:p>
          <w:p>
            <w:pPr>
              <w:spacing w:after="60"/>
            </w:pPr>
            <w:r>
              <w:rPr>
                <w:rFonts w:ascii="Courier New" w:cs="Courier New" w:eastAsia="Courier New" w:hAnsi="Courier New"/>
                <w:sz w:val="14"/>
                <w:szCs w:val="14"/>
              </w:rPr>
              <w:t xml:space="preserve">17. TEXT PLACEMENT: Do not place text on hatched/shaded areas. If necessary, leave blank space in hatching. [§ 1.84(p)(3)]</w:t>
            </w:r>
          </w:p>
          <w:p>
            <w:pPr>
              <w:spacing w:after="80"/>
            </w:pPr>
            <w:r>
              <w:rPr>
                <w:rFonts w:ascii="Courier New" w:cs="Courier New" w:eastAsia="Courier New" w:hAnsi="Courier New"/>
                <w:sz w:val="14"/>
                <w:szCs w:val="14"/>
              </w:rPr>
              <w:t xml:space="preserve"/>
            </w:r>
          </w:p>
          <w:p>
            <w:pPr>
              <w:spacing w:after="80"/>
            </w:pPr>
            <w:r>
              <w:rPr>
                <w:rFonts w:ascii="Courier New" w:cs="Courier New" w:eastAsia="Courier New" w:hAnsi="Courier New"/>
                <w:b/>
                <w:bCs/>
                <w:sz w:val="14"/>
                <w:szCs w:val="14"/>
              </w:rPr>
              <w:t xml:space="preserve">--- VIEW-SPECIFIC RULES ---</w:t>
            </w:r>
          </w:p>
          <w:p>
            <w:pPr>
              <w:spacing w:after="60"/>
            </w:pPr>
            <w:r>
              <w:rPr>
                <w:rFonts w:ascii="Courier New" w:cs="Courier New" w:eastAsia="Courier New" w:hAnsi="Courier New"/>
                <w:sz w:val="14"/>
                <w:szCs w:val="14"/>
              </w:rPr>
              <w:t xml:space="preserve">18. ARRANGEMENT: All views on same sheet in same direction; upright preferred. [§ 1.84(i)]</w:t>
            </w:r>
          </w:p>
          <w:p>
            <w:pPr>
              <w:spacing w:after="60"/>
            </w:pPr>
            <w:r>
              <w:rPr>
                <w:rFonts w:ascii="Courier New" w:cs="Courier New" w:eastAsia="Courier New" w:hAnsi="Courier New"/>
                <w:sz w:val="14"/>
                <w:szCs w:val="14"/>
              </w:rPr>
              <w:t xml:space="preserve">19. SEPARATION: Views must be clearly separated, never placed on top of each other. [§ 1.84(i)]</w:t>
            </w:r>
          </w:p>
          <w:p>
            <w:pPr>
              <w:spacing w:after="60"/>
            </w:pPr>
            <w:r>
              <w:rPr>
                <w:rFonts w:ascii="Courier New" w:cs="Courier New" w:eastAsia="Courier New" w:hAnsi="Courier New"/>
                <w:sz w:val="14"/>
                <w:szCs w:val="14"/>
              </w:rPr>
              <w:t xml:space="preserve">20. NO PROJECTION LINES: Views must not be connected by projection lines. [§ 1.84(h)]</w:t>
            </w:r>
          </w:p>
          <w:p>
            <w:pPr>
              <w:spacing w:after="60"/>
            </w:pPr>
            <w:r>
              <w:rPr>
                <w:rFonts w:ascii="Courier New" w:cs="Courier New" w:eastAsia="Courier New" w:hAnsi="Courier New"/>
                <w:sz w:val="14"/>
                <w:szCs w:val="14"/>
              </w:rPr>
              <w:t xml:space="preserve">21. SHADING: If used, thin spaced lines preferred. Light from upper-left at 45°. No solid black fills. [§ 1.84(m)]</w:t>
            </w:r>
          </w:p>
          <w:p>
            <w:pPr>
              <w:spacing w:after="60"/>
            </w:pPr>
            <w:r>
              <w:rPr>
                <w:rFonts w:ascii="Courier New" w:cs="Courier New" w:eastAsia="Courier New" w:hAnsi="Courier New"/>
                <w:sz w:val="14"/>
                <w:szCs w:val="14"/>
              </w:rPr>
              <w:t xml:space="preserve">22. SECTIONAL VIEWS: Hatching with regularly spaced oblique parallel lines at ~45°. Different materials = different hatching. [§ 1.84(h)(3)]</w:t>
            </w:r>
          </w:p>
          <w:p>
            <w:pPr>
              <w:spacing w:after="80"/>
            </w:pPr>
            <w:r>
              <w:rPr>
                <w:rFonts w:ascii="Courier New" w:cs="Courier New" w:eastAsia="Courier New" w:hAnsi="Courier New"/>
                <w:sz w:val="14"/>
                <w:szCs w:val="14"/>
              </w:rPr>
              <w:t xml:space="preserve"/>
            </w:r>
          </w:p>
          <w:p>
            <w:pPr>
              <w:spacing w:after="80"/>
            </w:pPr>
            <w:r>
              <w:rPr>
                <w:rFonts w:ascii="Courier New" w:cs="Courier New" w:eastAsia="Courier New" w:hAnsi="Courier New"/>
                <w:b/>
                <w:bCs/>
                <w:sz w:val="14"/>
                <w:szCs w:val="14"/>
              </w:rPr>
              <w:t xml:space="preserve">--- IDENTIFICATION (Optional but Recommended) ---</w:t>
            </w:r>
          </w:p>
          <w:p>
            <w:pPr>
              <w:spacing w:after="60"/>
            </w:pPr>
            <w:r>
              <w:rPr>
                <w:rFonts w:ascii="Courier New" w:cs="Courier New" w:eastAsia="Courier New" w:hAnsi="Courier New"/>
                <w:sz w:val="14"/>
                <w:szCs w:val="14"/>
              </w:rPr>
              <w:t xml:space="preserve">23. Place identifying info (title, inventor name, application/docket number) in top margin. [§ 1.84(c)]</w:t>
            </w:r>
          </w:p>
          <w:p>
            <w:pPr>
              <w:spacing w:after="80"/>
            </w:pPr>
            <w:r>
              <w:rPr>
                <w:rFonts w:ascii="Courier New" w:cs="Courier New" w:eastAsia="Courier New" w:hAnsi="Courier New"/>
                <w:sz w:val="14"/>
                <w:szCs w:val="14"/>
              </w:rPr>
              <w:t xml:space="preserve"/>
            </w:r>
          </w:p>
          <w:p>
            <w:pPr>
              <w:spacing w:after="80"/>
            </w:pPr>
            <w:r>
              <w:rPr>
                <w:rFonts w:ascii="Courier New" w:cs="Courier New" w:eastAsia="Courier New" w:hAnsi="Courier New"/>
                <w:b/>
                <w:bCs/>
                <w:sz w:val="14"/>
                <w:szCs w:val="14"/>
              </w:rPr>
              <w:t xml:space="preserve">--- INVENTION-SPECIFIC INPUT ---</w:t>
            </w:r>
          </w:p>
          <w:p>
            <w:pPr>
              <w:spacing w:after="60"/>
            </w:pPr>
            <w:r>
              <w:rPr>
                <w:rFonts w:ascii="Courier New" w:cs="Courier New" w:eastAsia="Courier New" w:hAnsi="Courier New"/>
                <w:sz w:val="14"/>
                <w:szCs w:val="14"/>
              </w:rPr>
              <w:t xml:space="preserve">[FIGURE TYPE]: [e.g., System Block Diagram / Method Flowchart / Perspective View / Exploded View / Circuit Schematic / UI Mockup / Sequence Diagram]</w:t>
            </w:r>
          </w:p>
          <w:p>
            <w:pPr>
              <w:spacing w:after="60"/>
            </w:pPr>
            <w:r>
              <w:rPr>
                <w:rFonts w:ascii="Courier New" w:cs="Courier New" w:eastAsia="Courier New" w:hAnsi="Courier New"/>
                <w:sz w:val="14"/>
                <w:szCs w:val="14"/>
              </w:rPr>
              <w:t xml:space="preserve">[FIGURE NUMBER]: [e.g., FIG. 1]</w:t>
            </w:r>
          </w:p>
          <w:p>
            <w:pPr>
              <w:spacing w:after="60"/>
            </w:pPr>
            <w:r>
              <w:rPr>
                <w:rFonts w:ascii="Courier New" w:cs="Courier New" w:eastAsia="Courier New" w:hAnsi="Courier New"/>
                <w:sz w:val="14"/>
                <w:szCs w:val="14"/>
              </w:rPr>
              <w:t xml:space="preserve">[SHEET]: [e.g., 1 of 5]</w:t>
            </w:r>
          </w:p>
          <w:p>
            <w:pPr>
              <w:spacing w:after="60"/>
            </w:pPr>
            <w:r>
              <w:rPr>
                <w:rFonts w:ascii="Courier New" w:cs="Courier New" w:eastAsia="Courier New" w:hAnsi="Courier New"/>
                <w:sz w:val="14"/>
                <w:szCs w:val="14"/>
              </w:rPr>
              <w:t xml:space="preserve">[COMPONENTS]: [List all labeled components with reference numerals, e.g.: 100 - Server, 102 - Client Device, 104 - Database, 106 - Network]</w:t>
            </w:r>
          </w:p>
          <w:p>
            <w:pPr>
              <w:spacing w:after="60"/>
            </w:pPr>
            <w:r>
              <w:rPr>
                <w:rFonts w:ascii="Courier New" w:cs="Courier New" w:eastAsia="Courier New" w:hAnsi="Courier New"/>
                <w:sz w:val="14"/>
                <w:szCs w:val="14"/>
              </w:rPr>
              <w:t xml:space="preserve">[CONNECTIONS/FLOW]: [Describe arrows and connections, e.g.: 100 connects to 102 via 106; 100 reads/writes to 104]</w:t>
            </w:r>
          </w:p>
          <w:p>
            <w:pPr>
              <w:spacing w:after="60"/>
            </w:pPr>
            <w:r>
              <w:rPr>
                <w:rFonts w:ascii="Courier New" w:cs="Courier New" w:eastAsia="Courier New" w:hAnsi="Courier New"/>
                <w:sz w:val="14"/>
                <w:szCs w:val="14"/>
              </w:rPr>
              <w:t xml:space="preserve">[DESCRIPTION]: [Brief narrative of what the figure illustrates]</w:t>
            </w:r>
          </w:p>
          <w:p>
            <w:pPr>
              <w:spacing w:after="0"/>
            </w:pPr>
            <w:r>
              <w:rPr>
                <w:rFonts w:ascii="Courier New" w:cs="Courier New" w:eastAsia="Courier New" w:hAnsi="Courier New"/>
                <w:sz w:val="14"/>
                <w:szCs w:val="14"/>
              </w:rPr>
              <w:t xml:space="preserve">[SPECIAL INSTRUCTIONS]: [Any additional requirements, e.g., exploded view brackets, sectional hatching, dashed lines for hidden features]</w:t>
            </w:r>
          </w:p>
        </w:tc>
      </w:tr>
    </w:tbl>
    <w:p>
      <w:pPr>
        <w:spacing w:after="100"/>
      </w:pPr>
    </w:p>
    <w:p>
      <w:pPr>
        <w:pStyle w:val="Heading2"/>
        <w:spacing w:before="240" w:after="160"/>
      </w:pPr>
      <w:r>
        <w:rPr>
          <w:rFonts w:ascii="Arial" w:cs="Arial" w:eastAsia="Arial" w:hAnsi="Arial"/>
          <w:b/>
          <w:bCs/>
          <w:color w:val="2E5984"/>
          <w:sz w:val="24"/>
          <w:szCs w:val="24"/>
        </w:rPr>
        <w:t xml:space="preserve">5.2 Prompt Variant — Method Flowcharts</w:t>
      </w:r>
    </w:p>
    <w:p>
      <w:pPr>
        <w:spacing w:after="120" w:line="276"/>
      </w:pPr>
      <w:r>
        <w:rPr>
          <w:rFonts w:ascii="Arial" w:cs="Arial" w:eastAsia="Arial" w:hAnsi="Arial"/>
          <w:sz w:val="16"/>
          <w:szCs w:val="16"/>
        </w:rPr>
        <w:t xml:space="preserve">For method/process flowcharts, supplement the master prompt above with the following additional instructions: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F5F5F5" w:val="clear"/>
            <w:tcMar>
              <w:top w:type="dxa" w:w="120"/>
              <w:left w:type="dxa" w:w="200"/>
              <w:bottom w:type="dxa" w:w="120"/>
              <w:right w:type="dxa" w:w="200"/>
            </w:tcMar>
          </w:tcPr>
          <w:p>
            <w:pPr>
              <w:spacing w:after="80"/>
            </w:pPr>
            <w:r>
              <w:rPr>
                <w:rFonts w:ascii="Courier New" w:cs="Courier New" w:eastAsia="Courier New" w:hAnsi="Courier New"/>
                <w:b/>
                <w:bCs/>
                <w:sz w:val="14"/>
                <w:szCs w:val="14"/>
              </w:rPr>
              <w:t xml:space="preserve">FLOWCHART-SPECIFIC ADDITIONS:</w:t>
            </w:r>
          </w:p>
          <w:p>
            <w:pPr>
              <w:spacing w:after="60"/>
            </w:pPr>
            <w:r>
              <w:rPr>
                <w:rFonts w:ascii="Courier New" w:cs="Courier New" w:eastAsia="Courier New" w:hAnsi="Courier New"/>
                <w:sz w:val="14"/>
                <w:szCs w:val="14"/>
              </w:rPr>
              <w:t xml:space="preserve">- Use rectangles for process steps, diamonds for decision points, rounded rectangles for start/end.</w:t>
            </w:r>
          </w:p>
          <w:p>
            <w:pPr>
              <w:spacing w:after="60"/>
            </w:pPr>
            <w:r>
              <w:rPr>
                <w:rFonts w:ascii="Courier New" w:cs="Courier New" w:eastAsia="Courier New" w:hAnsi="Courier New"/>
                <w:sz w:val="14"/>
                <w:szCs w:val="14"/>
              </w:rPr>
              <w:t xml:space="preserve">- Each step must contain a brief text label (step number + short description).</w:t>
            </w:r>
          </w:p>
          <w:p>
            <w:pPr>
              <w:spacing w:after="60"/>
            </w:pPr>
            <w:r>
              <w:rPr>
                <w:rFonts w:ascii="Courier New" w:cs="Courier New" w:eastAsia="Courier New" w:hAnsi="Courier New"/>
                <w:sz w:val="14"/>
                <w:szCs w:val="14"/>
              </w:rPr>
              <w:t xml:space="preserve">- Decision diamonds must show "YES" and "NO" (or equivalent) on output arrows.</w:t>
            </w:r>
          </w:p>
          <w:p>
            <w:pPr>
              <w:spacing w:after="60"/>
            </w:pPr>
            <w:r>
              <w:rPr>
                <w:rFonts w:ascii="Courier New" w:cs="Courier New" w:eastAsia="Courier New" w:hAnsi="Courier New"/>
                <w:sz w:val="14"/>
                <w:szCs w:val="14"/>
              </w:rPr>
              <w:t xml:space="preserve">- Flow direction: top-to-bottom preferred; left-to-right acceptable for wide processes.</w:t>
            </w:r>
          </w:p>
          <w:p>
            <w:pPr>
              <w:spacing w:after="60"/>
            </w:pPr>
            <w:r>
              <w:rPr>
                <w:rFonts w:ascii="Courier New" w:cs="Courier New" w:eastAsia="Courier New" w:hAnsi="Courier New"/>
                <w:sz w:val="14"/>
                <w:szCs w:val="14"/>
              </w:rPr>
              <w:t xml:space="preserve">- Use reference numerals (e.g., S302, S304) for each step. Place numeral inside or adjacent to the shape.</w:t>
            </w:r>
          </w:p>
          <w:p>
            <w:pPr>
              <w:spacing w:after="60"/>
            </w:pPr>
            <w:r>
              <w:rPr>
                <w:rFonts w:ascii="Courier New" w:cs="Courier New" w:eastAsia="Courier New" w:hAnsi="Courier New"/>
                <w:sz w:val="14"/>
                <w:szCs w:val="14"/>
              </w:rPr>
              <w:t xml:space="preserve">- Arrows must clearly indicate direction of process flow. Use solid arrowheads.</w:t>
            </w:r>
          </w:p>
          <w:p>
            <w:pPr>
              <w:spacing w:after="0"/>
            </w:pPr>
            <w:r>
              <w:rPr>
                <w:rFonts w:ascii="Courier New" w:cs="Courier New" w:eastAsia="Courier New" w:hAnsi="Courier New"/>
                <w:sz w:val="14"/>
                <w:szCs w:val="14"/>
              </w:rPr>
              <w:t xml:space="preserve">- Keep text minimal within shapes per § 1.84(o). Detailed descriptions belong in the specification, not the drawing.</w:t>
            </w:r>
          </w:p>
        </w:tc>
      </w:tr>
    </w:tbl>
    <w:p>
      <w:pPr>
        <w:spacing w:after="100"/>
      </w:pPr>
    </w:p>
    <w:p>
      <w:pPr>
        <w:pStyle w:val="Heading2"/>
        <w:spacing w:before="240" w:after="160"/>
      </w:pPr>
      <w:r>
        <w:rPr>
          <w:rFonts w:ascii="Arial" w:cs="Arial" w:eastAsia="Arial" w:hAnsi="Arial"/>
          <w:b/>
          <w:bCs/>
          <w:color w:val="2E5984"/>
          <w:sz w:val="24"/>
          <w:szCs w:val="24"/>
        </w:rPr>
        <w:t xml:space="preserve">5.3 Prompt Variant — Mechanical/Physical Inventions</w:t>
      </w:r>
    </w:p>
    <w:p>
      <w:pPr>
        <w:spacing w:after="120" w:line="276"/>
      </w:pPr>
      <w:r>
        <w:rPr>
          <w:rFonts w:ascii="Arial" w:cs="Arial" w:eastAsia="Arial" w:hAnsi="Arial"/>
          <w:sz w:val="16"/>
          <w:szCs w:val="16"/>
        </w:rPr>
        <w:t xml:space="preserve">For perspective views, exploded views, sectional views, and other mechanical drawings, supplement the master prompt with:</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F5F5F5" w:val="clear"/>
            <w:tcMar>
              <w:top w:type="dxa" w:w="120"/>
              <w:left w:type="dxa" w:w="200"/>
              <w:bottom w:type="dxa" w:w="120"/>
              <w:right w:type="dxa" w:w="200"/>
            </w:tcMar>
          </w:tcPr>
          <w:p>
            <w:pPr>
              <w:spacing w:after="80"/>
            </w:pPr>
            <w:r>
              <w:rPr>
                <w:rFonts w:ascii="Courier New" w:cs="Courier New" w:eastAsia="Courier New" w:hAnsi="Courier New"/>
                <w:b/>
                <w:bCs/>
                <w:sz w:val="14"/>
                <w:szCs w:val="14"/>
              </w:rPr>
              <w:t xml:space="preserve">MECHANICAL DRAWING ADDITIONS:</w:t>
            </w:r>
          </w:p>
          <w:p>
            <w:pPr>
              <w:spacing w:after="60"/>
            </w:pPr>
            <w:r>
              <w:rPr>
                <w:rFonts w:ascii="Courier New" w:cs="Courier New" w:eastAsia="Courier New" w:hAnsi="Courier New"/>
                <w:sz w:val="14"/>
                <w:szCs w:val="14"/>
              </w:rPr>
              <w:t xml:space="preserve">- Provide standard orthographic views: front, rear, top, bottom, left side, right side as needed.</w:t>
            </w:r>
          </w:p>
          <w:p>
            <w:pPr>
              <w:spacing w:after="60"/>
            </w:pPr>
            <w:r>
              <w:rPr>
                <w:rFonts w:ascii="Courier New" w:cs="Courier New" w:eastAsia="Courier New" w:hAnsi="Courier New"/>
                <w:sz w:val="14"/>
                <w:szCs w:val="14"/>
              </w:rPr>
              <w:t xml:space="preserve">- Include perspective/isometric view for 3D spatial understanding.</w:t>
            </w:r>
          </w:p>
          <w:p>
            <w:pPr>
              <w:spacing w:after="60"/>
            </w:pPr>
            <w:r>
              <w:rPr>
                <w:rFonts w:ascii="Courier New" w:cs="Courier New" w:eastAsia="Courier New" w:hAnsi="Courier New"/>
                <w:sz w:val="14"/>
                <w:szCs w:val="14"/>
              </w:rPr>
              <w:t xml:space="preserve">- For exploded views: separate components with brackets showing assembly relationship. [§ 1.84(h)(1)]</w:t>
            </w:r>
          </w:p>
          <w:p>
            <w:pPr>
              <w:spacing w:after="60"/>
            </w:pPr>
            <w:r>
              <w:rPr>
                <w:rFonts w:ascii="Courier New" w:cs="Courier New" w:eastAsia="Courier New" w:hAnsi="Courier New"/>
                <w:sz w:val="14"/>
                <w:szCs w:val="14"/>
              </w:rPr>
              <w:t xml:space="preserve">- For sectional views: indicate cut plane on the source view with a broken line; label ends with Arabic/Roman numerals and arrows. [§ 1.84(h)(3)]</w:t>
            </w:r>
          </w:p>
          <w:p>
            <w:pPr>
              <w:spacing w:after="60"/>
            </w:pPr>
            <w:r>
              <w:rPr>
                <w:rFonts w:ascii="Courier New" w:cs="Courier New" w:eastAsia="Courier New" w:hAnsi="Courier New"/>
                <w:sz w:val="14"/>
                <w:szCs w:val="14"/>
              </w:rPr>
              <w:t xml:space="preserve">- Use surface shading (thin spaced lines) to indicate curvature and contour. [§ 1.84(m)]</w:t>
            </w:r>
          </w:p>
          <w:p>
            <w:pPr>
              <w:spacing w:after="60"/>
            </w:pPr>
            <w:r>
              <w:rPr>
                <w:rFonts w:ascii="Courier New" w:cs="Courier New" w:eastAsia="Courier New" w:hAnsi="Courier New"/>
                <w:sz w:val="14"/>
                <w:szCs w:val="14"/>
              </w:rPr>
              <w:t xml:space="preserve">- Use dashed/broken lines only for hidden features or environmental structure (design patents). Do not use for visible elements.</w:t>
            </w:r>
          </w:p>
          <w:p>
            <w:pPr>
              <w:spacing w:after="0"/>
            </w:pPr>
            <w:r>
              <w:rPr>
                <w:rFonts w:ascii="Courier New" w:cs="Courier New" w:eastAsia="Courier New" w:hAnsi="Courier New"/>
                <w:sz w:val="14"/>
                <w:szCs w:val="14"/>
              </w:rPr>
              <w:t xml:space="preserve">- One view must be suitable for the front page of the published patent. [§ 1.84(j)]</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E3E" w:sz="6"/>
              <w:left w:val="single" w:color="1E8E3E" w:sz="6"/>
              <w:bottom w:val="single" w:color="1E8E3E" w:sz="6"/>
              <w:right w:val="single" w:color="1E8E3E" w:sz="6"/>
            </w:tcBorders>
            <w:shd w:fill="E6F4EA" w:val="clear"/>
            <w:tcMar>
              <w:top w:type="dxa" w:w="100"/>
              <w:left w:type="dxa" w:w="160"/>
              <w:bottom w:type="dxa" w:w="100"/>
              <w:right w:type="dxa" w:w="160"/>
            </w:tcMar>
          </w:tcPr>
          <w:p>
            <w:pPr>
              <w:spacing w:after="60"/>
            </w:pPr>
            <w:r>
              <w:rPr>
                <w:rFonts w:ascii="Arial" w:cs="Arial" w:eastAsia="Arial" w:hAnsi="Arial"/>
                <w:b/>
                <w:bCs/>
                <w:color w:val="0D652D"/>
                <w:sz w:val="16"/>
                <w:szCs w:val="16"/>
              </w:rPr>
              <w:t xml:space="preserve">OPPORTUNITY: Front Page Figure Selection</w:t>
            </w:r>
          </w:p>
          <w:p>
            <w:pPr>
              <w:spacing w:after="0"/>
            </w:pPr>
            <w:r>
              <w:rPr>
                <w:rFonts w:ascii="Arial" w:cs="Arial" w:eastAsia="Arial" w:hAnsi="Arial"/>
                <w:sz w:val="16"/>
                <w:szCs w:val="16"/>
              </w:rPr>
              <w:t xml:space="preserve">Per § 1.84(j), applicants may suggest a single view (by figure number) for inclusion on the front page of the patent application publication and patent. This should be the most representative and visually clear depiction of the invention. Indicate the suggested figure in the application transmittal letter.</w:t>
            </w:r>
          </w:p>
        </w:tc>
      </w:tr>
    </w:tbl>
    <w:p>
      <w:pPr>
        <w:spacing w:after="100"/>
      </w:pPr>
    </w:p>
    <w:p>
      <w:pPr>
        <w:pStyle w:val="Heading1"/>
        <w:spacing w:before="300" w:after="200"/>
      </w:pPr>
      <w:r>
        <w:rPr>
          <w:rFonts w:ascii="Arial" w:cs="Arial" w:eastAsia="Arial" w:hAnsi="Arial"/>
          <w:b/>
          <w:bCs/>
          <w:color w:val="1B3A5C"/>
          <w:sz w:val="28"/>
          <w:szCs w:val="28"/>
        </w:rPr>
        <w:t xml:space="preserve">6. Recommended Software Tools</w:t>
      </w:r>
    </w:p>
    <w:p>
      <w:pPr>
        <w:spacing w:after="120" w:line="276"/>
      </w:pPr>
      <w:r>
        <w:rPr>
          <w:rFonts w:ascii="Arial" w:cs="Arial" w:eastAsia="Arial" w:hAnsi="Arial"/>
          <w:sz w:val="16"/>
          <w:szCs w:val="16"/>
        </w:rPr>
        <w:t xml:space="preserve">The following table summarizes tools commonly used for generating patent-compliant drawings, organized by category. No single tool is universally optimal; the choice depends on invention type, budget, and workflow requirements.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80"/>
        <w:gridCol w:w="3480"/>
      </w:tblGrid>
      <w:tr>
        <w:trPr>
          <w:tblHeader/>
        </w:trP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Tool</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Category</w:t>
            </w:r>
          </w:p>
        </w:tc>
        <w:tc>
          <w:tcPr>
            <w:tcW w:type="dxa" w:w="22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Best For</w:t>
            </w:r>
          </w:p>
        </w:tc>
        <w:tc>
          <w:tcPr>
            <w:tcW w:type="dxa" w:w="34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Microsoft Visio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Diagram Software</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Flowcharts, system diagrams, block diagrams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Strong template support; widely used in practice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Inkscape (Free)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Vector Graphics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Line drawings, flowcharts, UI mockups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Open-source; requires manual USPTO compliance setup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Adobe Illustrator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Vector Graphics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All figure types; professional-grade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Industry standard; steeper learning curve; paid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SmartDraw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Diagram Software</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Flowcharts, org charts, block diagrams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Built-in templates for patent-style diagrams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CorelDRAW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Vector Graphics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Mechanical views, technical drawings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Font management and filtering tools; paid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Pinch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Automated CAD-to-Drawing</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Mechanical/utility (CAD-based inventions)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Converts CAD to 21 standard patent views; ~$50/set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Solve Intelligence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AI-Assisted Drafting</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Multi-technology figure generation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Integrated with specification drafting; AI-powered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DeepIP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AI-Assisted Drawing</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Sketch/photo to line-art conversion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Computer vision edge detection; one-click labeling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Patently Create (Onardo)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AI + Manual Editor</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In-browser figure creation with labeling</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Drag-and-drop referencing synced with specification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PowerPoint / Google Slides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Presentation Software</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Quick flowcharts and block diagrams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Not ideal; limited precision; acceptable in a pinch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FreeCAD (Free)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CAD Software</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3D mechanical models to 2D patent views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Open-source parametric modeler; export to SVG/PDF</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60A" w:sz="6"/>
              <w:left w:val="single" w:color="D4760A" w:sz="6"/>
              <w:bottom w:val="single" w:color="D4760A" w:sz="6"/>
              <w:right w:val="single" w:color="D4760A" w:sz="6"/>
            </w:tcBorders>
            <w:shd w:fill="FFF0E0" w:val="clear"/>
            <w:tcMar>
              <w:top w:type="dxa" w:w="100"/>
              <w:left w:type="dxa" w:w="160"/>
              <w:bottom w:type="dxa" w:w="100"/>
              <w:right w:type="dxa" w:w="160"/>
            </w:tcMar>
          </w:tcPr>
          <w:p>
            <w:pPr>
              <w:spacing w:after="60"/>
            </w:pPr>
            <w:r>
              <w:rPr>
                <w:rFonts w:ascii="Arial" w:cs="Arial" w:eastAsia="Arial" w:hAnsi="Arial"/>
                <w:b/>
                <w:bCs/>
                <w:color w:val="8B3A00"/>
                <w:sz w:val="16"/>
                <w:szCs w:val="16"/>
              </w:rPr>
              <w:t xml:space="preserve">⚠ RISK: AI-Generated Figure Compliance</w:t>
            </w:r>
          </w:p>
          <w:p>
            <w:pPr>
              <w:spacing w:after="0"/>
            </w:pPr>
            <w:r>
              <w:rPr>
                <w:rFonts w:ascii="Arial" w:cs="Arial" w:eastAsia="Arial" w:hAnsi="Arial"/>
                <w:sz w:val="16"/>
                <w:szCs w:val="16"/>
              </w:rPr>
              <w:t xml:space="preserve">Current AI image generation tools (e.g., DALL-E, Midjourney, Stable Diffusion) are NOT suitable for generating USPTO-compliant patent drawings. They produce raster images with gray tones, inconsistent line weights, and cannot reliably place reference numerals or lead lines per § 1.84 requirements. AI-generated outputs must be manually redrawn or heavily post-processed to meet filing standards. Dedicated patent AI tools (Pinch, DeepIP, Solve) are designed with compliance in mind but should still be reviewed by qualified professionals.</w:t>
            </w:r>
          </w:p>
        </w:tc>
      </w:tr>
    </w:tbl>
    <w:p>
      <w:pPr>
        <w:spacing w:after="100"/>
      </w:pPr>
    </w:p>
    <w:p>
      <w:pPr>
        <w:pStyle w:val="Heading1"/>
        <w:spacing w:before="300" w:after="200"/>
      </w:pPr>
      <w:r>
        <w:rPr>
          <w:rFonts w:ascii="Arial" w:cs="Arial" w:eastAsia="Arial" w:hAnsi="Arial"/>
          <w:b/>
          <w:bCs/>
          <w:color w:val="1B3A5C"/>
          <w:sz w:val="28"/>
          <w:szCs w:val="28"/>
        </w:rPr>
        <w:t xml:space="preserve">7. Common Drawing Objections and How to Avoid Them</w:t>
      </w:r>
    </w:p>
    <w:p>
      <w:pPr>
        <w:spacing w:after="120" w:line="276"/>
      </w:pPr>
      <w:r>
        <w:rPr>
          <w:rFonts w:ascii="Arial" w:cs="Arial" w:eastAsia="Arial" w:hAnsi="Arial"/>
          <w:sz w:val="16"/>
          <w:szCs w:val="16"/>
        </w:rPr>
        <w:t xml:space="preserve">The following table lists the most frequent drawing objections issued by the USPTO's Office of Patent Application Processing (OPAP) via Form PTO-948 (Notice of Draftsperson's Patent Drawing Review), along with corresponding preventive measures.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rPr>
          <w:tblHeader/>
        </w:trPr>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Objection</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CFR Basis</w:t>
            </w:r>
          </w:p>
        </w:tc>
        <w:tc>
          <w:tcPr>
            <w:tcW w:type="dxa" w:w="52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Prevention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Lines too light for reproduction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1.84(l)</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Use minimum 0.3mm stroke weight; test at 67% scale print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Missing lead lines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1.84(q)</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Verify every reference numeral has a lead line to its feature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Excessive or non-English text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1.84(o), (p)(2)</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Minimize legends; translate all text to English before filing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Incorrect margins or paper size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1.84(f), (g)</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Use template with pre-set margins; verify before export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Figures not labeled "Fig." with numbers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1.84(u)(1)</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Label every figure as "FIG. X" with consecutive Arabic numerals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Color drawings without 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1.84(a)(2)</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File petition + fee + spec amendment; or convert to B&amp;W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Photographs where drawings are feasible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1.84(b)</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Use line drawings unless photos are the sole practical medium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Reference chars too small (&lt;0.32 cm)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1.84(p)(3)</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Set minimum font size to 10pt or larger; measure at output scale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Lead lines cross each other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1.84(q)</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Reposition reference numerals to eliminate crossings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Frames around drawing sight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1.84(g)</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Remove all border boxes from the drawing area</w:t>
            </w:r>
          </w:p>
        </w:tc>
      </w:tr>
    </w:tbl>
    <w:p>
      <w:pPr>
        <w:spacing w:after="100"/>
      </w:pPr>
    </w:p>
    <w:p>
      <w:pPr>
        <w:pStyle w:val="Heading1"/>
        <w:spacing w:before="300" w:after="200"/>
      </w:pPr>
      <w:r>
        <w:rPr>
          <w:rFonts w:ascii="Arial" w:cs="Arial" w:eastAsia="Arial" w:hAnsi="Arial"/>
          <w:b/>
          <w:bCs/>
          <w:color w:val="1B3A5C"/>
          <w:sz w:val="28"/>
          <w:szCs w:val="28"/>
        </w:rPr>
        <w:t xml:space="preserve">8. Pre-Filing Compliance Checklist</w:t>
      </w:r>
    </w:p>
    <w:p>
      <w:pPr>
        <w:spacing w:after="120" w:line="276"/>
      </w:pPr>
      <w:r>
        <w:rPr>
          <w:rFonts w:ascii="Arial" w:cs="Arial" w:eastAsia="Arial" w:hAnsi="Arial"/>
          <w:sz w:val="16"/>
          <w:szCs w:val="16"/>
        </w:rPr>
        <w:t xml:space="preserve">Use the following checklist before submitting patent drawings to ensure full compliance with 37 CFR § 1.84. Each item maps to the applicable regulatory provision.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60"/>
        <w:gridCol w:w="2000"/>
        <w:gridCol w:w="1700"/>
      </w:tblGrid>
      <w:tr>
        <w:trPr>
          <w:tblHeader/>
        </w:trPr>
        <w:tc>
          <w:tcPr>
            <w:tcW w:type="dxa" w:w="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2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Check Item</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Reference</w:t>
            </w:r>
          </w:p>
        </w:tc>
        <w:tc>
          <w:tcPr>
            <w:tcW w:type="dxa" w:w="17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Status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1</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All drawings are black-and-white line art (no color, no grayscale fills)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1.84(a)(1)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2</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Paper size is US Letter or DIN A4, consistent across all sheets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1.84(f)</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3</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Margins meet minimums: Top ≥ 1", Left ≥ 1", Right ≥ 5/8", Bottom ≥ 3/8"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4</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No frames or borders around the drawing sight area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5</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All figures labeled "FIG. X" with consecutive Arabic numerals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1.84(u)(1)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6</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Sheet numbers shown as fraction (e.g., 1/5) in top center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7</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Reference characters ≥ 0.32 cm height; plain and legible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1.84(p)(1),(3)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8</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Same part = same reference numeral across all figures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1.84(p)(4)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9</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All ref chars in description appear in drawings and vice versa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1.84(p)(5)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10</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No ref chars enclosed in circles, brackets, or inverted commas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1.84(p)(1)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11</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Lead lines present for each reference character; none crossing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1.84(q)</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12</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All lines heavy enough for reproduction at 2/3 reduction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1.84(k),(l)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13</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Shading (if used) is thin spaced lines; light from upper-left 45°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14</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Sectional hatching at ~45° to principal axes; different for diff. materials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1.84(h)(3)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15</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All text in English; legends contain minimal words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1.84(o),(p)(2)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16</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Views clearly separated; not overlapping or connected by projection lines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1.84(h),(i)</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17</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Front page figure selected and indicated in transmittal letter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1.84(j)</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18</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Identification info (if included) is in top margin only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1.84(c)</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19</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Scale allows detail visibility at 2/3 reduction; no scale notations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20</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Output format: TIFF, PDF, or vector as required by filing system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EFS-Web Reqs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bl>
    <w:p>
      <w:pPr>
        <w:spacing w:after="100"/>
      </w:pPr>
    </w:p>
    <w:p>
      <w:pPr>
        <w:pStyle w:val="Heading1"/>
        <w:spacing w:before="300" w:after="200"/>
      </w:pPr>
      <w:r>
        <w:rPr>
          <w:rFonts w:ascii="Arial" w:cs="Arial" w:eastAsia="Arial" w:hAnsi="Arial"/>
          <w:b/>
          <w:bCs/>
          <w:color w:val="1B3A5C"/>
          <w:sz w:val="28"/>
          <w:szCs w:val="28"/>
        </w:rPr>
        <w:t xml:space="preserve">9. Design Patent Figure Considerations</w:t>
      </w:r>
    </w:p>
    <w:p>
      <w:pPr>
        <w:spacing w:after="120" w:line="276"/>
      </w:pPr>
      <w:r>
        <w:rPr>
          <w:rFonts w:ascii="Arial" w:cs="Arial" w:eastAsia="Arial" w:hAnsi="Arial"/>
          <w:sz w:val="16"/>
          <w:szCs w:val="16"/>
        </w:rPr>
        <w:t xml:space="preserve">Design patent applications (filed under </w:t>
      </w:r>
      <w:hyperlink w:history="1" r:id="rId26rp0tlnxdtf9fv9fovpi">
        <w:r>
          <w:rPr>
            <w:rStyle w:val="Hyperlink"/>
            <w:rFonts w:ascii="Arial" w:cs="Arial" w:eastAsia="Arial" w:hAnsi="Arial"/>
            <w:sz w:val="16"/>
            <w:szCs w:val="16"/>
          </w:rPr>
          <w:t xml:space="preserve">35 U.S.C. Chapter 16</w:t>
        </w:r>
      </w:hyperlink>
      <w:r>
        <w:rPr>
          <w:rFonts w:ascii="Arial" w:cs="Arial" w:eastAsia="Arial" w:hAnsi="Arial"/>
          <w:sz w:val="16"/>
          <w:szCs w:val="16"/>
        </w:rPr>
        <w:t xml:space="preserve">) have additional drawing requirements beyond utility patents. The drawings effectively constitute the entirety of the claimed design, making compliance even more critical.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Requirement</w:t>
            </w:r>
          </w:p>
        </w:tc>
        <w:tc>
          <w:tcPr>
            <w:tcW w:type="dxa" w:w="4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Reference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Sufficient Views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Must contain enough views for complete disclosure of design appearance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37 CFR § 1.152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Surface Shading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Appropriate shading to show character/contour of surfaces; solid black only for the color black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MPEP § 1503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Broken Lines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May show visible environmental structure; may NOT show hidden planes through opaque materials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MPEP § 1503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No Alternate Positions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Full and broken lines in the same view showing alternate positions are not permitted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MPEP § 1503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Color Permitted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Color drawings are permitted in design applications per § 1.84(a)(2) without petition (unlike utility)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1.84(a)(2)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No Sectional Construction Views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Sectional views solely showing internal construction/function are unnecessary and objectionable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MPEP § 1503</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0FE" w:val="clear"/>
            <w:tcMar>
              <w:top w:type="dxa" w:w="100"/>
              <w:left w:type="dxa" w:w="160"/>
              <w:bottom w:type="dxa" w:w="100"/>
              <w:right w:type="dxa" w:w="160"/>
            </w:tcMar>
          </w:tcPr>
          <w:p>
            <w:pPr>
              <w:spacing w:after="60"/>
            </w:pPr>
            <w:r>
              <w:rPr>
                <w:rFonts w:ascii="Arial" w:cs="Arial" w:eastAsia="Arial" w:hAnsi="Arial"/>
                <w:b/>
                <w:bCs/>
                <w:color w:val="1B3A5C"/>
                <w:sz w:val="16"/>
                <w:szCs w:val="16"/>
              </w:rPr>
              <w:t xml:space="preserve">KEY INSIGHT: Design Patent Color Drawings</w:t>
            </w:r>
          </w:p>
          <w:p>
            <w:pPr>
              <w:spacing w:after="0"/>
            </w:pPr>
            <w:r>
              <w:rPr>
                <w:rFonts w:ascii="Arial" w:cs="Arial" w:eastAsia="Arial" w:hAnsi="Arial"/>
                <w:sz w:val="16"/>
                <w:szCs w:val="16"/>
              </w:rPr>
              <w:t xml:space="preserve">Unlike utility patents, design patent applications may include color drawings without a petition, provided the specification contains the required statement and the correct number of color drawing sets are filed. This is a significant procedural distinction that is frequently overlooked.</w:t>
            </w:r>
          </w:p>
        </w:tc>
      </w:tr>
    </w:tbl>
    <w:p>
      <w:pPr>
        <w:spacing w:after="100"/>
      </w:pPr>
    </w:p>
    <w:p>
      <w:pPr>
        <w:pStyle w:val="Heading1"/>
        <w:spacing w:before="300" w:after="200"/>
      </w:pPr>
      <w:r>
        <w:rPr>
          <w:rFonts w:ascii="Arial" w:cs="Arial" w:eastAsia="Arial" w:hAnsi="Arial"/>
          <w:b/>
          <w:bCs/>
          <w:color w:val="1B3A5C"/>
          <w:sz w:val="28"/>
          <w:szCs w:val="28"/>
        </w:rPr>
        <w:t xml:space="preserve">10. Filing Format and Submission Requirements</w:t>
      </w:r>
    </w:p>
    <w:p>
      <w:pPr>
        <w:spacing w:after="120" w:line="276"/>
      </w:pPr>
      <w:r>
        <w:rPr>
          <w:rFonts w:ascii="Arial" w:cs="Arial" w:eastAsia="Arial" w:hAnsi="Arial"/>
          <w:sz w:val="16"/>
          <w:szCs w:val="16"/>
        </w:rPr>
        <w:t xml:space="preserve">When filing electronically via the USPTO Patent Center (formerly EFS-Web), drawings must be submitted in specific formats. The most commonly accepted formats are PDF and TIFF. Vector-based PDFs are generally preferred because they maintain line sharpness at any scale. Raster formats must have sufficient resolution (300 DPI minimum recommended; 600 DPI preferred for fine detail) to ensure legibility after USPTO scanning and reproduction processes.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960"/>
        <w:gridCol w:w="3000"/>
      </w:tblGrid>
      <w:tr>
        <w:trPr>
          <w:tblHeader/>
        </w:trP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Format</w:t>
            </w:r>
          </w:p>
        </w:tc>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Type</w:t>
            </w:r>
          </w:p>
        </w:tc>
        <w:tc>
          <w:tcPr>
            <w:tcW w:type="dxa" w:w="2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Recommended Resolution</w:t>
            </w:r>
          </w:p>
        </w:tc>
        <w:tc>
          <w:tcPr>
            <w:tcW w:type="dxa" w:w="3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6"/>
                <w:szCs w:val="16"/>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PDF (vector)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Vector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N/A (resolution-independent)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Preferred; maintains line quality at all scales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PDF (raster)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Raster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300 DPI (600 DPI preferred)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Acceptable; ensure sufficient DPI before export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TIFF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Raster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300 DPI (B&amp;W: Group 4 compression)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Standard for legacy submissions; B&amp;W only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JPEG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Raster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Not recommended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Lossy compression degrades line quality; avoid</w:t>
            </w:r>
          </w:p>
        </w:tc>
      </w:tr>
    </w:tbl>
    <w:p>
      <w:pPr>
        <w:spacing w:after="100"/>
      </w:pPr>
    </w:p>
    <w:p>
      <w:pPr>
        <w:spacing w:after="120" w:line="276"/>
      </w:pPr>
      <w:r>
        <w:rPr>
          <w:rFonts w:ascii="Arial" w:cs="Arial" w:eastAsia="Arial" w:hAnsi="Arial"/>
          <w:sz w:val="16"/>
          <w:szCs w:val="16"/>
        </w:rPr>
        <w:t xml:space="preserve">Post-filing amendments to drawings must be submitted as "Replacement Sheets" or "New Sheets" per </w:t>
      </w:r>
      <w:hyperlink w:history="1" r:id="rId2nbikivcg7cmnzxydwizu">
        <w:r>
          <w:rPr>
            <w:rStyle w:val="Hyperlink"/>
            <w:rFonts w:ascii="Arial" w:cs="Arial" w:eastAsia="Arial" w:hAnsi="Arial"/>
            <w:sz w:val="16"/>
            <w:szCs w:val="16"/>
          </w:rPr>
          <w:t xml:space="preserve">37 CFR § 1.121(d)</w:t>
        </w:r>
      </w:hyperlink>
      <w:r>
        <w:rPr>
          <w:rFonts w:ascii="Arial" w:cs="Arial" w:eastAsia="Arial" w:hAnsi="Arial"/>
          <w:sz w:val="16"/>
          <w:szCs w:val="16"/>
        </w:rPr>
        <w:t xml:space="preserve">. A marked-up "Annotated Sheet" showing the changes must accompany the replacement, along with a written explanation of changes on a separate sheet.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60A" w:sz="6"/>
              <w:left w:val="single" w:color="D4760A" w:sz="6"/>
              <w:bottom w:val="single" w:color="D4760A" w:sz="6"/>
              <w:right w:val="single" w:color="D4760A" w:sz="6"/>
            </w:tcBorders>
            <w:shd w:fill="FFF0E0" w:val="clear"/>
            <w:tcMar>
              <w:top w:type="dxa" w:w="100"/>
              <w:left w:type="dxa" w:w="160"/>
              <w:bottom w:type="dxa" w:w="100"/>
              <w:right w:type="dxa" w:w="160"/>
            </w:tcMar>
          </w:tcPr>
          <w:p>
            <w:pPr>
              <w:spacing w:after="60"/>
            </w:pPr>
            <w:r>
              <w:rPr>
                <w:rFonts w:ascii="Arial" w:cs="Arial" w:eastAsia="Arial" w:hAnsi="Arial"/>
                <w:b/>
                <w:bCs/>
                <w:color w:val="8B3A00"/>
                <w:sz w:val="16"/>
                <w:szCs w:val="16"/>
              </w:rPr>
              <w:t xml:space="preserve">⚠ RISK: New Matter in Replacement Drawings</w:t>
            </w:r>
          </w:p>
          <w:p>
            <w:pPr>
              <w:spacing w:after="0"/>
            </w:pPr>
            <w:r>
              <w:rPr>
                <w:rFonts w:ascii="Arial" w:cs="Arial" w:eastAsia="Arial" w:hAnsi="Arial"/>
                <w:sz w:val="16"/>
                <w:szCs w:val="16"/>
              </w:rPr>
              <w:t xml:space="preserve">When preparing replacement or amended drawings, applicants must avoid introducing new matter (35 U.S.C. § 132). Any feature, element, or detail not present or supported by the original disclosure as filed may be rejected as impermissible new matter. This is a frequent source of prosecution complications.</w:t>
            </w:r>
          </w:p>
        </w:tc>
      </w:tr>
    </w:tbl>
    <w:p>
      <w:pPr>
        <w:spacing w:after="100"/>
      </w:pPr>
    </w:p>
    <w:p>
      <w:pPr>
        <w:pStyle w:val="Heading1"/>
        <w:spacing w:before="300" w:after="200"/>
      </w:pPr>
      <w:r>
        <w:rPr>
          <w:rFonts w:ascii="Arial" w:cs="Arial" w:eastAsia="Arial" w:hAnsi="Arial"/>
          <w:b/>
          <w:bCs/>
          <w:color w:val="1B3A5C"/>
          <w:sz w:val="28"/>
          <w:szCs w:val="28"/>
        </w:rPr>
        <w:t xml:space="preserve">11. References</w:t>
      </w:r>
    </w:p>
    <w:p>
      <w:pPr>
        <w:spacing w:after="100"/>
      </w:pPr>
    </w:p>
    <w:p>
      <w:pPr>
        <w:spacing w:after="80"/>
        <w:ind w:left="480" w:hanging="480"/>
      </w:pPr>
      <w:r>
        <w:rPr>
          <w:rFonts w:ascii="Arial" w:cs="Arial" w:eastAsia="Arial" w:hAnsi="Arial"/>
          <w:sz w:val="16"/>
          <w:szCs w:val="16"/>
        </w:rPr>
        <w:t xml:space="preserve">[1] </w:t>
      </w:r>
      <w:hyperlink w:history="1" r:id="rIdba1wz_6wwltkd5f-tbale">
        <w:r>
          <w:rPr>
            <w:rStyle w:val="Hyperlink"/>
            <w:rFonts w:ascii="Arial" w:cs="Arial" w:eastAsia="Arial" w:hAnsi="Arial"/>
            <w:sz w:val="16"/>
            <w:szCs w:val="16"/>
          </w:rPr>
          <w:t xml:space="preserve">37 CFR § 1.84 — Standards for drawings. Electronic Code of Federal Regulations.</w:t>
        </w:r>
      </w:hyperlink>
    </w:p>
    <w:p>
      <w:pPr>
        <w:spacing w:after="80"/>
        <w:ind w:left="480" w:hanging="480"/>
      </w:pPr>
      <w:r>
        <w:rPr>
          <w:rFonts w:ascii="Arial" w:cs="Arial" w:eastAsia="Arial" w:hAnsi="Arial"/>
          <w:sz w:val="16"/>
          <w:szCs w:val="16"/>
        </w:rPr>
        <w:t xml:space="preserve">[2] </w:t>
      </w:r>
      <w:hyperlink w:history="1" r:id="rIdkc0a8t0atzjbvtcexf4o-">
        <w:r>
          <w:rPr>
            <w:rStyle w:val="Hyperlink"/>
            <w:rFonts w:ascii="Arial" w:cs="Arial" w:eastAsia="Arial" w:hAnsi="Arial"/>
            <w:sz w:val="16"/>
            <w:szCs w:val="16"/>
          </w:rPr>
          <w:t xml:space="preserve">MPEP § 507 — Drawing Review in the Office of Patent Application Processing. United States Patent and Trademark Office.</w:t>
        </w:r>
      </w:hyperlink>
    </w:p>
    <w:p>
      <w:pPr>
        <w:spacing w:after="80"/>
        <w:ind w:left="480" w:hanging="480"/>
      </w:pPr>
      <w:r>
        <w:rPr>
          <w:rFonts w:ascii="Arial" w:cs="Arial" w:eastAsia="Arial" w:hAnsi="Arial"/>
          <w:sz w:val="16"/>
          <w:szCs w:val="16"/>
        </w:rPr>
        <w:t xml:space="preserve">[3] </w:t>
      </w:r>
      <w:hyperlink w:history="1" r:id="rId9yjffljjd8cw9ytwkvown">
        <w:r>
          <w:rPr>
            <w:rStyle w:val="Hyperlink"/>
            <w:rFonts w:ascii="Arial" w:cs="Arial" w:eastAsia="Arial" w:hAnsi="Arial"/>
            <w:sz w:val="16"/>
            <w:szCs w:val="16"/>
          </w:rPr>
          <w:t xml:space="preserve">MPEP § 608.02 — Drawing. United States Patent and Trademark Office.</w:t>
        </w:r>
      </w:hyperlink>
    </w:p>
    <w:p>
      <w:pPr>
        <w:spacing w:after="80"/>
        <w:ind w:left="480" w:hanging="480"/>
      </w:pPr>
      <w:r>
        <w:rPr>
          <w:rFonts w:ascii="Arial" w:cs="Arial" w:eastAsia="Arial" w:hAnsi="Arial"/>
          <w:sz w:val="16"/>
          <w:szCs w:val="16"/>
        </w:rPr>
        <w:t xml:space="preserve">[4] </w:t>
      </w:r>
      <w:hyperlink w:history="1" r:id="rIdp0jsdcxwgcatgt5kuf32k">
        <w:r>
          <w:rPr>
            <w:rStyle w:val="Hyperlink"/>
            <w:rFonts w:ascii="Arial" w:cs="Arial" w:eastAsia="Arial" w:hAnsi="Arial"/>
            <w:sz w:val="16"/>
            <w:szCs w:val="16"/>
          </w:rPr>
          <w:t xml:space="preserve">Design patent application guide. United States Patent and Trademark Office.</w:t>
        </w:r>
      </w:hyperlink>
    </w:p>
    <w:p>
      <w:pPr>
        <w:spacing w:after="80"/>
        <w:ind w:left="480" w:hanging="480"/>
      </w:pPr>
      <w:r>
        <w:rPr>
          <w:rFonts w:ascii="Arial" w:cs="Arial" w:eastAsia="Arial" w:hAnsi="Arial"/>
          <w:sz w:val="16"/>
          <w:szCs w:val="16"/>
        </w:rPr>
        <w:t xml:space="preserve">[5] </w:t>
      </w:r>
      <w:hyperlink w:history="1" r:id="rIdoc4oqvnyazq5lt1mqkpqf">
        <w:r>
          <w:rPr>
            <w:rStyle w:val="Hyperlink"/>
            <w:rFonts w:ascii="Arial" w:cs="Arial" w:eastAsia="Arial" w:hAnsi="Arial"/>
            <w:sz w:val="16"/>
            <w:szCs w:val="16"/>
          </w:rPr>
          <w:t xml:space="preserve">MPEP § 1503 — Elements of a Design Patent Application. United States Patent and Trademark Office.</w:t>
        </w:r>
      </w:hyperlink>
    </w:p>
    <w:p>
      <w:pPr>
        <w:spacing w:after="80"/>
        <w:ind w:left="480" w:hanging="480"/>
      </w:pPr>
      <w:r>
        <w:rPr>
          <w:rFonts w:ascii="Arial" w:cs="Arial" w:eastAsia="Arial" w:hAnsi="Arial"/>
          <w:sz w:val="16"/>
          <w:szCs w:val="16"/>
        </w:rPr>
        <w:t xml:space="preserve">[6] </w:t>
      </w:r>
      <w:hyperlink w:history="1" r:id="rIdypqkmlmk7ak14ru7m89-d">
        <w:r>
          <w:rPr>
            <w:rStyle w:val="Hyperlink"/>
            <w:rFonts w:ascii="Arial" w:cs="Arial" w:eastAsia="Arial" w:hAnsi="Arial"/>
            <w:sz w:val="16"/>
            <w:szCs w:val="16"/>
          </w:rPr>
          <w:t xml:space="preserve">35 U.S.C. § 113 — Drawings. United States Code.</w:t>
        </w:r>
      </w:hyperlink>
    </w:p>
    <w:p>
      <w:pPr>
        <w:spacing w:after="80"/>
        <w:ind w:left="480" w:hanging="480"/>
      </w:pPr>
      <w:r>
        <w:rPr>
          <w:rFonts w:ascii="Arial" w:cs="Arial" w:eastAsia="Arial" w:hAnsi="Arial"/>
          <w:sz w:val="16"/>
          <w:szCs w:val="16"/>
        </w:rPr>
        <w:t xml:space="preserve">[7] </w:t>
      </w:r>
      <w:hyperlink w:history="1" r:id="rIdugznbpvyoysxwe25h5nue">
        <w:r>
          <w:rPr>
            <w:rStyle w:val="Hyperlink"/>
            <w:rFonts w:ascii="Arial" w:cs="Arial" w:eastAsia="Arial" w:hAnsi="Arial"/>
            <w:sz w:val="16"/>
            <w:szCs w:val="16"/>
          </w:rPr>
          <w:t xml:space="preserve">37 CFR § 1.121(d) — Manner of making amendments in applications. Electronic Code of Federal Regulations.</w:t>
        </w:r>
      </w:hyperlink>
    </w:p>
    <w:p>
      <w:pPr>
        <w:spacing w:after="80"/>
        <w:ind w:left="480" w:hanging="480"/>
      </w:pPr>
      <w:r>
        <w:rPr>
          <w:rFonts w:ascii="Arial" w:cs="Arial" w:eastAsia="Arial" w:hAnsi="Arial"/>
          <w:sz w:val="16"/>
          <w:szCs w:val="16"/>
        </w:rPr>
        <w:t xml:space="preserve">[8] </w:t>
      </w:r>
      <w:hyperlink w:history="1" r:id="rId9vpmzynrnlwmodqci4t2o">
        <w:r>
          <w:rPr>
            <w:rStyle w:val="Hyperlink"/>
            <w:rFonts w:ascii="Arial" w:cs="Arial" w:eastAsia="Arial" w:hAnsi="Arial"/>
            <w:sz w:val="16"/>
            <w:szCs w:val="16"/>
          </w:rPr>
          <w:t xml:space="preserve">Guide for Preparation of Patent Drawings. United States Patent and Trademark Office.</w:t>
        </w:r>
      </w:hyperlink>
    </w:p>
    <w:p>
      <w:pPr>
        <w:spacing w:after="80"/>
        <w:ind w:left="480" w:hanging="480"/>
      </w:pPr>
      <w:r>
        <w:rPr>
          <w:rFonts w:ascii="Arial" w:cs="Arial" w:eastAsia="Arial" w:hAnsi="Arial"/>
          <w:sz w:val="16"/>
          <w:szCs w:val="16"/>
        </w:rPr>
        <w:t xml:space="preserve">[9] </w:t>
      </w:r>
      <w:hyperlink w:history="1" r:id="rIdjvrzukxnoafv7dnmz6svd">
        <w:r>
          <w:rPr>
            <w:rStyle w:val="Hyperlink"/>
            <w:rFonts w:ascii="Arial" w:cs="Arial" w:eastAsia="Arial" w:hAnsi="Arial"/>
            <w:sz w:val="16"/>
            <w:szCs w:val="16"/>
          </w:rPr>
          <w:t xml:space="preserve">Tips for Preparing Compliant Drawings in U.S. Patent Applications. McBee Moore &amp; Vanik IP, LLC.</w:t>
        </w:r>
      </w:hyperlink>
    </w:p>
    <w:p>
      <w:pPr>
        <w:spacing w:after="100"/>
      </w:pPr>
    </w:p>
    <w:p>
      <w:pPr>
        <w:pBdr>
          <w:top w:val="single" w:color="CCCCCC" w:sz="2" w:space="1"/>
        </w:pBdr>
        <w:spacing w:before="300"/>
      </w:pPr>
    </w:p>
    <w:p>
      <w:pPr>
        <w:spacing w:before="100" w:after="0"/>
      </w:pPr>
      <w:r>
        <w:rPr>
          <w:rFonts w:ascii="Arial" w:cs="Arial" w:eastAsia="Arial" w:hAnsi="Arial"/>
          <w:i/>
          <w:iCs/>
          <w:color w:val="777777"/>
          <w:sz w:val="14"/>
          <w:szCs w:val="14"/>
        </w:rPr>
        <w:t xml:space="preserve">DISCLAIMER: This document is provided for informational and reference purposes only. It does not constitute legal advice. Patent drawing requirements and USPTO procedures are subject to change. For guidance specific to an application, consult a qualified patent attorney or registered patent agent.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pPr>
    <w:r>
      <w:rPr>
        <w:rFonts w:ascii="Arial" w:cs="Arial" w:eastAsia="Arial" w:hAnsi="Arial"/>
        <w:color w:val="999999"/>
        <w:sz w:val="14"/>
        <w:szCs w:val="14"/>
      </w:rPr>
      <w:t xml:space="preserve">USPTO-Compliant Patent Figures Guide</w:t>
    </w:r>
    <w:r>
      <w:rPr>
        <w:rFonts w:ascii="Arial" w:cs="Arial" w:eastAsia="Arial" w:hAnsi="Arial"/>
        <w:color w:val="999999"/>
        <w:sz w:val="14"/>
        <w:szCs w:val="14"/>
      </w:rPr>
      <w:t xml:space="preserve">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240" w:after="160"/>
      <w:outlineLvl w:val="1"/>
    </w:pPr>
    <w:rPr>
      <w:rFonts w:ascii="Arial" w:cs="Arial" w:eastAsia="Arial" w:hAnsi="Arial"/>
      <w:b/>
      <w:bCs/>
      <w:color w:val="2E5984"/>
      <w:sz w:val="24"/>
      <w:szCs w:val="24"/>
    </w:rPr>
  </w:style>
  <w:style w:type="paragraph" w:styleId="Heading3">
    <w:name w:val="Heading 3"/>
    <w:basedOn w:val="Normal"/>
    <w:next w:val="Normal"/>
    <w:qFormat/>
    <w:pPr>
      <w:spacing w:before="200" w:after="120"/>
      <w:outlineLvl w:val="2"/>
    </w:pPr>
    <w:rPr>
      <w:rFonts w:ascii="Arial" w:cs="Arial" w:eastAsia="Arial" w:hAnsi="Arial"/>
      <w:b/>
      <w:bCs/>
      <w:color w:val="3A6F9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666hlvbjoxdgfta90z_dm" Type="http://schemas.openxmlformats.org/officeDocument/2006/relationships/hyperlink" Target="https://www.ecfr.gov/current/title-37/chapter-I/subchapter-A/part-1/subpart-B/subject-group-ECFRc7605aa2d3f3782/section-1.84" TargetMode="External"/><Relationship Id="rIdhq3ybtasc1en74ozc5wsa" Type="http://schemas.openxmlformats.org/officeDocument/2006/relationships/hyperlink" Target="https://www.uspto.gov/web/offices/pac/mpep/s608.html" TargetMode="External"/><Relationship Id="rIdv8tovj9etg1apuar51lrp" Type="http://schemas.openxmlformats.org/officeDocument/2006/relationships/hyperlink" Target="https://www.govinfo.gov/link/uscode/35/113" TargetMode="External"/><Relationship Id="rIdel2kzwzr94uiiyxsiku7c" Type="http://schemas.openxmlformats.org/officeDocument/2006/relationships/hyperlink" Target="https://www.ecfr.gov/current/title-37/chapter-I/subchapter-A/part-1/subpart-B/subject-group-ECFRc7605aa2d3f3782/section-1.84" TargetMode="External"/><Relationship Id="rId26rp0tlnxdtf9fv9fovpi" Type="http://schemas.openxmlformats.org/officeDocument/2006/relationships/hyperlink" Target="https://www.uspto.gov/patents/basics/apply/design-patent" TargetMode="External"/><Relationship Id="rId2nbikivcg7cmnzxydwizu" Type="http://schemas.openxmlformats.org/officeDocument/2006/relationships/hyperlink" Target="https://www.ecfr.gov/current/title-37/section-1.121" TargetMode="External"/><Relationship Id="rIdba1wz_6wwltkd5f-tbale" Type="http://schemas.openxmlformats.org/officeDocument/2006/relationships/hyperlink" Target="https://www.ecfr.gov/current/title-37/chapter-I/subchapter-A/part-1/subpart-B/subject-group-ECFRc7605aa2d3f3782/section-1.84" TargetMode="External"/><Relationship Id="rIdkc0a8t0atzjbvtcexf4o-" Type="http://schemas.openxmlformats.org/officeDocument/2006/relationships/hyperlink" Target="https://www.uspto.gov/web/offices/pac/mpep/s507.html" TargetMode="External"/><Relationship Id="rId9yjffljjd8cw9ytwkvown" Type="http://schemas.openxmlformats.org/officeDocument/2006/relationships/hyperlink" Target="https://www.uspto.gov/web/offices/pac/mpep/s608.html" TargetMode="External"/><Relationship Id="rIdp0jsdcxwgcatgt5kuf32k" Type="http://schemas.openxmlformats.org/officeDocument/2006/relationships/hyperlink" Target="https://www.uspto.gov/patents/basics/apply/design-patent" TargetMode="External"/><Relationship Id="rIdoc4oqvnyazq5lt1mqkpqf" Type="http://schemas.openxmlformats.org/officeDocument/2006/relationships/hyperlink" Target="https://www.uspto.gov/web/offices/pac/mpep/s1503.html" TargetMode="External"/><Relationship Id="rIdypqkmlmk7ak14ru7m89-d" Type="http://schemas.openxmlformats.org/officeDocument/2006/relationships/hyperlink" Target="https://www.govinfo.gov/link/uscode/35/113" TargetMode="External"/><Relationship Id="rIdugznbpvyoysxwe25h5nue" Type="http://schemas.openxmlformats.org/officeDocument/2006/relationships/hyperlink" Target="https://www.ecfr.gov/current/title-37/section-1.121" TargetMode="External"/><Relationship Id="rId9vpmzynrnlwmodqci4t2o" Type="http://schemas.openxmlformats.org/officeDocument/2006/relationships/hyperlink" Target="https://www.quickpatents.com/downloads/pdf/QuickPatents.PTO.Guide.pdf" TargetMode="External"/><Relationship Id="rIdjvrzukxnoafv7dnmz6svd" Type="http://schemas.openxmlformats.org/officeDocument/2006/relationships/hyperlink" Target="https://mmviplaw.com/2019/06/13/tips-for-preparing-compliant-drawings-in-u-s-patent-applications/" TargetMode="External"/><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2026-02-24T22:02:02.855Z</dcterms:created>
  <dcterms:modified xsi:type="dcterms:W3CDTF">2026-02-24T22:02:02.857Z</dcterms:modified>
</cp:coreProperties>
</file>

<file path=docProps/custom.xml><?xml version="1.0" encoding="utf-8"?>
<Properties xmlns="http://schemas.openxmlformats.org/officeDocument/2006/custom-properties" xmlns:vt="http://schemas.openxmlformats.org/officeDocument/2006/docPropsVTypes"/>
</file>