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C86"/>
          <w:sz w:val="22"/>
        </w:rPr>
        <w:t>MITRE ATT&amp;CK ASSESSMENT</w:t>
      </w:r>
    </w:p>
    <w:p>
      <w:pPr>
        <w:jc w:val="center"/>
      </w:pPr>
      <w:r>
        <w:rPr>
          <w:b/>
          <w:color w:val="1F2A44"/>
          <w:sz w:val="52"/>
        </w:rPr>
        <w:t>ibn-core v2.0.1</w:t>
      </w:r>
    </w:p>
    <w:p>
      <w:pPr>
        <w:jc w:val="center"/>
      </w:pPr>
      <w:r>
        <w:rPr>
          <w:i/>
          <w:color w:val="1F2A44"/>
          <w:sz w:val="26"/>
        </w:rPr>
        <w:t>Threat-informed coverage analysis with residual-risk scoring</w:t>
      </w:r>
    </w:p>
    <w:p>
      <w:pPr>
        <w:jc w:val="center"/>
      </w:pPr>
      <w:r>
        <w:rPr>
          <w:color w:val="475569"/>
          <w:sz w:val="20"/>
        </w:rPr>
        <w:t>Vpnet Cloud Solutions Sdn. Bhd. · 2026-05-28 · Apache 2.0</w:t>
      </w:r>
    </w:p>
    <w:p/>
    <w:p>
      <w:pPr>
        <w:pStyle w:val="Heading1"/>
      </w:pPr>
      <w:r>
        <w:t>1. Executive summary</w:t>
      </w:r>
    </w:p>
    <w:p>
      <w:r>
        <w:t>This assessment evaluates ibn-core (Apache 2.0 open core) against the MITRE ATT&amp;CK Enterprise framework (v16). A curated set of 50 techniques was selected across the platforms ibn-core actually spans — Containers, Linux, IaaS, SaaS, Identity Provider and Network — to cover the LLM, MCP, Kubernetes and TMF921-API threat surfaces in a single view. Each technique is scored by residual risk after the in-code controls are applied.</w:t>
      </w:r>
    </w:p>
    <w:p>
      <w:r>
        <w:t>Result: 8 techniques are fully Mitigated, 38 are Partially Mitigated, and 4 are Open (primary control missing or out of scope for the open core). The Mitigated set is concentrated where ibn-core's direct controls apply — Cloud-API model invocation (T1059.009), Chat-Messages credential leakage via the model (T1552.008), Resource Hijacking via unauthorized LLM calls (T1496/T1496.001), Indicator Removal (T1070 — OTel exports to an external sink), Data from Information Repositories (T1213 — deny-by-default tool-policy), and Default-Account elimination (T1078.001). The Open set is dominated by supply-chain and image-signing gaps (T1195, T1525, T1204.003) that we recommend closing with cosign signing and SBOM publication.</w:t>
      </w:r>
    </w:p>
    <w:p>
      <w:pPr>
        <w:pStyle w:val="Heading1"/>
      </w:pPr>
      <w:r>
        <w:t>2. Scope and methodology</w:t>
      </w:r>
    </w:p>
    <w:p>
      <w:r>
        <w:t>Scope: ibn-core v2.0.1, Helm chart 2.2.0, as published in the public Apache 2.0 repository. Out of scope: operator-specific CAMARA adapters (private repository), operator-side runtime hardening choices (CIS benchmarks, gVisor/Kata, image scanning pipelines), and any specific telecom operator's deployment posture.</w:t>
      </w:r>
    </w:p>
    <w:p>
      <w:r>
        <w:t>Method: techniques were drawn from the ATT&amp;CK Enterprise platforms most relevant to ibn-core (Containers, Linux, IaaS, SaaS, Identity Provider, Network) using the MITRE ATT&amp;CK MCP server. Each technique was assessed for applicability and assigned one of three residual-risk tiers: Mitigated (control fully addresses), Partially Mitigated (control exists, gaps remain), Open (primary control missing or out-of-scope for the open core). The scoring is informed by the in-code controls — the AI Gateway (prompt-injection detection, PII+DLP, tool-policy RBAC), the Istio mesh, the JWT/API-key auth layer, and the OpenTelemetry audit trail — and by the documented deployment topology in the UC006 documents.</w:t>
      </w:r>
    </w:p>
    <w:p>
      <w:r>
        <w:t>Note on LLM-specific attacks. Prompt injection, jailbreak and model-output coercion are not formally represented in ATT&amp;CK Enterprise; they are covered by MITRE ATLAS. The AI Gateway's prompt-injection control directly addresses ATLAS AML.T0051 (LLM Prompt Injection) and AML.T0054 (LLM Jailbreak); the DLP layer addresses AML.T0057 (LLM Data Leakage). These are noted here for completeness but are not represented in the Navigator layer because Navigator's enterprise domain has no slots for them.</w:t>
      </w:r>
    </w:p>
    <w:p>
      <w:pPr>
        <w:pStyle w:val="Heading1"/>
      </w:pPr>
      <w:r>
        <w:t>3. Posture summary</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Residual-risk tier</w:t>
            </w:r>
          </w:p>
        </w:tc>
        <w:tc>
          <w:tcPr>
            <w:tcW w:type="dxa" w:w="3324"/>
          </w:tcPr>
          <w:p>
            <w:r/>
            <w:r>
              <w:rPr>
                <w:b/>
              </w:rPr>
              <w:t>Count</w:t>
            </w:r>
          </w:p>
        </w:tc>
        <w:tc>
          <w:tcPr>
            <w:tcW w:type="dxa" w:w="3324"/>
          </w:tcPr>
          <w:p>
            <w:r/>
            <w:r>
              <w:rPr>
                <w:b/>
              </w:rPr>
              <w:t>% of in-scope techniques</w:t>
            </w:r>
          </w:p>
        </w:tc>
      </w:tr>
      <w:tr>
        <w:tc>
          <w:tcPr>
            <w:tcW w:type="dxa" w:w="3324"/>
          </w:tcPr>
          <w:p>
            <w:r>
              <w:rPr>
                <w:b/>
                <w:color w:val="15803D"/>
              </w:rPr>
              <w:t>Mitigated</w:t>
            </w:r>
          </w:p>
        </w:tc>
        <w:tc>
          <w:tcPr>
            <w:tcW w:type="dxa" w:w="3324"/>
          </w:tcPr>
          <w:p>
            <w:r>
              <w:t>8</w:t>
            </w:r>
          </w:p>
        </w:tc>
        <w:tc>
          <w:tcPr>
            <w:tcW w:type="dxa" w:w="3324"/>
          </w:tcPr>
          <w:p>
            <w:r>
              <w:t>16%</w:t>
            </w:r>
          </w:p>
        </w:tc>
      </w:tr>
      <w:tr>
        <w:tc>
          <w:tcPr>
            <w:tcW w:type="dxa" w:w="3324"/>
          </w:tcPr>
          <w:p>
            <w:r>
              <w:rPr>
                <w:b/>
                <w:color w:val="B45309"/>
              </w:rPr>
              <w:t>PartiallyMitigated</w:t>
            </w:r>
          </w:p>
        </w:tc>
        <w:tc>
          <w:tcPr>
            <w:tcW w:type="dxa" w:w="3324"/>
          </w:tcPr>
          <w:p>
            <w:r>
              <w:t>38</w:t>
            </w:r>
          </w:p>
        </w:tc>
        <w:tc>
          <w:tcPr>
            <w:tcW w:type="dxa" w:w="3324"/>
          </w:tcPr>
          <w:p>
            <w:r>
              <w:t>76%</w:t>
            </w:r>
          </w:p>
        </w:tc>
      </w:tr>
      <w:tr>
        <w:tc>
          <w:tcPr>
            <w:tcW w:type="dxa" w:w="3324"/>
          </w:tcPr>
          <w:p>
            <w:r>
              <w:rPr>
                <w:b/>
                <w:color w:val="B91C1C"/>
              </w:rPr>
              <w:t>Open</w:t>
            </w:r>
          </w:p>
        </w:tc>
        <w:tc>
          <w:tcPr>
            <w:tcW w:type="dxa" w:w="3324"/>
          </w:tcPr>
          <w:p>
            <w:r>
              <w:t>4</w:t>
            </w:r>
          </w:p>
        </w:tc>
        <w:tc>
          <w:tcPr>
            <w:tcW w:type="dxa" w:w="3324"/>
          </w:tcPr>
          <w:p>
            <w:r>
              <w:t>8%</w:t>
            </w:r>
          </w:p>
        </w:tc>
      </w:tr>
    </w:tbl>
    <w:p/>
    <w:p>
      <w:pPr>
        <w:pStyle w:val="Heading1"/>
      </w:pPr>
      <w:r>
        <w:t>4. Technique-by-technique walkthrough</w:t>
      </w:r>
    </w:p>
    <w:p>
      <w:r>
        <w:t>Grouped by ATT&amp;CK tactic in kill-chain order. The Control column names the in-code mechanism(s); residual-risk reflects the worst-case posture after those controls apply. Out-of-scope tactics (Reconnaissance, Resource Development, Command and Control) are summarised in their tactic sections rather than tile-by-tile.</w:t>
      </w:r>
    </w:p>
    <w:p>
      <w:pPr>
        <w:pStyle w:val="Heading2"/>
      </w:pPr>
      <w:r>
        <w:t>4.3 Initial Access (TA0001)</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T1190</w:t>
            </w:r>
          </w:p>
        </w:tc>
        <w:tc>
          <w:tcPr>
            <w:tcW w:type="dxa" w:w="2551"/>
          </w:tcPr>
          <w:p>
            <w:r>
              <w:t>Exploit Public-Facing Application</w:t>
            </w:r>
          </w:p>
        </w:tc>
        <w:tc>
          <w:tcPr>
            <w:tcW w:type="dxa" w:w="1417"/>
          </w:tcPr>
          <w:p>
            <w:r>
              <w:t>PartiallyMitigated</w:t>
            </w:r>
          </w:p>
        </w:tc>
        <w:tc>
          <w:tcPr>
            <w:tcW w:type="dxa" w:w="4422"/>
          </w:tcPr>
          <w:p>
            <w:r>
              <w:t>TMF921 API behind Istio ingress; JWT/API-key auth; AI Gateway prompt-injection check on request body; idempotency in Redis. Gap: no managed WAF; no recent third-party pentest.</w:t>
            </w:r>
          </w:p>
        </w:tc>
      </w:tr>
      <w:tr>
        <w:tc>
          <w:tcPr>
            <w:tcW w:type="dxa" w:w="1247"/>
          </w:tcPr>
          <w:p>
            <w:r>
              <w:t>T1199</w:t>
            </w:r>
          </w:p>
        </w:tc>
        <w:tc>
          <w:tcPr>
            <w:tcW w:type="dxa" w:w="2551"/>
          </w:tcPr>
          <w:p>
            <w:r>
              <w:t>Trusted Relationship</w:t>
            </w:r>
          </w:p>
        </w:tc>
        <w:tc>
          <w:tcPr>
            <w:tcW w:type="dxa" w:w="1417"/>
          </w:tcPr>
          <w:p>
            <w:r>
              <w:t>PartiallyMitigated</w:t>
            </w:r>
          </w:p>
        </w:tc>
        <w:tc>
          <w:tcPr>
            <w:tcW w:type="dxa" w:w="4422"/>
          </w:tcPr>
          <w:p>
            <w:r>
              <w:t>MCP back-ends called over mTLS; ToolPolicyEngine RBAC denies non-allowlisted tools. Gap: requester SessionContext not yet threaded into MCP calls (live provenance attribution pending).</w:t>
            </w:r>
          </w:p>
        </w:tc>
      </w:tr>
      <w:tr>
        <w:tc>
          <w:tcPr>
            <w:tcW w:type="dxa" w:w="1247"/>
          </w:tcPr>
          <w:p>
            <w:r>
              <w:t>T1078</w:t>
            </w:r>
          </w:p>
        </w:tc>
        <w:tc>
          <w:tcPr>
            <w:tcW w:type="dxa" w:w="2551"/>
          </w:tcPr>
          <w:p>
            <w:r>
              <w:t>Valid Accounts</w:t>
            </w:r>
          </w:p>
        </w:tc>
        <w:tc>
          <w:tcPr>
            <w:tcW w:type="dxa" w:w="1417"/>
          </w:tcPr>
          <w:p>
            <w:r>
              <w:t>PartiallyMitigated</w:t>
            </w:r>
          </w:p>
        </w:tc>
        <w:tc>
          <w:tcPr>
            <w:tcW w:type="dxa" w:w="4422"/>
          </w:tcPr>
          <w:p>
            <w:r>
              <w:t>Auth supports api-key, JWT (RS256 against Keycloak JWKS), or both; named roles (customer/agent/admin). Gap: no formal key-rotation SOP documented for downstream operators.</w:t>
            </w:r>
          </w:p>
        </w:tc>
      </w:tr>
      <w:tr>
        <w:tc>
          <w:tcPr>
            <w:tcW w:type="dxa" w:w="1247"/>
          </w:tcPr>
          <w:p>
            <w:r>
              <w:t>T1078.001</w:t>
            </w:r>
          </w:p>
        </w:tc>
        <w:tc>
          <w:tcPr>
            <w:tcW w:type="dxa" w:w="2551"/>
          </w:tcPr>
          <w:p>
            <w:r>
              <w:t>Default Accounts</w:t>
            </w:r>
          </w:p>
        </w:tc>
        <w:tc>
          <w:tcPr>
            <w:tcW w:type="dxa" w:w="1417"/>
          </w:tcPr>
          <w:p>
            <w:r>
              <w:t>Mitigated</w:t>
            </w:r>
          </w:p>
        </w:tc>
        <w:tc>
          <w:tcPr>
            <w:tcW w:type="dxa" w:w="4422"/>
          </w:tcPr>
          <w:p>
            <w:r>
              <w:t>Helm chart ships no default credentials; values.yaml requires explicit secret injection. Image build forbids baked-in tokens.</w:t>
            </w:r>
          </w:p>
        </w:tc>
      </w:tr>
      <w:tr>
        <w:tc>
          <w:tcPr>
            <w:tcW w:type="dxa" w:w="1247"/>
          </w:tcPr>
          <w:p>
            <w:r>
              <w:t>T1078.004</w:t>
            </w:r>
          </w:p>
        </w:tc>
        <w:tc>
          <w:tcPr>
            <w:tcW w:type="dxa" w:w="2551"/>
          </w:tcPr>
          <w:p>
            <w:r>
              <w:t>Cloud Accounts</w:t>
            </w:r>
          </w:p>
        </w:tc>
        <w:tc>
          <w:tcPr>
            <w:tcW w:type="dxa" w:w="1417"/>
          </w:tcPr>
          <w:p>
            <w:r>
              <w:t>PartiallyMitigated</w:t>
            </w:r>
          </w:p>
        </w:tc>
        <w:tc>
          <w:tcPr>
            <w:tcW w:type="dxa" w:w="4422"/>
          </w:tcPr>
          <w:p>
            <w:r>
              <w:t>Anthropic and LangSmith secrets in k8s Secrets, envFrom; rotation possible. Gap: no external KMS integration; SOPS/sealed-secrets recommended for operators.</w:t>
            </w:r>
          </w:p>
        </w:tc>
      </w:tr>
      <w:tr>
        <w:tc>
          <w:tcPr>
            <w:tcW w:type="dxa" w:w="1247"/>
          </w:tcPr>
          <w:p>
            <w:r>
              <w:t>T1195</w:t>
            </w:r>
          </w:p>
        </w:tc>
        <w:tc>
          <w:tcPr>
            <w:tcW w:type="dxa" w:w="2551"/>
          </w:tcPr>
          <w:p>
            <w:r>
              <w:t>Supply Chain Compromise</w:t>
            </w:r>
          </w:p>
        </w:tc>
        <w:tc>
          <w:tcPr>
            <w:tcW w:type="dxa" w:w="1417"/>
          </w:tcPr>
          <w:p>
            <w:r>
              <w:t>Open</w:t>
            </w:r>
          </w:p>
        </w:tc>
        <w:tc>
          <w:tcPr>
            <w:tcW w:type="dxa" w:w="4422"/>
          </w:tcPr>
          <w:p>
            <w:r>
              <w:t>GitHub Actions CodeQL scan; dependabot; NOTICE file lists upstream dependencies. Gap: no SBOM published; container images not signed (cosign/sigstore on roadmap).</w:t>
            </w:r>
          </w:p>
        </w:tc>
      </w:tr>
    </w:tbl>
    <w:p/>
    <w:p>
      <w:pPr>
        <w:pStyle w:val="Heading2"/>
      </w:pPr>
      <w:r>
        <w:t>4.4 Execution (TA0002)</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T1610</w:t>
            </w:r>
          </w:p>
        </w:tc>
        <w:tc>
          <w:tcPr>
            <w:tcW w:type="dxa" w:w="2551"/>
          </w:tcPr>
          <w:p>
            <w:r>
              <w:t>Deploy Container</w:t>
            </w:r>
          </w:p>
        </w:tc>
        <w:tc>
          <w:tcPr>
            <w:tcW w:type="dxa" w:w="1417"/>
          </w:tcPr>
          <w:p>
            <w:r>
              <w:t>PartiallyMitigated</w:t>
            </w:r>
          </w:p>
        </w:tc>
        <w:tc>
          <w:tcPr>
            <w:tcW w:type="dxa" w:w="4422"/>
          </w:tcPr>
          <w:p>
            <w:r>
              <w:t>Component runs under a least-privilege ServiceAccount; chart NetworkPolicy templates ship; Istio mTLS PeerAuthentication. Gap: PSA/PodSecurity admission profile is operator-side.</w:t>
            </w:r>
          </w:p>
        </w:tc>
      </w:tr>
      <w:tr>
        <w:tc>
          <w:tcPr>
            <w:tcW w:type="dxa" w:w="1247"/>
          </w:tcPr>
          <w:p>
            <w:r>
              <w:t>T1609</w:t>
            </w:r>
          </w:p>
        </w:tc>
        <w:tc>
          <w:tcPr>
            <w:tcW w:type="dxa" w:w="2551"/>
          </w:tcPr>
          <w:p>
            <w:r>
              <w:t>Container Administration Command</w:t>
            </w:r>
          </w:p>
        </w:tc>
        <w:tc>
          <w:tcPr>
            <w:tcW w:type="dxa" w:w="1417"/>
          </w:tcPr>
          <w:p>
            <w:r>
              <w:t>PartiallyMitigated</w:t>
            </w:r>
          </w:p>
        </w:tc>
        <w:tc>
          <w:tcPr>
            <w:tcW w:type="dxa" w:w="4422"/>
          </w:tcPr>
          <w:p>
            <w:r>
              <w:t>k8s RBAC on the SA forbids exec into peer pods; Istio AuthorizationPolicy limits intra-mesh access. Gap: no runtime detection (Falco/Tetragon) included.</w:t>
            </w:r>
          </w:p>
        </w:tc>
      </w:tr>
      <w:tr>
        <w:tc>
          <w:tcPr>
            <w:tcW w:type="dxa" w:w="1247"/>
          </w:tcPr>
          <w:p>
            <w:r>
              <w:t>T1059.009</w:t>
            </w:r>
          </w:p>
        </w:tc>
        <w:tc>
          <w:tcPr>
            <w:tcW w:type="dxa" w:w="2551"/>
          </w:tcPr>
          <w:p>
            <w:r>
              <w:t>Cloud API</w:t>
            </w:r>
          </w:p>
        </w:tc>
        <w:tc>
          <w:tcPr>
            <w:tcW w:type="dxa" w:w="1417"/>
          </w:tcPr>
          <w:p>
            <w:r>
              <w:t>Mitigated</w:t>
            </w:r>
          </w:p>
        </w:tc>
        <w:tc>
          <w:tcPr>
            <w:tcW w:type="dxa" w:w="4422"/>
          </w:tcPr>
          <w:p>
            <w:r>
              <w:t>AI Gateway gates the model call: prompt-injection block prevents unauthorised model invocations; ClaudeConfig caps max_tokens and pins model+temperature; both LLM calls are single-turn JSON extractions, not free agent loops.</w:t>
            </w:r>
          </w:p>
        </w:tc>
      </w:tr>
      <w:tr>
        <w:tc>
          <w:tcPr>
            <w:tcW w:type="dxa" w:w="1247"/>
          </w:tcPr>
          <w:p>
            <w:r>
              <w:t>T1204.003</w:t>
            </w:r>
          </w:p>
        </w:tc>
        <w:tc>
          <w:tcPr>
            <w:tcW w:type="dxa" w:w="2551"/>
          </w:tcPr>
          <w:p>
            <w:r>
              <w:t>Malicious Image</w:t>
            </w:r>
          </w:p>
        </w:tc>
        <w:tc>
          <w:tcPr>
            <w:tcW w:type="dxa" w:w="1417"/>
          </w:tcPr>
          <w:p>
            <w:r>
              <w:t>Open</w:t>
            </w:r>
          </w:p>
        </w:tc>
        <w:tc>
          <w:tcPr>
            <w:tcW w:type="dxa" w:w="4422"/>
          </w:tcPr>
          <w:p>
            <w:r>
              <w:t>Operator-side concern. Gap: no image signing (cosign), no admission policy that verifies signatures. To be addressed alongside SBOM/sigstore work.</w:t>
            </w:r>
          </w:p>
        </w:tc>
      </w:tr>
      <w:tr>
        <w:tc>
          <w:tcPr>
            <w:tcW w:type="dxa" w:w="1247"/>
          </w:tcPr>
          <w:p>
            <w:r>
              <w:t>T1648</w:t>
            </w:r>
          </w:p>
        </w:tc>
        <w:tc>
          <w:tcPr>
            <w:tcW w:type="dxa" w:w="2551"/>
          </w:tcPr>
          <w:p>
            <w:r>
              <w:t>Serverless Execution</w:t>
            </w:r>
          </w:p>
        </w:tc>
        <w:tc>
          <w:tcPr>
            <w:tcW w:type="dxa" w:w="1417"/>
          </w:tcPr>
          <w:p>
            <w:r>
              <w:t>Open</w:t>
            </w:r>
          </w:p>
        </w:tc>
        <w:tc>
          <w:tcPr>
            <w:tcW w:type="dxa" w:w="4422"/>
          </w:tcPr>
          <w:p>
            <w:r>
              <w:t>Out of primary scope for v2.0.1 (Kubernetes Deployment, not serverless). Reassess if operator pushes ibn-core into a FaaS runtime.</w:t>
            </w:r>
          </w:p>
        </w:tc>
      </w:tr>
    </w:tbl>
    <w:p/>
    <w:p>
      <w:pPr>
        <w:pStyle w:val="Heading2"/>
      </w:pPr>
      <w:r>
        <w:t>4.5 Persistence (TA0003)</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T1098</w:t>
            </w:r>
          </w:p>
        </w:tc>
        <w:tc>
          <w:tcPr>
            <w:tcW w:type="dxa" w:w="2551"/>
          </w:tcPr>
          <w:p>
            <w:r>
              <w:t>Account Manipulation</w:t>
            </w:r>
          </w:p>
        </w:tc>
        <w:tc>
          <w:tcPr>
            <w:tcW w:type="dxa" w:w="1417"/>
          </w:tcPr>
          <w:p>
            <w:r>
              <w:t>PartiallyMitigated</w:t>
            </w:r>
          </w:p>
        </w:tc>
        <w:tc>
          <w:tcPr>
            <w:tcW w:type="dxa" w:w="4422"/>
          </w:tcPr>
          <w:p>
            <w:r>
              <w:t>manage_api_keys is admin-only via ToolPolicyEngine; account changes leave OTel trace events. Gap: no rate-limit on admin-tier ops.</w:t>
            </w:r>
          </w:p>
        </w:tc>
      </w:tr>
      <w:tr>
        <w:tc>
          <w:tcPr>
            <w:tcW w:type="dxa" w:w="1247"/>
          </w:tcPr>
          <w:p>
            <w:r>
              <w:t>T1098.006</w:t>
            </w:r>
          </w:p>
        </w:tc>
        <w:tc>
          <w:tcPr>
            <w:tcW w:type="dxa" w:w="2551"/>
          </w:tcPr>
          <w:p>
            <w:r>
              <w:t>Additional Container Cluster Roles</w:t>
            </w:r>
          </w:p>
        </w:tc>
        <w:tc>
          <w:tcPr>
            <w:tcW w:type="dxa" w:w="1417"/>
          </w:tcPr>
          <w:p>
            <w:r>
              <w:t>PartiallyMitigated</w:t>
            </w:r>
          </w:p>
        </w:tc>
        <w:tc>
          <w:tcPr>
            <w:tcW w:type="dxa" w:w="4422"/>
          </w:tcPr>
          <w:p>
            <w:r>
              <w:t>Chart RBAC is minimal (controllerRole declared in Component CR). Gap: operator must audit RoleBindings post-install; no built-in drift detection.</w:t>
            </w:r>
          </w:p>
        </w:tc>
      </w:tr>
      <w:tr>
        <w:tc>
          <w:tcPr>
            <w:tcW w:type="dxa" w:w="1247"/>
          </w:tcPr>
          <w:p>
            <w:r>
              <w:t>T1525</w:t>
            </w:r>
          </w:p>
        </w:tc>
        <w:tc>
          <w:tcPr>
            <w:tcW w:type="dxa" w:w="2551"/>
          </w:tcPr>
          <w:p>
            <w:r>
              <w:t>Implant Internal Image</w:t>
            </w:r>
          </w:p>
        </w:tc>
        <w:tc>
          <w:tcPr>
            <w:tcW w:type="dxa" w:w="1417"/>
          </w:tcPr>
          <w:p>
            <w:r>
              <w:t>Open</w:t>
            </w:r>
          </w:p>
        </w:tc>
        <w:tc>
          <w:tcPr>
            <w:tcW w:type="dxa" w:w="4422"/>
          </w:tcPr>
          <w:p>
            <w:r>
              <w:t>Same as T1204.003 — image-signing gap. Recommended: ship cosign signatures with chart releases.</w:t>
            </w:r>
          </w:p>
        </w:tc>
      </w:tr>
      <w:tr>
        <w:tc>
          <w:tcPr>
            <w:tcW w:type="dxa" w:w="1247"/>
          </w:tcPr>
          <w:p>
            <w:r>
              <w:t>T1543.005</w:t>
            </w:r>
          </w:p>
        </w:tc>
        <w:tc>
          <w:tcPr>
            <w:tcW w:type="dxa" w:w="2551"/>
          </w:tcPr>
          <w:p>
            <w:r>
              <w:t>Container Service</w:t>
            </w:r>
          </w:p>
        </w:tc>
        <w:tc>
          <w:tcPr>
            <w:tcW w:type="dxa" w:w="1417"/>
          </w:tcPr>
          <w:p>
            <w:r>
              <w:t>PartiallyMitigated</w:t>
            </w:r>
          </w:p>
        </w:tc>
        <w:tc>
          <w:tcPr>
            <w:tcW w:type="dxa" w:w="4422"/>
          </w:tcPr>
          <w:p>
            <w:r>
              <w:t>Component is a Deployment, not a DaemonSet or static pod; no privileged init containers. Gap: operator-side admission controls.</w:t>
            </w:r>
          </w:p>
        </w:tc>
      </w:tr>
    </w:tbl>
    <w:p/>
    <w:p>
      <w:pPr>
        <w:pStyle w:val="Heading2"/>
      </w:pPr>
      <w:r>
        <w:t>4.6 Privilege Escalation (TA0004)</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T1611</w:t>
            </w:r>
          </w:p>
        </w:tc>
        <w:tc>
          <w:tcPr>
            <w:tcW w:type="dxa" w:w="2551"/>
          </w:tcPr>
          <w:p>
            <w:r>
              <w:t>Escape to Host</w:t>
            </w:r>
          </w:p>
        </w:tc>
        <w:tc>
          <w:tcPr>
            <w:tcW w:type="dxa" w:w="1417"/>
          </w:tcPr>
          <w:p>
            <w:r>
              <w:t>PartiallyMitigated</w:t>
            </w:r>
          </w:p>
        </w:tc>
        <w:tc>
          <w:tcPr>
            <w:tcW w:type="dxa" w:w="4422"/>
          </w:tcPr>
          <w:p>
            <w:r>
              <w:t>Pods run as non-root; securityContext drops capabilities; readOnlyRootFilesystem where possible. Gap: no sandboxed runtime (gVisor/Kata) shipped by default.</w:t>
            </w:r>
          </w:p>
        </w:tc>
      </w:tr>
      <w:tr>
        <w:tc>
          <w:tcPr>
            <w:tcW w:type="dxa" w:w="1247"/>
          </w:tcPr>
          <w:p>
            <w:r>
              <w:t>T1068</w:t>
            </w:r>
          </w:p>
        </w:tc>
        <w:tc>
          <w:tcPr>
            <w:tcW w:type="dxa" w:w="2551"/>
          </w:tcPr>
          <w:p>
            <w:r>
              <w:t>Exploitation for Privilege Escalation</w:t>
            </w:r>
          </w:p>
        </w:tc>
        <w:tc>
          <w:tcPr>
            <w:tcW w:type="dxa" w:w="1417"/>
          </w:tcPr>
          <w:p>
            <w:r>
              <w:t>PartiallyMitigated</w:t>
            </w:r>
          </w:p>
        </w:tc>
        <w:tc>
          <w:tcPr>
            <w:tcW w:type="dxa" w:w="4422"/>
          </w:tcPr>
          <w:p>
            <w:r>
              <w:t>Kernel/runtime patching is operator-side. Mitigated by minimal-base images, but residual depends on operator CIS-benchmark adherence.</w:t>
            </w:r>
          </w:p>
        </w:tc>
      </w:tr>
    </w:tbl>
    <w:p/>
    <w:p>
      <w:pPr>
        <w:pStyle w:val="Heading2"/>
      </w:pPr>
      <w:r>
        <w:t>4.7 Defense Evasion (TA0005)</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T1036</w:t>
            </w:r>
          </w:p>
        </w:tc>
        <w:tc>
          <w:tcPr>
            <w:tcW w:type="dxa" w:w="2551"/>
          </w:tcPr>
          <w:p>
            <w:r>
              <w:t>Masquerading</w:t>
            </w:r>
          </w:p>
        </w:tc>
        <w:tc>
          <w:tcPr>
            <w:tcW w:type="dxa" w:w="1417"/>
          </w:tcPr>
          <w:p>
            <w:r>
              <w:t>PartiallyMitigated</w:t>
            </w:r>
          </w:p>
        </w:tc>
        <w:tc>
          <w:tcPr>
            <w:tcW w:type="dxa" w:w="4422"/>
          </w:tcPr>
          <w:p>
            <w:r>
              <w:t>OTel attribution per span (service.name/version, oda.component.*); structured pino logs. Gap: no end-to-end identity passing to MCP — tracked follow-up.</w:t>
            </w:r>
          </w:p>
        </w:tc>
      </w:tr>
      <w:tr>
        <w:tc>
          <w:tcPr>
            <w:tcW w:type="dxa" w:w="1247"/>
          </w:tcPr>
          <w:p>
            <w:r>
              <w:t>T1036.005</w:t>
            </w:r>
          </w:p>
        </w:tc>
        <w:tc>
          <w:tcPr>
            <w:tcW w:type="dxa" w:w="2551"/>
          </w:tcPr>
          <w:p>
            <w:r>
              <w:t>Match Legitimate Resource Name or Location</w:t>
            </w:r>
          </w:p>
        </w:tc>
        <w:tc>
          <w:tcPr>
            <w:tcW w:type="dxa" w:w="1417"/>
          </w:tcPr>
          <w:p>
            <w:r>
              <w:t>PartiallyMitigated</w:t>
            </w:r>
          </w:p>
        </w:tc>
        <w:tc>
          <w:tcPr>
            <w:tcW w:type="dxa" w:w="4422"/>
          </w:tcPr>
          <w:p>
            <w:r>
              <w:t>Component CR is the canonical identity; ImagePullPolicy=IfNotPresent in chart. Gap: typosquat protection on dependencies relies on dependabot only.</w:t>
            </w:r>
          </w:p>
        </w:tc>
      </w:tr>
      <w:tr>
        <w:tc>
          <w:tcPr>
            <w:tcW w:type="dxa" w:w="1247"/>
          </w:tcPr>
          <w:p>
            <w:r>
              <w:t>T1070</w:t>
            </w:r>
          </w:p>
        </w:tc>
        <w:tc>
          <w:tcPr>
            <w:tcW w:type="dxa" w:w="2551"/>
          </w:tcPr>
          <w:p>
            <w:r>
              <w:t>Indicator Removal</w:t>
            </w:r>
          </w:p>
        </w:tc>
        <w:tc>
          <w:tcPr>
            <w:tcW w:type="dxa" w:w="1417"/>
          </w:tcPr>
          <w:p>
            <w:r>
              <w:t>Mitigated</w:t>
            </w:r>
          </w:p>
        </w:tc>
        <w:tc>
          <w:tcPr>
            <w:tcW w:type="dxa" w:w="4422"/>
          </w:tcPr>
          <w:p>
            <w:r>
              <w:t>OTLP traces are exported to an EXTERNAL backend (LangSmith EU by default, or Canvas-managed collector). A local attacker cannot delete the audit record without compromising the external sink as well.</w:t>
            </w:r>
          </w:p>
        </w:tc>
      </w:tr>
      <w:tr>
        <w:tc>
          <w:tcPr>
            <w:tcW w:type="dxa" w:w="1247"/>
          </w:tcPr>
          <w:p>
            <w:r>
              <w:t>T1562</w:t>
            </w:r>
          </w:p>
        </w:tc>
        <w:tc>
          <w:tcPr>
            <w:tcW w:type="dxa" w:w="2551"/>
          </w:tcPr>
          <w:p>
            <w:r>
              <w:t>Impair Defenses</w:t>
            </w:r>
          </w:p>
        </w:tc>
        <w:tc>
          <w:tcPr>
            <w:tcW w:type="dxa" w:w="1417"/>
          </w:tcPr>
          <w:p>
            <w:r>
              <w:t>PartiallyMitigated</w:t>
            </w:r>
          </w:p>
        </w:tc>
        <w:tc>
          <w:tcPr>
            <w:tcW w:type="dxa" w:w="4422"/>
          </w:tcPr>
          <w:p>
            <w:r>
              <w:t>src/telemetry.ts MUST be the very first import (documented hard rule in CLAUDE.md). HIGH-tier injection blocks are non-overridable. Gap: AI Gateway control toggles are config-driven; operator can weaken MEDIUM/LOW tiers.</w:t>
            </w:r>
          </w:p>
        </w:tc>
      </w:tr>
      <w:tr>
        <w:tc>
          <w:tcPr>
            <w:tcW w:type="dxa" w:w="1247"/>
          </w:tcPr>
          <w:p>
            <w:r>
              <w:t>T1562.001</w:t>
            </w:r>
          </w:p>
        </w:tc>
        <w:tc>
          <w:tcPr>
            <w:tcW w:type="dxa" w:w="2551"/>
          </w:tcPr>
          <w:p>
            <w:r>
              <w:t>Disable or Modify Tools</w:t>
            </w:r>
          </w:p>
        </w:tc>
        <w:tc>
          <w:tcPr>
            <w:tcW w:type="dxa" w:w="1417"/>
          </w:tcPr>
          <w:p>
            <w:r>
              <w:t>PartiallyMitigated</w:t>
            </w:r>
          </w:p>
        </w:tc>
        <w:tc>
          <w:tcPr>
            <w:tcW w:type="dxa" w:w="4422"/>
          </w:tcPr>
          <w:p>
            <w:r>
              <w:t>Same as T1562; additionally, the AI Gateway emits ai_gateway.* events on every fire so disabled-control drift is visible in traces.</w:t>
            </w:r>
          </w:p>
        </w:tc>
      </w:tr>
      <w:tr>
        <w:tc>
          <w:tcPr>
            <w:tcW w:type="dxa" w:w="1247"/>
          </w:tcPr>
          <w:p>
            <w:r>
              <w:t>T1562.008</w:t>
            </w:r>
          </w:p>
        </w:tc>
        <w:tc>
          <w:tcPr>
            <w:tcW w:type="dxa" w:w="2551"/>
          </w:tcPr>
          <w:p>
            <w:r>
              <w:t>Disable or Modify Cloud Logs</w:t>
            </w:r>
          </w:p>
        </w:tc>
        <w:tc>
          <w:tcPr>
            <w:tcW w:type="dxa" w:w="1417"/>
          </w:tcPr>
          <w:p>
            <w:r>
              <w:t>PartiallyMitigated</w:t>
            </w:r>
          </w:p>
        </w:tc>
        <w:tc>
          <w:tcPr>
            <w:tcW w:type="dxa" w:w="4422"/>
          </w:tcPr>
          <w:p>
            <w:r>
              <w:t>OTel export is async; loss of connectivity to the OTLP backend stores buffered spans, then drops oldest. Gap: no immutable audit-log mirror (e.g., to object storage).</w:t>
            </w:r>
          </w:p>
        </w:tc>
      </w:tr>
    </w:tbl>
    <w:p/>
    <w:p>
      <w:pPr>
        <w:pStyle w:val="Heading2"/>
      </w:pPr>
      <w:r>
        <w:t>4.8 Credential Access (TA0006)</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T1552</w:t>
            </w:r>
          </w:p>
        </w:tc>
        <w:tc>
          <w:tcPr>
            <w:tcW w:type="dxa" w:w="2551"/>
          </w:tcPr>
          <w:p>
            <w:r>
              <w:t>Unsecured Credentials</w:t>
            </w:r>
          </w:p>
        </w:tc>
        <w:tc>
          <w:tcPr>
            <w:tcW w:type="dxa" w:w="1417"/>
          </w:tcPr>
          <w:p>
            <w:r>
              <w:t>PartiallyMitigated</w:t>
            </w:r>
          </w:p>
        </w:tc>
        <w:tc>
          <w:tcPr>
            <w:tcW w:type="dxa" w:w="4422"/>
          </w:tcPr>
          <w:p>
            <w:r>
              <w:t>All credentials live in k8s Secrets, injected via envFrom; .gitignore excludes .env. Gap: no external KMS by default; sealed-secrets recommended.</w:t>
            </w:r>
          </w:p>
        </w:tc>
      </w:tr>
      <w:tr>
        <w:tc>
          <w:tcPr>
            <w:tcW w:type="dxa" w:w="1247"/>
          </w:tcPr>
          <w:p>
            <w:r>
              <w:t>T1552.001</w:t>
            </w:r>
          </w:p>
        </w:tc>
        <w:tc>
          <w:tcPr>
            <w:tcW w:type="dxa" w:w="2551"/>
          </w:tcPr>
          <w:p>
            <w:r>
              <w:t>Credentials In Files</w:t>
            </w:r>
          </w:p>
        </w:tc>
        <w:tc>
          <w:tcPr>
            <w:tcW w:type="dxa" w:w="1417"/>
          </w:tcPr>
          <w:p>
            <w:r>
              <w:t>Mitigated</w:t>
            </w:r>
          </w:p>
        </w:tc>
        <w:tc>
          <w:tcPr>
            <w:tcW w:type="dxa" w:w="4422"/>
          </w:tcPr>
          <w:p>
            <w:r>
              <w:t>Repo policy in CLAUDE.md forbids committing .env, API keys, or operator credentials; CodeQL scan rule in CI.</w:t>
            </w:r>
          </w:p>
        </w:tc>
      </w:tr>
      <w:tr>
        <w:tc>
          <w:tcPr>
            <w:tcW w:type="dxa" w:w="1247"/>
          </w:tcPr>
          <w:p>
            <w:r>
              <w:t>T1552.007</w:t>
            </w:r>
          </w:p>
        </w:tc>
        <w:tc>
          <w:tcPr>
            <w:tcW w:type="dxa" w:w="2551"/>
          </w:tcPr>
          <w:p>
            <w:r>
              <w:t>Container API</w:t>
            </w:r>
          </w:p>
        </w:tc>
        <w:tc>
          <w:tcPr>
            <w:tcW w:type="dxa" w:w="1417"/>
          </w:tcPr>
          <w:p>
            <w:r>
              <w:t>PartiallyMitigated</w:t>
            </w:r>
          </w:p>
        </w:tc>
        <w:tc>
          <w:tcPr>
            <w:tcW w:type="dxa" w:w="4422"/>
          </w:tcPr>
          <w:p>
            <w:r>
              <w:t>ServiceAccount has minimal RBAC; no cluster-admin rights. Gap: token projection lifetimes are operator-side.</w:t>
            </w:r>
          </w:p>
        </w:tc>
      </w:tr>
      <w:tr>
        <w:tc>
          <w:tcPr>
            <w:tcW w:type="dxa" w:w="1247"/>
          </w:tcPr>
          <w:p>
            <w:r>
              <w:t>T1552.008</w:t>
            </w:r>
          </w:p>
        </w:tc>
        <w:tc>
          <w:tcPr>
            <w:tcW w:type="dxa" w:w="2551"/>
          </w:tcPr>
          <w:p>
            <w:r>
              <w:t>Chat Messages</w:t>
            </w:r>
          </w:p>
        </w:tc>
        <w:tc>
          <w:tcPr>
            <w:tcW w:type="dxa" w:w="1417"/>
          </w:tcPr>
          <w:p>
            <w:r>
              <w:t>Mitigated</w:t>
            </w:r>
          </w:p>
        </w:tc>
        <w:tc>
          <w:tcPr>
            <w:tcW w:type="dxa" w:w="4422"/>
          </w:tcPr>
          <w:p>
            <w:r>
              <w:t>Direct ibn-core control: PII masker replaces raw email/phone/address with sentinels before any LLM call; per-role DLP allowlists redact non-allowed fields in MCP responses; model never sees secrets via conversation.</w:t>
            </w:r>
          </w:p>
        </w:tc>
      </w:tr>
      <w:tr>
        <w:tc>
          <w:tcPr>
            <w:tcW w:type="dxa" w:w="1247"/>
          </w:tcPr>
          <w:p>
            <w:r>
              <w:t>T1528</w:t>
            </w:r>
          </w:p>
        </w:tc>
        <w:tc>
          <w:tcPr>
            <w:tcW w:type="dxa" w:w="2551"/>
          </w:tcPr>
          <w:p>
            <w:r>
              <w:t>Steal Application Access Token</w:t>
            </w:r>
          </w:p>
        </w:tc>
        <w:tc>
          <w:tcPr>
            <w:tcW w:type="dxa" w:w="1417"/>
          </w:tcPr>
          <w:p>
            <w:r>
              <w:t>PartiallyMitigated</w:t>
            </w:r>
          </w:p>
        </w:tc>
        <w:tc>
          <w:tcPr>
            <w:tcW w:type="dxa" w:w="4422"/>
          </w:tcPr>
          <w:p>
            <w:r>
              <w:t>Keycloak JWTs are short-lived (RS256, JWKS validated per call); api-keys are scoped by role. Gap: no proof-of-possession (DPoP) yet.</w:t>
            </w:r>
          </w:p>
        </w:tc>
      </w:tr>
      <w:tr>
        <w:tc>
          <w:tcPr>
            <w:tcW w:type="dxa" w:w="1247"/>
          </w:tcPr>
          <w:p>
            <w:r>
              <w:t>T1110</w:t>
            </w:r>
          </w:p>
        </w:tc>
        <w:tc>
          <w:tcPr>
            <w:tcW w:type="dxa" w:w="2551"/>
          </w:tcPr>
          <w:p>
            <w:r>
              <w:t>Brute Force</w:t>
            </w:r>
          </w:p>
        </w:tc>
        <w:tc>
          <w:tcPr>
            <w:tcW w:type="dxa" w:w="1417"/>
          </w:tcPr>
          <w:p>
            <w:r>
              <w:t>PartiallyMitigated</w:t>
            </w:r>
          </w:p>
        </w:tc>
        <w:tc>
          <w:tcPr>
            <w:tcW w:type="dxa" w:w="4422"/>
          </w:tcPr>
          <w:p>
            <w:r>
              <w:t>Istio rate-limit; key-based auth preferred over passwords. Gap: no account-lockout policy on JWT subjects (operator-side).</w:t>
            </w:r>
          </w:p>
        </w:tc>
      </w:tr>
      <w:tr>
        <w:tc>
          <w:tcPr>
            <w:tcW w:type="dxa" w:w="1247"/>
          </w:tcPr>
          <w:p>
            <w:r>
              <w:t>T1606</w:t>
            </w:r>
          </w:p>
        </w:tc>
        <w:tc>
          <w:tcPr>
            <w:tcW w:type="dxa" w:w="2551"/>
          </w:tcPr>
          <w:p>
            <w:r>
              <w:t>Forge Web Credentials</w:t>
            </w:r>
          </w:p>
        </w:tc>
        <w:tc>
          <w:tcPr>
            <w:tcW w:type="dxa" w:w="1417"/>
          </w:tcPr>
          <w:p>
            <w:r>
              <w:t>PartiallyMitigated</w:t>
            </w:r>
          </w:p>
        </w:tc>
        <w:tc>
          <w:tcPr>
            <w:tcW w:type="dxa" w:w="4422"/>
          </w:tcPr>
          <w:p>
            <w:r>
              <w:t>JWTs validated against Keycloak JWKS (RS256, kid-bound). Gap: depends on operator's realm hygiene.</w:t>
            </w:r>
          </w:p>
        </w:tc>
      </w:tr>
    </w:tbl>
    <w:p/>
    <w:p>
      <w:pPr>
        <w:pStyle w:val="Heading2"/>
      </w:pPr>
      <w:r>
        <w:t>4.9 Discovery (TA0007)</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T1613</w:t>
            </w:r>
          </w:p>
        </w:tc>
        <w:tc>
          <w:tcPr>
            <w:tcW w:type="dxa" w:w="2551"/>
          </w:tcPr>
          <w:p>
            <w:r>
              <w:t>Container and Resource Discovery</w:t>
            </w:r>
          </w:p>
        </w:tc>
        <w:tc>
          <w:tcPr>
            <w:tcW w:type="dxa" w:w="1417"/>
          </w:tcPr>
          <w:p>
            <w:r>
              <w:t>PartiallyMitigated</w:t>
            </w:r>
          </w:p>
        </w:tc>
        <w:tc>
          <w:tcPr>
            <w:tcW w:type="dxa" w:w="4422"/>
          </w:tcPr>
          <w:p>
            <w:r>
              <w:t>Minimal SA permissions; NetworkPolicy templates. Gap: operator-side namespace separation.</w:t>
            </w:r>
          </w:p>
        </w:tc>
      </w:tr>
      <w:tr>
        <w:tc>
          <w:tcPr>
            <w:tcW w:type="dxa" w:w="1247"/>
          </w:tcPr>
          <w:p>
            <w:r>
              <w:t>T1087</w:t>
            </w:r>
          </w:p>
        </w:tc>
        <w:tc>
          <w:tcPr>
            <w:tcW w:type="dxa" w:w="2551"/>
          </w:tcPr>
          <w:p>
            <w:r>
              <w:t>Account Discovery</w:t>
            </w:r>
          </w:p>
        </w:tc>
        <w:tc>
          <w:tcPr>
            <w:tcW w:type="dxa" w:w="1417"/>
          </w:tcPr>
          <w:p>
            <w:r>
              <w:t>PartiallyMitigated</w:t>
            </w:r>
          </w:p>
        </w:tc>
        <w:tc>
          <w:tcPr>
            <w:tcW w:type="dxa" w:w="4422"/>
          </w:tcPr>
          <w:p>
            <w:r>
              <w:t>TMF921 endpoints do not enumerate users; admin tools (manage_api_keys) are admin-role only.</w:t>
            </w:r>
          </w:p>
        </w:tc>
      </w:tr>
      <w:tr>
        <w:tc>
          <w:tcPr>
            <w:tcW w:type="dxa" w:w="1247"/>
          </w:tcPr>
          <w:p>
            <w:r>
              <w:t>T1087.004</w:t>
            </w:r>
          </w:p>
        </w:tc>
        <w:tc>
          <w:tcPr>
            <w:tcW w:type="dxa" w:w="2551"/>
          </w:tcPr>
          <w:p>
            <w:r>
              <w:t>Cloud Account</w:t>
            </w:r>
          </w:p>
        </w:tc>
        <w:tc>
          <w:tcPr>
            <w:tcW w:type="dxa" w:w="1417"/>
          </w:tcPr>
          <w:p>
            <w:r>
              <w:t>PartiallyMitigated</w:t>
            </w:r>
          </w:p>
        </w:tc>
        <w:tc>
          <w:tcPr>
            <w:tcW w:type="dxa" w:w="4422"/>
          </w:tcPr>
          <w:p>
            <w:r>
              <w:t>No cross-tenant discovery surface in the API; Keycloak realm is the auth boundary.</w:t>
            </w:r>
          </w:p>
        </w:tc>
      </w:tr>
      <w:tr>
        <w:tc>
          <w:tcPr>
            <w:tcW w:type="dxa" w:w="1247"/>
          </w:tcPr>
          <w:p>
            <w:r>
              <w:t>T1046</w:t>
            </w:r>
          </w:p>
        </w:tc>
        <w:tc>
          <w:tcPr>
            <w:tcW w:type="dxa" w:w="2551"/>
          </w:tcPr>
          <w:p>
            <w:r>
              <w:t>Network Service Discovery</w:t>
            </w:r>
          </w:p>
        </w:tc>
        <w:tc>
          <w:tcPr>
            <w:tcW w:type="dxa" w:w="1417"/>
          </w:tcPr>
          <w:p>
            <w:r>
              <w:t>PartiallyMitigated</w:t>
            </w:r>
          </w:p>
        </w:tc>
        <w:tc>
          <w:tcPr>
            <w:tcW w:type="dxa" w:w="4422"/>
          </w:tcPr>
          <w:p>
            <w:r>
              <w:t>Istio mesh enforces mTLS PeerAuthentication; NetworkPolicy templates restrict pod-to-pod. Gap: no zero-trust egress enforcement by default.</w:t>
            </w:r>
          </w:p>
        </w:tc>
      </w:tr>
      <w:tr>
        <w:tc>
          <w:tcPr>
            <w:tcW w:type="dxa" w:w="1247"/>
          </w:tcPr>
          <w:p>
            <w:r>
              <w:t>T1526</w:t>
            </w:r>
          </w:p>
        </w:tc>
        <w:tc>
          <w:tcPr>
            <w:tcW w:type="dxa" w:w="2551"/>
          </w:tcPr>
          <w:p>
            <w:r>
              <w:t>Cloud Service Discovery</w:t>
            </w:r>
          </w:p>
        </w:tc>
        <w:tc>
          <w:tcPr>
            <w:tcW w:type="dxa" w:w="1417"/>
          </w:tcPr>
          <w:p>
            <w:r>
              <w:t>PartiallyMitigated</w:t>
            </w:r>
          </w:p>
        </w:tc>
        <w:tc>
          <w:tcPr>
            <w:tcW w:type="dxa" w:w="4422"/>
          </w:tcPr>
          <w:p>
            <w:r>
              <w:t>MCP capability enumeration is gated by ToolPolicyEngine; getCapabilities() reflects the caller's role.</w:t>
            </w:r>
          </w:p>
        </w:tc>
      </w:tr>
    </w:tbl>
    <w:p/>
    <w:p>
      <w:pPr>
        <w:pStyle w:val="Heading2"/>
      </w:pPr>
      <w:r>
        <w:t>4.10 Lateral Movement (TA0008)</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T1021.007</w:t>
            </w:r>
          </w:p>
        </w:tc>
        <w:tc>
          <w:tcPr>
            <w:tcW w:type="dxa" w:w="2551"/>
          </w:tcPr>
          <w:p>
            <w:r>
              <w:t>Cloud Services</w:t>
            </w:r>
          </w:p>
        </w:tc>
        <w:tc>
          <w:tcPr>
            <w:tcW w:type="dxa" w:w="1417"/>
          </w:tcPr>
          <w:p>
            <w:r>
              <w:t>PartiallyMitigated</w:t>
            </w:r>
          </w:p>
        </w:tc>
        <w:tc>
          <w:tcPr>
            <w:tcW w:type="dxa" w:w="4422"/>
          </w:tcPr>
          <w:p>
            <w:r>
              <w:t>Anthropic API key is single-purpose; MCP back-ends are scoped per ibn-core deployment. No re-use of tokens across tenants.</w:t>
            </w:r>
          </w:p>
        </w:tc>
      </w:tr>
      <w:tr>
        <w:tc>
          <w:tcPr>
            <w:tcW w:type="dxa" w:w="1247"/>
          </w:tcPr>
          <w:p>
            <w:r>
              <w:t>T1550</w:t>
            </w:r>
          </w:p>
        </w:tc>
        <w:tc>
          <w:tcPr>
            <w:tcW w:type="dxa" w:w="2551"/>
          </w:tcPr>
          <w:p>
            <w:r>
              <w:t>Use Alternate Authentication Material</w:t>
            </w:r>
          </w:p>
        </w:tc>
        <w:tc>
          <w:tcPr>
            <w:tcW w:type="dxa" w:w="1417"/>
          </w:tcPr>
          <w:p>
            <w:r>
              <w:t>PartiallyMitigated</w:t>
            </w:r>
          </w:p>
        </w:tc>
        <w:tc>
          <w:tcPr>
            <w:tcW w:type="dxa" w:w="4422"/>
          </w:tcPr>
          <w:p>
            <w:r>
              <w:t>JWT validation per request; no session cookies. Gap: no token-binding.</w:t>
            </w:r>
          </w:p>
        </w:tc>
      </w:tr>
    </w:tbl>
    <w:p/>
    <w:p>
      <w:pPr>
        <w:pStyle w:val="Heading2"/>
      </w:pPr>
      <w:r>
        <w:t>4.11 Collection (TA0009)</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T1119</w:t>
            </w:r>
          </w:p>
        </w:tc>
        <w:tc>
          <w:tcPr>
            <w:tcW w:type="dxa" w:w="2551"/>
          </w:tcPr>
          <w:p>
            <w:r>
              <w:t>Automated Collection</w:t>
            </w:r>
          </w:p>
        </w:tc>
        <w:tc>
          <w:tcPr>
            <w:tcW w:type="dxa" w:w="1417"/>
          </w:tcPr>
          <w:p>
            <w:r>
              <w:t>PartiallyMitigated</w:t>
            </w:r>
          </w:p>
        </w:tc>
        <w:tc>
          <w:tcPr>
            <w:tcW w:type="dxa" w:w="4422"/>
          </w:tcPr>
          <w:p>
            <w:r>
              <w:t>MCP per-role DLP allowlists reduce blast radius of any automated extraction attempt; redaction is schema-preserving so consumers see structure without content.</w:t>
            </w:r>
          </w:p>
        </w:tc>
      </w:tr>
      <w:tr>
        <w:tc>
          <w:tcPr>
            <w:tcW w:type="dxa" w:w="1247"/>
          </w:tcPr>
          <w:p>
            <w:r>
              <w:t>T1213</w:t>
            </w:r>
          </w:p>
        </w:tc>
        <w:tc>
          <w:tcPr>
            <w:tcW w:type="dxa" w:w="2551"/>
          </w:tcPr>
          <w:p>
            <w:r>
              <w:t>Data from Information Repositories</w:t>
            </w:r>
          </w:p>
        </w:tc>
        <w:tc>
          <w:tcPr>
            <w:tcW w:type="dxa" w:w="1417"/>
          </w:tcPr>
          <w:p>
            <w:r>
              <w:t>Mitigated</w:t>
            </w:r>
          </w:p>
        </w:tc>
        <w:tc>
          <w:tcPr>
            <w:tcW w:type="dxa" w:w="4422"/>
          </w:tcPr>
          <w:p>
            <w:r>
              <w:t>ToolPolicyEngine deny-by-default; only role-allowlisted tools (e.g. get_customer_profile, list_products) can read repository data; admin-only tools (update_customer_profile) gated.</w:t>
            </w:r>
          </w:p>
        </w:tc>
      </w:tr>
      <w:tr>
        <w:tc>
          <w:tcPr>
            <w:tcW w:type="dxa" w:w="1247"/>
          </w:tcPr>
          <w:p>
            <w:r>
              <w:t>T1530</w:t>
            </w:r>
          </w:p>
        </w:tc>
        <w:tc>
          <w:tcPr>
            <w:tcW w:type="dxa" w:w="2551"/>
          </w:tcPr>
          <w:p>
            <w:r>
              <w:t>Data from Cloud Storage</w:t>
            </w:r>
          </w:p>
        </w:tc>
        <w:tc>
          <w:tcPr>
            <w:tcW w:type="dxa" w:w="1417"/>
          </w:tcPr>
          <w:p>
            <w:r>
              <w:t>PartiallyMitigated</w:t>
            </w:r>
          </w:p>
        </w:tc>
        <w:tc>
          <w:tcPr>
            <w:tcW w:type="dxa" w:w="4422"/>
          </w:tcPr>
          <w:p>
            <w:r>
              <w:t>Redis SSoT runs in-cluster; not exposed externally. Gap: no encryption-at-rest enforcement enforced by chart (depends on storage class).</w:t>
            </w:r>
          </w:p>
        </w:tc>
      </w:tr>
    </w:tbl>
    <w:p/>
    <w:p>
      <w:pPr>
        <w:pStyle w:val="Heading2"/>
      </w:pPr>
      <w:r>
        <w:t>4.12 Command and Control (TA0011)</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T1071.001</w:t>
            </w:r>
          </w:p>
        </w:tc>
        <w:tc>
          <w:tcPr>
            <w:tcW w:type="dxa" w:w="2551"/>
          </w:tcPr>
          <w:p>
            <w:r>
              <w:t>Web Protocols</w:t>
            </w:r>
          </w:p>
        </w:tc>
        <w:tc>
          <w:tcPr>
            <w:tcW w:type="dxa" w:w="1417"/>
          </w:tcPr>
          <w:p>
            <w:r>
              <w:t>PartiallyMitigated</w:t>
            </w:r>
          </w:p>
        </w:tc>
        <w:tc>
          <w:tcPr>
            <w:tcW w:type="dxa" w:w="4422"/>
          </w:tcPr>
          <w:p>
            <w:r>
              <w:t>Egress restricted to known endpoints (Anthropic API, OTLP backend, Keycloak). Gap: egress allowlist is operator-configurable; not hard-enforced by chart.</w:t>
            </w:r>
          </w:p>
        </w:tc>
      </w:tr>
    </w:tbl>
    <w:p/>
    <w:p>
      <w:pPr>
        <w:pStyle w:val="Heading2"/>
      </w:pPr>
      <w:r>
        <w:t>4.13 Exfiltration (TA0010)</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T1041</w:t>
            </w:r>
          </w:p>
        </w:tc>
        <w:tc>
          <w:tcPr>
            <w:tcW w:type="dxa" w:w="2551"/>
          </w:tcPr>
          <w:p>
            <w:r>
              <w:t>Exfiltration Over C2 Channel</w:t>
            </w:r>
          </w:p>
        </w:tc>
        <w:tc>
          <w:tcPr>
            <w:tcW w:type="dxa" w:w="1417"/>
          </w:tcPr>
          <w:p>
            <w:r>
              <w:t>PartiallyMitigated</w:t>
            </w:r>
          </w:p>
        </w:tc>
        <w:tc>
          <w:tcPr>
            <w:tcW w:type="dxa" w:w="4422"/>
          </w:tcPr>
          <w:p>
            <w:r>
              <w:t>AI Gateway DLP truncates outbound MCP payloads; Istio egress policy templates ship. Gap: same as T1071.001 — egress hard-enforcement is operator-side.</w:t>
            </w:r>
          </w:p>
        </w:tc>
      </w:tr>
      <w:tr>
        <w:tc>
          <w:tcPr>
            <w:tcW w:type="dxa" w:w="1247"/>
          </w:tcPr>
          <w:p>
            <w:r>
              <w:t>T1567</w:t>
            </w:r>
          </w:p>
        </w:tc>
        <w:tc>
          <w:tcPr>
            <w:tcW w:type="dxa" w:w="2551"/>
          </w:tcPr>
          <w:p>
            <w:r>
              <w:t>Exfiltration Over Web Service</w:t>
            </w:r>
          </w:p>
        </w:tc>
        <w:tc>
          <w:tcPr>
            <w:tcW w:type="dxa" w:w="1417"/>
          </w:tcPr>
          <w:p>
            <w:r>
              <w:t>PartiallyMitigated</w:t>
            </w:r>
          </w:p>
        </w:tc>
        <w:tc>
          <w:tcPr>
            <w:tcW w:type="dxa" w:w="4422"/>
          </w:tcPr>
          <w:p>
            <w:r>
              <w:t>Outbound to non-allowlisted endpoints blocked by Istio policy templates. Gap: model itself can be coerced via prompt to compose data into the response — mitigated by DLP allowlists on what the model can see in the first place.</w:t>
            </w:r>
          </w:p>
        </w:tc>
      </w:tr>
      <w:tr>
        <w:tc>
          <w:tcPr>
            <w:tcW w:type="dxa" w:w="1247"/>
          </w:tcPr>
          <w:p>
            <w:r>
              <w:t>T1537</w:t>
            </w:r>
          </w:p>
        </w:tc>
        <w:tc>
          <w:tcPr>
            <w:tcW w:type="dxa" w:w="2551"/>
          </w:tcPr>
          <w:p>
            <w:r>
              <w:t>Transfer Data to Cloud Account</w:t>
            </w:r>
          </w:p>
        </w:tc>
        <w:tc>
          <w:tcPr>
            <w:tcW w:type="dxa" w:w="1417"/>
          </w:tcPr>
          <w:p>
            <w:r>
              <w:t>PartiallyMitigated</w:t>
            </w:r>
          </w:p>
        </w:tc>
        <w:tc>
          <w:tcPr>
            <w:tcW w:type="dxa" w:w="4422"/>
          </w:tcPr>
          <w:p>
            <w:r>
              <w:t>No direct cloud-storage SDK in ibn-core; would require operator-installed adapter.</w:t>
            </w:r>
          </w:p>
        </w:tc>
      </w:tr>
    </w:tbl>
    <w:p/>
    <w:p>
      <w:pPr>
        <w:pStyle w:val="Heading2"/>
      </w:pPr>
      <w:r>
        <w:t>4.14 Impact (TA0040)</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247"/>
          </w:tcPr>
          <w:p>
            <w:r/>
            <w:r>
              <w:rPr>
                <w:b/>
              </w:rPr>
              <w:t>ID</w:t>
            </w:r>
          </w:p>
        </w:tc>
        <w:tc>
          <w:tcPr>
            <w:tcW w:type="dxa" w:w="2551"/>
          </w:tcPr>
          <w:p>
            <w:r/>
            <w:r>
              <w:rPr>
                <w:b/>
              </w:rPr>
              <w:t>Technique</w:t>
            </w:r>
          </w:p>
        </w:tc>
        <w:tc>
          <w:tcPr>
            <w:tcW w:type="dxa" w:w="1417"/>
          </w:tcPr>
          <w:p>
            <w:r/>
            <w:r>
              <w:rPr>
                <w:b/>
              </w:rPr>
              <w:t>Tier</w:t>
            </w:r>
          </w:p>
        </w:tc>
        <w:tc>
          <w:tcPr>
            <w:tcW w:type="dxa" w:w="4422"/>
          </w:tcPr>
          <w:p>
            <w:r/>
            <w:r>
              <w:rPr>
                <w:b/>
              </w:rPr>
              <w:t>Control summary</w:t>
            </w:r>
          </w:p>
        </w:tc>
      </w:tr>
      <w:tr>
        <w:tc>
          <w:tcPr>
            <w:tcW w:type="dxa" w:w="1247"/>
          </w:tcPr>
          <w:p>
            <w:r>
              <w:t>T1485</w:t>
            </w:r>
          </w:p>
        </w:tc>
        <w:tc>
          <w:tcPr>
            <w:tcW w:type="dxa" w:w="2551"/>
          </w:tcPr>
          <w:p>
            <w:r>
              <w:t>Data Destruction</w:t>
            </w:r>
          </w:p>
        </w:tc>
        <w:tc>
          <w:tcPr>
            <w:tcW w:type="dxa" w:w="1417"/>
          </w:tcPr>
          <w:p>
            <w:r>
              <w:t>PartiallyMitigated</w:t>
            </w:r>
          </w:p>
        </w:tc>
        <w:tc>
          <w:tcPr>
            <w:tcW w:type="dxa" w:w="4422"/>
          </w:tcPr>
          <w:p>
            <w:r>
              <w:t>cancel_order/manage_api_keys are admin-only; Redis persistence policy depends on operator backup. Gap: no chart-level point-in-time backup.</w:t>
            </w:r>
          </w:p>
        </w:tc>
      </w:tr>
      <w:tr>
        <w:tc>
          <w:tcPr>
            <w:tcW w:type="dxa" w:w="1247"/>
          </w:tcPr>
          <w:p>
            <w:r>
              <w:t>T1499</w:t>
            </w:r>
          </w:p>
        </w:tc>
        <w:tc>
          <w:tcPr>
            <w:tcW w:type="dxa" w:w="2551"/>
          </w:tcPr>
          <w:p>
            <w:r>
              <w:t>Endpoint Denial of Service</w:t>
            </w:r>
          </w:p>
        </w:tc>
        <w:tc>
          <w:tcPr>
            <w:tcW w:type="dxa" w:w="1417"/>
          </w:tcPr>
          <w:p>
            <w:r>
              <w:t>PartiallyMitigated</w:t>
            </w:r>
          </w:p>
        </w:tc>
        <w:tc>
          <w:tcPr>
            <w:tcW w:type="dxa" w:w="4422"/>
          </w:tcPr>
          <w:p>
            <w:r>
              <w:t>HPA configured (replicaCount baseline 2); Istio rate-limit templates. Gap: no per-API-key quota; budget controls for AI-call cost not enforced by code.</w:t>
            </w:r>
          </w:p>
        </w:tc>
      </w:tr>
      <w:tr>
        <w:tc>
          <w:tcPr>
            <w:tcW w:type="dxa" w:w="1247"/>
          </w:tcPr>
          <w:p>
            <w:r>
              <w:t>T1496</w:t>
            </w:r>
          </w:p>
        </w:tc>
        <w:tc>
          <w:tcPr>
            <w:tcW w:type="dxa" w:w="2551"/>
          </w:tcPr>
          <w:p>
            <w:r>
              <w:t>Resource Hijacking</w:t>
            </w:r>
          </w:p>
        </w:tc>
        <w:tc>
          <w:tcPr>
            <w:tcW w:type="dxa" w:w="1417"/>
          </w:tcPr>
          <w:p>
            <w:r>
              <w:t>Mitigated</w:t>
            </w:r>
          </w:p>
        </w:tc>
        <w:tc>
          <w:tcPr>
            <w:tcW w:type="dxa" w:w="4422"/>
          </w:tcPr>
          <w:p>
            <w:r>
              <w:t>AI Gateway prevents unauthorised LLM calls (an unauthorised request consumes 0 tokens at Scenario D, 1 LLM call at Scenario C); ClaudeConfig max_tokens cap bounds per-call spend; k8s resource limits on container.</w:t>
            </w:r>
          </w:p>
        </w:tc>
      </w:tr>
      <w:tr>
        <w:tc>
          <w:tcPr>
            <w:tcW w:type="dxa" w:w="1247"/>
          </w:tcPr>
          <w:p>
            <w:r>
              <w:t>T1496.001</w:t>
            </w:r>
          </w:p>
        </w:tc>
        <w:tc>
          <w:tcPr>
            <w:tcW w:type="dxa" w:w="2551"/>
          </w:tcPr>
          <w:p>
            <w:r>
              <w:t>Compute Hijacking</w:t>
            </w:r>
          </w:p>
        </w:tc>
        <w:tc>
          <w:tcPr>
            <w:tcW w:type="dxa" w:w="1417"/>
          </w:tcPr>
          <w:p>
            <w:r>
              <w:t>Mitigated</w:t>
            </w:r>
          </w:p>
        </w:tc>
        <w:tc>
          <w:tcPr>
            <w:tcW w:type="dxa" w:w="4422"/>
          </w:tcPr>
          <w:p>
            <w:r>
              <w:t>Same as T1496.</w:t>
            </w:r>
          </w:p>
        </w:tc>
      </w:tr>
      <w:tr>
        <w:tc>
          <w:tcPr>
            <w:tcW w:type="dxa" w:w="1247"/>
          </w:tcPr>
          <w:p>
            <w:r>
              <w:t>T1490</w:t>
            </w:r>
          </w:p>
        </w:tc>
        <w:tc>
          <w:tcPr>
            <w:tcW w:type="dxa" w:w="2551"/>
          </w:tcPr>
          <w:p>
            <w:r>
              <w:t>Inhibit System Recovery</w:t>
            </w:r>
          </w:p>
        </w:tc>
        <w:tc>
          <w:tcPr>
            <w:tcW w:type="dxa" w:w="1417"/>
          </w:tcPr>
          <w:p>
            <w:r>
              <w:t>PartiallyMitigated</w:t>
            </w:r>
          </w:p>
        </w:tc>
        <w:tc>
          <w:tcPr>
            <w:tcW w:type="dxa" w:w="4422"/>
          </w:tcPr>
          <w:p>
            <w:r>
              <w:t>Git history immutable; OTel sink external; chart can be reinstalled. Gap: Redis recovery depends on operator backup strategy.</w:t>
            </w:r>
          </w:p>
        </w:tc>
      </w:tr>
      <w:tr>
        <w:tc>
          <w:tcPr>
            <w:tcW w:type="dxa" w:w="1247"/>
          </w:tcPr>
          <w:p>
            <w:r>
              <w:t>T1657</w:t>
            </w:r>
          </w:p>
        </w:tc>
        <w:tc>
          <w:tcPr>
            <w:tcW w:type="dxa" w:w="2551"/>
          </w:tcPr>
          <w:p>
            <w:r>
              <w:t>Financial Theft</w:t>
            </w:r>
          </w:p>
        </w:tc>
        <w:tc>
          <w:tcPr>
            <w:tcW w:type="dxa" w:w="1417"/>
          </w:tcPr>
          <w:p>
            <w:r>
              <w:t>PartiallyMitigated</w:t>
            </w:r>
          </w:p>
        </w:tc>
        <w:tc>
          <w:tcPr>
            <w:tcW w:type="dxa" w:w="4422"/>
          </w:tcPr>
          <w:p>
            <w:r>
              <w:t>Order-creating tools allowed for agent role; cancel_order admin-only. Quote acceptance is upstream of ibn-core and requires explicit human action. Gap: no anti-fraud heuristics on offer-acceptance loop.</w:t>
            </w:r>
          </w:p>
        </w:tc>
      </w:tr>
    </w:tbl>
    <w:p/>
    <w:p>
      <w:pPr>
        <w:pStyle w:val="Heading1"/>
      </w:pPr>
      <w:r>
        <w:t>5. Top recommendations</w:t>
      </w:r>
    </w:p>
    <w:p>
      <w:pPr>
        <w:pStyle w:val="ListBullet"/>
      </w:pPr>
      <w:r>
        <w:rPr>
          <w:b/>
        </w:rPr>
        <w:t>Image signing and SBOM (closes T1195, T1525, T1204.003).</w:t>
      </w:r>
    </w:p>
    <w:p>
      <w:r>
        <w:t>Adopt cosign signing for chart-released container images; publish an SBOM (CycloneDX or SPDX) alongside each Helm release; gate operator deployments on signature verification via a Kyverno or Sigstore policy controller.</w:t>
      </w:r>
    </w:p>
    <w:p>
      <w:pPr>
        <w:pStyle w:val="ListBullet"/>
      </w:pPr>
      <w:r>
        <w:rPr>
          <w:b/>
        </w:rPr>
        <w:t>End-to-end identity threading into MCP (improves T1036, T1199).</w:t>
      </w:r>
    </w:p>
    <w:p>
      <w:r>
        <w:t>Thread the requester SessionContext through every MCP call so that ai_gateway.tool_policy decisions and provenance attribution are tied to a specific principal, not a service-account identity. Tracked as the open follow-up noted in the UC006 Phase-1 trace caveats.</w:t>
      </w:r>
    </w:p>
    <w:p>
      <w:pPr>
        <w:pStyle w:val="ListBullet"/>
      </w:pPr>
      <w:r>
        <w:rPr>
          <w:b/>
        </w:rPr>
        <w:t>Egress hard-enforcement in the chart (improves T1041, T1071.001, T1567).</w:t>
      </w:r>
    </w:p>
    <w:p>
      <w:r>
        <w:t>Ship an Istio Sidecar/AuthorizationPolicy template that hard-restricts pod egress to the Anthropic API, OTLP backend and Keycloak hostnames at install time, rather than relying on operator-side network policy.</w:t>
      </w:r>
    </w:p>
    <w:p>
      <w:pPr>
        <w:pStyle w:val="ListBullet"/>
      </w:pPr>
      <w:r>
        <w:rPr>
          <w:b/>
        </w:rPr>
        <w:t>Immutable audit-log mirror (closes T1562.008 residual).</w:t>
      </w:r>
    </w:p>
    <w:p>
      <w:r>
        <w:t>Add an optional OTLP processor that mirrors spans to an append-only sink (object storage with object-lock or a WORM store) so that a compromise of the primary OTel backend cannot delete the audit record.</w:t>
      </w:r>
    </w:p>
    <w:p>
      <w:pPr>
        <w:pStyle w:val="ListBullet"/>
      </w:pPr>
      <w:r>
        <w:rPr>
          <w:b/>
        </w:rPr>
        <w:t>Per-API-key quotas (improves T1499, addresses LLM cost risk).</w:t>
      </w:r>
    </w:p>
    <w:p>
      <w:r>
        <w:t>Add a quota field to the API-key/role table so operators can cap per-key requests-per-minute and per-key daily LLM-token budget. Surfaces a Denial-of-Wallet defence in addition to the existing model-call gating.</w:t>
      </w:r>
    </w:p>
    <w:p>
      <w:pPr>
        <w:pStyle w:val="Heading1"/>
      </w:pPr>
      <w:r>
        <w:t>6. Companion artefacts</w:t>
      </w:r>
    </w:p>
    <w:p>
      <w:pPr>
        <w:pStyle w:val="ListBullet"/>
      </w:pPr>
      <w:r>
        <w:rPr>
          <w:rFonts w:ascii="Consolas" w:hAnsi="Consolas"/>
          <w:b/>
          <w:sz w:val="20"/>
        </w:rPr>
        <w:t>ibn-core_attack_layer.json</w:t>
      </w:r>
    </w:p>
    <w:p>
      <w:r>
        <w:t>MITRE ATT&amp;CK Navigator layer (v4.5). Open at https://mitre-attack.github.io/attack-navigator/ via File → Open.</w:t>
      </w:r>
    </w:p>
    <w:p>
      <w:pPr>
        <w:pStyle w:val="ListBullet"/>
      </w:pPr>
      <w:r>
        <w:rPr>
          <w:rFonts w:ascii="Consolas" w:hAnsi="Consolas"/>
          <w:b/>
          <w:sz w:val="20"/>
        </w:rPr>
        <w:t>ibn-core_attack_heatmap.html</w:t>
      </w:r>
    </w:p>
    <w:p>
      <w:r>
        <w:t>Standalone HTML coverage heatmap (no external assets). Interactive tile-level control detail.</w:t>
      </w:r>
    </w:p>
    <w:p>
      <w:pPr>
        <w:pStyle w:val="ListBullet"/>
      </w:pPr>
      <w:r>
        <w:rPr>
          <w:rFonts w:ascii="Consolas" w:hAnsi="Consolas"/>
          <w:b/>
          <w:sz w:val="20"/>
        </w:rPr>
        <w:t>docs/whitepapers/ibn-core_whitepaper.docx</w:t>
      </w:r>
    </w:p>
    <w:p>
      <w:r>
        <w:t>Solution + EU AI Act compliance whitepaper — provides regulatory context for this assessment.</w:t>
      </w:r>
    </w:p>
    <w:p>
      <w:pPr>
        <w:pStyle w:val="ListBullet"/>
      </w:pPr>
      <w:r>
        <w:rPr>
          <w:rFonts w:ascii="Consolas" w:hAnsi="Consolas"/>
          <w:b/>
          <w:sz w:val="20"/>
        </w:rPr>
        <w:t>docs/compliance/UC006_ODA_CANVAS_IMPLEMENTATION.html</w:t>
      </w:r>
    </w:p>
    <w:p>
      <w:r>
        <w:t>ODA Canvas implementation view — names the controls and the Component CR annotations cited above.</w:t>
      </w:r>
    </w:p>
    <w:p>
      <w:pPr>
        <w:pStyle w:val="ListBullet"/>
      </w:pPr>
      <w:r>
        <w:rPr>
          <w:rFonts w:ascii="Consolas" w:hAnsi="Consolas"/>
          <w:b/>
          <w:sz w:val="20"/>
        </w:rPr>
        <w:t>docs/compliance/UC006_EXECUTIVE_SUMMARY.html</w:t>
      </w:r>
    </w:p>
    <w:p>
      <w:r>
        <w:t>Customer-view summary of the 4-scenario AI-Gateway behaviour cited as evidence in this assessment.</w:t>
      </w:r>
    </w:p>
    <w:p>
      <w:pPr>
        <w:pStyle w:val="Heading1"/>
      </w:pPr>
      <w:r>
        <w:t>7. Caveats</w:t>
      </w:r>
    </w:p>
    <w:p>
      <w:r>
        <w:t>1. This assessment evaluates the open core. Operator-side hardening choices (PSA admission profile, runtime sandbox, image-pull policy enforcement, network segmentation, KMS-backed secret management) materially change the posture and are out of scope here.</w:t>
      </w:r>
    </w:p>
    <w:p>
      <w:r>
        <w:t>2. Scoring is a point-in-time view as of the date on the title page. Re-run after any change that affects the AI Gateway, the McpAdapter interface, the auth surface, the OTel pipeline, or the Helm chart.</w:t>
      </w:r>
    </w:p>
    <w:p>
      <w:r>
        <w:t>3. MITRE ATLAS coverage of LLM-specific attacks (prompt injection, jailbreak, data leakage) is summarised in Section 2 but is not represented in the Navigator layer, which uses the enterprise domain. A separate ATLAS-domain layer can be produced if downstream tooling supports it.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7C8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