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 · Automations &amp; Administration</w:t>
      </w:r>
    </w:p>
    <w:p>
      <w:pPr>
        <w:ind w:left="340"/>
        <w:pBdr>
          <w:left w:val="single" w:sz="18" w:color="0E7490" w:space="6"/>
        </w:pBdr>
      </w:pPr>
      <w:r>
        <w:rPr>
          <w:i/>
          <w:color w:val="334155"/>
        </w:rPr>
        <w:t>Audience: PMO admins, platform owners · Time: 30 minutes Prerequisite: modules 01–05 · Screens: Connect group + Administration group</w:t>
      </w:r>
    </w:p>
    <w:p>
      <w:pPr>
        <w:pStyle w:val="Heading2"/>
      </w:pPr>
      <w:r>
        <w:t>Learning objectives</w:t>
      </w:r>
    </w:p>
    <w:p>
      <w:r>
        <w:t>Configure the platform for your organisation: roles and permissions, custom</w:t>
      </w:r>
    </w:p>
    <w:p>
      <w:r>
        <w:t>fields and form layouts, cross-entity automations, integrations/webhooks — and</w:t>
      </w:r>
    </w:p>
    <w:p>
      <w:r>
        <w:t>verify everything through the audit trail.</w:t>
      </w:r>
    </w:p>
    <w:p>
      <w:pPr>
        <w:spacing w:before="80"/>
        <w:pBdr>
          <w:bottom w:val="single" w:sz="6" w:color="CBD5E1"/>
        </w:pBdr>
      </w:pPr>
    </w:p>
    <w:p>
      <w:pPr>
        <w:pStyle w:val="Heading2"/>
      </w:pPr>
      <w:r>
        <w:rPr>
          <w:rFonts w:ascii="Segoe UI" w:hAnsi="Segoe UI"/>
        </w:rPr>
        <w:t>1. Control Automations (</w:t>
      </w:r>
      <w:r>
        <w:rPr>
          <w:rFonts w:ascii="Consolas" w:hAnsi="Consolas" w:eastAsia="Consolas"/>
          <w:color w:val="0E7490"/>
          <w:sz w:val="18"/>
        </w:rPr>
        <w:t>#/automations</w:t>
      </w:r>
      <w:r>
        <w:t>) — the cross-entity engine</w:t>
      </w:r>
    </w:p>
    <w:p>
      <w:r>
        <w:t>Rules that let entities react to each other automatically. Eleven triggers: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4873"/>
          </w:tcPr>
          <w:p>
            <w:r>
              <w:rPr>
                <w:b/>
              </w:rPr>
              <w:t>Typical use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 w:eastAsia="Consolas"/>
                <w:color w:val="0E7490"/>
                <w:sz w:val="18"/>
              </w:rPr>
              <w:t>TASK_OVERDUE</w:t>
            </w:r>
          </w:p>
        </w:tc>
        <w:tc>
          <w:tcPr>
            <w:tcW w:type="dxa" w:w="4873"/>
          </w:tcPr>
          <w:p>
            <w:r>
              <w:t>Notify owner + escalate to PM after N days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 w:eastAsia="Consolas"/>
                <w:color w:val="0E7490"/>
                <w:sz w:val="18"/>
              </w:rPr>
              <w:t>TIMESHEET_SUBMITTED</w:t>
            </w:r>
          </w:p>
        </w:tc>
        <w:tc>
          <w:tcPr>
            <w:tcW w:type="dxa" w:w="4873"/>
          </w:tcPr>
          <w:p>
            <w:r>
              <w:t>Ping approver; warn if &gt; 7 days unapproved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 w:eastAsia="Consolas"/>
                <w:color w:val="0E7490"/>
                <w:sz w:val="18"/>
              </w:rPr>
              <w:t>TIMESHEET_APPROVED</w:t>
            </w:r>
          </w:p>
        </w:tc>
        <w:tc>
          <w:tcPr>
            <w:tcW w:type="dxa" w:w="4873"/>
          </w:tcPr>
          <w:p>
            <w:r>
              <w:t>Notify finance; update cost alerts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 w:eastAsia="Consolas"/>
                <w:color w:val="0E7490"/>
                <w:sz w:val="18"/>
              </w:rPr>
              <w:t>HEALTH_CHANGED</w:t>
            </w:r>
          </w:p>
        </w:tc>
        <w:tc>
          <w:tcPr>
            <w:tcW w:type="dxa" w:w="4873"/>
          </w:tcPr>
          <w:p>
            <w:r>
              <w:t>Red project → summon PMO + sponsor note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 w:eastAsia="Consolas"/>
                <w:color w:val="0E7490"/>
                <w:sz w:val="18"/>
              </w:rPr>
              <w:t>EVM_BREACH</w:t>
            </w:r>
          </w:p>
        </w:tc>
        <w:tc>
          <w:tcPr>
            <w:tcW w:type="dxa" w:w="4873"/>
          </w:tcPr>
          <w:p>
            <w:r>
              <w:t>CPI/SPI &lt; threshold → corrective-action workflow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 w:eastAsia="Consolas"/>
                <w:color w:val="0E7490"/>
                <w:sz w:val="18"/>
              </w:rPr>
              <w:t>RAID_CREATED</w:t>
            </w:r>
          </w:p>
        </w:tc>
        <w:tc>
          <w:tcPr>
            <w:tcW w:type="dxa" w:w="4873"/>
          </w:tcPr>
          <w:p>
            <w:r>
              <w:t>CRITICAL risk → notify program board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 w:eastAsia="Consolas"/>
                <w:color w:val="0E7490"/>
                <w:sz w:val="18"/>
              </w:rPr>
              <w:t>CHANGE_REQUESTED</w:t>
            </w:r>
          </w:p>
        </w:tc>
        <w:tc>
          <w:tcPr>
            <w:tcW w:type="dxa" w:w="4873"/>
          </w:tcPr>
          <w:p>
            <w:r>
              <w:t>Route CR to approver chain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 w:eastAsia="Consolas"/>
                <w:color w:val="0E7490"/>
                <w:sz w:val="18"/>
              </w:rPr>
              <w:t>MILESTONE_MISSED</w:t>
            </w:r>
          </w:p>
        </w:tc>
        <w:tc>
          <w:tcPr>
            <w:tcW w:type="dxa" w:w="4873"/>
          </w:tcPr>
          <w:p>
            <w:r>
              <w:t>Alert sponsor; flag on dashboards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 w:eastAsia="Consolas"/>
                <w:color w:val="0E7490"/>
                <w:sz w:val="18"/>
              </w:rPr>
              <w:t>SCHEDULE_CHANGED</w:t>
            </w:r>
          </w:p>
        </w:tc>
        <w:tc>
          <w:tcPr>
            <w:tcW w:type="dxa" w:w="4873"/>
          </w:tcPr>
          <w:p>
            <w:r>
              <w:t>Recompute impacts; notify dependents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 w:eastAsia="Consolas"/>
                <w:color w:val="0E7490"/>
                <w:sz w:val="18"/>
              </w:rPr>
              <w:t>STATUS_CHANGED</w:t>
            </w:r>
          </w:p>
        </w:tc>
        <w:tc>
          <w:tcPr>
            <w:tcW w:type="dxa" w:w="4873"/>
          </w:tcPr>
          <w:p>
            <w:r>
              <w:t>Phase transitions → trigger gates/notifications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 w:eastAsia="Consolas"/>
                <w:color w:val="0E7490"/>
                <w:sz w:val="18"/>
              </w:rPr>
              <w:t>MANUAL</w:t>
            </w:r>
          </w:p>
        </w:tc>
        <w:tc>
          <w:tcPr>
            <w:tcW w:type="dxa" w:w="4873"/>
          </w:tcPr>
          <w:p>
            <w:r>
              <w:t>On-demand run from a record</w:t>
            </w:r>
          </w:p>
        </w:tc>
      </w:tr>
    </w:tbl>
    <w:p/>
    <w:p>
      <w:r>
        <w:t>Actions cover notifications, RAID/alert creation, governance updates and</w:t>
      </w:r>
    </w:p>
    <w:p>
      <w:r>
        <w:rPr>
          <w:rFonts w:ascii="Segoe UI" w:hAnsi="Segoe UI"/>
        </w:rPr>
        <w:t xml:space="preserve">webhook calls; </w:t>
      </w:r>
      <w:r>
        <w:rPr>
          <w:b/>
        </w:rPr>
        <w:t>conditions</w:t>
      </w:r>
      <w:r>
        <w:t xml:space="preserve"> scope a rule ("only CRITICAL", "only portfolio X")</w:t>
      </w:r>
    </w:p>
    <w:p>
      <w:r>
        <w:t>and every execution is logged.</w:t>
      </w:r>
    </w:p>
    <w:p>
      <w:r>
        <w:rPr>
          <w:b/>
        </w:rPr>
        <w:t>Scan now</w:t>
      </w:r>
      <w:r>
        <w:rPr>
          <w:rFonts w:ascii="Segoe UI" w:hAnsi="Segoe UI"/>
        </w:rPr>
        <w:t xml:space="preserve"> (</w:t>
      </w:r>
      <w:r>
        <w:rPr>
          <w:rFonts w:ascii="Consolas" w:hAnsi="Consolas" w:eastAsia="Consolas"/>
          <w:color w:val="0E7490"/>
          <w:sz w:val="18"/>
        </w:rPr>
        <w:t>/api/automations/scan</w:t>
      </w:r>
      <w:r>
        <w:t>) evaluates rules across the portfolio with</w:t>
      </w:r>
    </w:p>
    <w:p>
      <w:r>
        <w:t>24-hour deduplication — safe to run repeatedly, no duplicate storms.</w:t>
      </w:r>
    </w:p>
    <w:p>
      <w:pPr>
        <w:pStyle w:val="Heading2"/>
      </w:pPr>
      <w:r>
        <w:rPr>
          <w:rFonts w:ascii="Segoe UI" w:hAnsi="Segoe UI"/>
        </w:rPr>
        <w:t>2. Integration Hub (</w:t>
      </w:r>
      <w:r>
        <w:rPr>
          <w:rFonts w:ascii="Consolas" w:hAnsi="Consolas" w:eastAsia="Consolas"/>
          <w:color w:val="0E7490"/>
          <w:sz w:val="18"/>
        </w:rPr>
        <w:t>#/integrations</w:t>
      </w:r>
      <w:r>
        <w:t>)</w:t>
      </w:r>
    </w:p>
    <w:p>
      <w:r>
        <w:t>Connected systems (email, chat, ticketing, ERP connectors): configure</w:t>
      </w:r>
    </w:p>
    <w:p>
      <w:r>
        <w:rPr>
          <w:rFonts w:ascii="Segoe UI" w:hAnsi="Segoe UI"/>
        </w:rPr>
        <w:t>credentials, sync direction and health. The CTO Tower (</w:t>
      </w:r>
      <w:r>
        <w:rPr>
          <w:rFonts w:ascii="Consolas" w:hAnsi="Consolas" w:eastAsia="Consolas"/>
          <w:color w:val="0E7490"/>
          <w:sz w:val="18"/>
        </w:rPr>
        <w:t>#/technology</w:t>
      </w:r>
      <w:r>
        <w:t>) monitors</w:t>
      </w:r>
    </w:p>
    <w:p>
      <w:r>
        <w:t>integration/technical health.</w:t>
      </w:r>
    </w:p>
    <w:p>
      <w:pPr>
        <w:pStyle w:val="Heading2"/>
      </w:pPr>
      <w:r>
        <w:rPr>
          <w:rFonts w:ascii="Segoe UI" w:hAnsi="Segoe UI"/>
        </w:rPr>
        <w:t>3. Webhooks (</w:t>
      </w:r>
      <w:r>
        <w:rPr>
          <w:rFonts w:ascii="Consolas" w:hAnsi="Consolas" w:eastAsia="Consolas"/>
          <w:color w:val="0E7490"/>
          <w:sz w:val="18"/>
        </w:rPr>
        <w:t>#/webhooks</w:t>
      </w:r>
      <w:r>
        <w:t>)</w:t>
      </w:r>
    </w:p>
    <w:p>
      <w:r>
        <w:t>Event subscriptions for your own systems: register an endpoint, choose event</w:t>
      </w:r>
    </w:p>
    <w:p>
      <w:r>
        <w:t>types (project updated, alert created, gate decided…), inspect delivery</w:t>
      </w:r>
    </w:p>
    <w:p>
      <w:r>
        <w:t>history with retry status. This is how the Control Tower feeds external data</w:t>
      </w:r>
    </w:p>
    <w:p>
      <w:r>
        <w:t>warehouses or chatops.</w:t>
      </w:r>
    </w:p>
    <w:p>
      <w:pPr>
        <w:pStyle w:val="Heading2"/>
      </w:pPr>
      <w:r>
        <w:rPr>
          <w:rFonts w:ascii="Segoe UI" w:hAnsi="Segoe UI"/>
        </w:rPr>
        <w:t>4. AI Connector Gateway (</w:t>
      </w:r>
      <w:r>
        <w:rPr>
          <w:rFonts w:ascii="Consolas" w:hAnsi="Consolas" w:eastAsia="Consolas"/>
          <w:color w:val="0E7490"/>
          <w:sz w:val="18"/>
        </w:rPr>
        <w:t>#/ai-gateway</w:t>
      </w:r>
      <w:r>
        <w:rPr>
          <w:rFonts w:ascii="Segoe UI" w:hAnsi="Segoe UI"/>
        </w:rPr>
        <w:t>) &amp; Extension Hub (</w:t>
      </w:r>
      <w:r>
        <w:rPr>
          <w:rFonts w:ascii="Consolas" w:hAnsi="Consolas" w:eastAsia="Consolas"/>
          <w:color w:val="0E7490"/>
          <w:sz w:val="18"/>
        </w:rPr>
        <w:t>#/extensions</w:t>
      </w:r>
      <w:r>
        <w:t>)</w:t>
      </w:r>
    </w:p>
    <w:p>
      <w:pPr>
        <w:pStyle w:val="ListBullet"/>
      </w:pPr>
      <w:r>
        <w:rPr>
          <w:b/>
        </w:rPr>
        <w:t>AI Gateway</w:t>
      </w:r>
      <w:r>
        <w:t xml:space="preserve"> governs which AI connectors may run, with keys, limits and</w:t>
      </w:r>
    </w:p>
    <w:p>
      <w:r>
        <w:t>audit — AI actions stay supervised.</w:t>
      </w:r>
    </w:p>
    <w:p>
      <w:pPr>
        <w:pStyle w:val="ListBullet"/>
      </w:pPr>
      <w:r>
        <w:rPr>
          <w:b/>
        </w:rPr>
        <w:t>Extension Hub</w:t>
      </w:r>
      <w:r>
        <w:t xml:space="preserve"> manages optional platform extensions.</w:t>
      </w:r>
    </w:p>
    <w:p>
      <w:pPr>
        <w:pStyle w:val="Heading2"/>
      </w:pPr>
      <w:r>
        <w:rPr>
          <w:rFonts w:ascii="Segoe UI" w:hAnsi="Segoe UI"/>
        </w:rPr>
        <w:t>5. Administration (</w:t>
      </w:r>
      <w:r>
        <w:rPr>
          <w:rFonts w:ascii="Consolas" w:hAnsi="Consolas" w:eastAsia="Consolas"/>
          <w:color w:val="0E7490"/>
          <w:sz w:val="18"/>
        </w:rPr>
        <w:t>Administration</w:t>
      </w:r>
      <w:r>
        <w:t xml:space="preserve"> group)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4873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Users</w:t>
            </w:r>
            <w:r>
              <w:rPr>
                <w:rFonts w:ascii="Segoe UI" w:hAnsi="Segoe UI"/>
              </w:rPr>
              <w:t xml:space="preserve"> (</w:t>
            </w:r>
            <w:r>
              <w:rPr>
                <w:rFonts w:ascii="Consolas" w:hAnsi="Consolas" w:eastAsia="Consolas"/>
                <w:color w:val="0E7490"/>
                <w:sz w:val="18"/>
              </w:rPr>
              <w:t>#/admin/users</w:t>
            </w:r>
            <w:r>
              <w:t>)</w:t>
            </w:r>
          </w:p>
        </w:tc>
        <w:tc>
          <w:tcPr>
            <w:tcW w:type="dxa" w:w="4873"/>
          </w:tcPr>
          <w:p>
            <w:r>
              <w:t>Create/disable users, assign roles, reset passwords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Roles &amp; Permissions</w:t>
            </w:r>
            <w:r>
              <w:rPr>
                <w:rFonts w:ascii="Segoe UI" w:hAnsi="Segoe UI"/>
              </w:rPr>
              <w:t xml:space="preserve"> (</w:t>
            </w:r>
            <w:r>
              <w:rPr>
                <w:rFonts w:ascii="Consolas" w:hAnsi="Consolas" w:eastAsia="Consolas"/>
                <w:color w:val="0E7490"/>
                <w:sz w:val="18"/>
              </w:rPr>
              <w:t>#/admin/roles</w:t>
            </w:r>
            <w:r>
              <w:t>)</w:t>
            </w:r>
          </w:p>
        </w:tc>
        <w:tc>
          <w:tcPr>
            <w:tcW w:type="dxa" w:w="4873"/>
          </w:tcPr>
          <w:p>
            <w:r>
              <w:t>Role templates + custom roles; permission matrix editor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PMO Template Library</w:t>
            </w:r>
            <w:r>
              <w:rPr>
                <w:rFonts w:ascii="Segoe UI" w:hAnsi="Segoe UI"/>
              </w:rPr>
              <w:t xml:space="preserve"> (</w:t>
            </w:r>
            <w:r>
              <w:rPr>
                <w:rFonts w:ascii="Consolas" w:hAnsi="Consolas" w:eastAsia="Consolas"/>
                <w:color w:val="0E7490"/>
                <w:sz w:val="18"/>
              </w:rPr>
              <w:t>#/admin/templates</w:t>
            </w:r>
            <w:r>
              <w:t>)</w:t>
            </w:r>
          </w:p>
        </w:tc>
        <w:tc>
          <w:tcPr>
            <w:tcW w:type="dxa" w:w="4873"/>
          </w:tcPr>
          <w:p>
            <w:r>
              <w:t>Organisational templates (WBS skeletons, report templates, gate criteria)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Audit Trail</w:t>
            </w:r>
            <w:r>
              <w:rPr>
                <w:rFonts w:ascii="Segoe UI" w:hAnsi="Segoe UI"/>
              </w:rPr>
              <w:t xml:space="preserve"> (</w:t>
            </w:r>
            <w:r>
              <w:rPr>
                <w:rFonts w:ascii="Consolas" w:hAnsi="Consolas" w:eastAsia="Consolas"/>
                <w:color w:val="0E7490"/>
                <w:sz w:val="18"/>
              </w:rPr>
              <w:t>#/admin/audit</w:t>
            </w:r>
            <w:r>
              <w:t>)</w:t>
            </w:r>
          </w:p>
        </w:tc>
        <w:tc>
          <w:tcPr>
            <w:tcW w:type="dxa" w:w="4873"/>
          </w:tcPr>
          <w:p>
            <w:r>
              <w:t>Immutable log: who changed what, when, before/after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Control Center</w:t>
            </w:r>
            <w:r>
              <w:rPr>
                <w:rFonts w:ascii="Segoe UI" w:hAnsi="Segoe UI"/>
              </w:rPr>
              <w:t xml:space="preserve"> (</w:t>
            </w:r>
            <w:r>
              <w:rPr>
                <w:rFonts w:ascii="Consolas" w:hAnsi="Consolas" w:eastAsia="Consolas"/>
                <w:color w:val="0E7490"/>
                <w:sz w:val="18"/>
              </w:rPr>
              <w:t>#/admin-center</w:t>
            </w:r>
            <w:r>
              <w:t>)</w:t>
            </w:r>
          </w:p>
        </w:tc>
        <w:tc>
          <w:tcPr>
            <w:tcW w:type="dxa" w:w="4873"/>
          </w:tcPr>
          <w:p>
            <w:r>
              <w:t>Platform health &amp; config overview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Configuration</w:t>
            </w:r>
            <w:r>
              <w:rPr>
                <w:rFonts w:ascii="Segoe UI" w:hAnsi="Segoe UI"/>
              </w:rPr>
              <w:t xml:space="preserve"> (</w:t>
            </w:r>
            <w:r>
              <w:rPr>
                <w:rFonts w:ascii="Consolas" w:hAnsi="Consolas" w:eastAsia="Consolas"/>
                <w:color w:val="0E7490"/>
                <w:sz w:val="18"/>
              </w:rPr>
              <w:t>#/admin/settings</w:t>
            </w:r>
            <w:r>
              <w:t>)</w:t>
            </w:r>
          </w:p>
        </w:tc>
        <w:tc>
          <w:tcPr>
            <w:tcW w:type="dxa" w:w="4873"/>
          </w:tcPr>
          <w:p>
            <w:r>
              <w:t>Org settings, calendars, thresholds, RAG rules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Field Dictionary</w:t>
            </w:r>
            <w:r>
              <w:rPr>
                <w:rFonts w:ascii="Segoe UI" w:hAnsi="Segoe UI"/>
              </w:rPr>
              <w:t xml:space="preserve"> (</w:t>
            </w:r>
            <w:r>
              <w:rPr>
                <w:rFonts w:ascii="Consolas" w:hAnsi="Consolas" w:eastAsia="Consolas"/>
                <w:color w:val="0E7490"/>
                <w:sz w:val="18"/>
              </w:rPr>
              <w:t>#/admin/fields</w:t>
            </w:r>
            <w:r>
              <w:t>)</w:t>
            </w:r>
          </w:p>
        </w:tc>
        <w:tc>
          <w:tcPr>
            <w:tcW w:type="dxa" w:w="4873"/>
          </w:tcPr>
          <w:p>
            <w:r>
              <w:t>Dynamic custom fields per entity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Form Tab Builder</w:t>
            </w:r>
            <w:r>
              <w:rPr>
                <w:rFonts w:ascii="Segoe UI" w:hAnsi="Segoe UI"/>
              </w:rPr>
              <w:t xml:space="preserve"> (</w:t>
            </w:r>
            <w:r>
              <w:rPr>
                <w:rFonts w:ascii="Consolas" w:hAnsi="Consolas" w:eastAsia="Consolas"/>
                <w:color w:val="0E7490"/>
                <w:sz w:val="18"/>
              </w:rPr>
              <w:t>#/admin/tabs</w:t>
            </w:r>
            <w:r>
              <w:t>)</w:t>
            </w:r>
          </w:p>
        </w:tc>
        <w:tc>
          <w:tcPr>
            <w:tcW w:type="dxa" w:w="4873"/>
          </w:tcPr>
          <w:p>
            <w:r>
              <w:t>Arrange form tabs per entity type</w:t>
            </w:r>
          </w:p>
        </w:tc>
      </w:tr>
    </w:tbl>
    <w:p/>
    <w:p>
      <w:pPr>
        <w:pStyle w:val="Heading2"/>
      </w:pPr>
      <w:r>
        <w:t>6. Roles — the eight templates</w:t>
      </w:r>
    </w:p>
    <w:p>
      <w:r>
        <w:rPr>
          <w:rFonts w:ascii="Segoe UI" w:hAnsi="Segoe UI"/>
        </w:rPr>
        <w:t xml:space="preserve">EXECUTIVE (100) · PMO_ADMIN (90, </w:t>
      </w:r>
      <w:r>
        <w:rPr>
          <w:rFonts w:ascii="Consolas" w:hAnsi="Consolas" w:eastAsia="Consolas"/>
          <w:color w:val="0E7490"/>
          <w:sz w:val="18"/>
        </w:rPr>
        <w:t>*</w:t>
      </w:r>
      <w:r>
        <w:t>) · PORTFOLIO_MANAGER (80) ·</w:t>
      </w:r>
    </w:p>
    <w:p>
      <w:r>
        <w:t>PROGRAM_MANAGER (70) · PROJECT_MANAGER (60) · FINANCE (60) · AUDITOR (50,</w:t>
      </w:r>
    </w:p>
    <w:p>
      <w:r>
        <w:t>read-only + audit) · TEAM_MEMBER (20).</w:t>
      </w:r>
    </w:p>
    <w:p>
      <w:r>
        <w:rPr>
          <w:rFonts w:ascii="Segoe UI" w:hAnsi="Segoe UI"/>
        </w:rPr>
        <w:t xml:space="preserve">Each carries a permission set (e.g. </w:t>
      </w:r>
      <w:r>
        <w:rPr>
          <w:rFonts w:ascii="Consolas" w:hAnsi="Consolas" w:eastAsia="Consolas"/>
          <w:color w:val="0E7490"/>
          <w:sz w:val="18"/>
        </w:rPr>
        <w:t>executive.view</w:t>
      </w:r>
      <w:r>
        <w:rPr>
          <w:rFonts w:ascii="Segoe UI" w:hAnsi="Segoe UI"/>
        </w:rPr>
        <w:t xml:space="preserve">, </w:t>
      </w:r>
      <w:r>
        <w:rPr>
          <w:rFonts w:ascii="Consolas" w:hAnsi="Consolas" w:eastAsia="Consolas"/>
          <w:color w:val="0E7490"/>
          <w:sz w:val="18"/>
        </w:rPr>
        <w:t>evm.manage</w:t>
      </w:r>
      <w:r>
        <w:t>,</w:t>
      </w:r>
    </w:p>
    <w:p>
      <w:r>
        <w:rPr>
          <w:rFonts w:ascii="Consolas" w:hAnsi="Consolas" w:eastAsia="Consolas"/>
          <w:color w:val="0E7490"/>
          <w:sz w:val="18"/>
        </w:rPr>
        <w:t>timesheet.approve</w:t>
      </w:r>
      <w:r>
        <w:rPr>
          <w:rFonts w:ascii="Segoe UI" w:hAnsi="Segoe UI"/>
        </w:rPr>
        <w:t xml:space="preserve">, </w:t>
      </w:r>
      <w:r>
        <w:rPr>
          <w:rFonts w:ascii="Consolas" w:hAnsi="Consolas" w:eastAsia="Consolas"/>
          <w:color w:val="0E7490"/>
          <w:sz w:val="18"/>
        </w:rPr>
        <w:t>gate.decide</w:t>
      </w:r>
      <w:r>
        <w:t>). Custom roles mix permissions from the</w:t>
      </w:r>
    </w:p>
    <w:p>
      <w:r>
        <w:rPr>
          <w:rFonts w:ascii="Segoe UI" w:hAnsi="Segoe UI"/>
        </w:rPr>
        <w:t>matrix. Super admins (</w:t>
      </w:r>
      <w:r>
        <w:rPr>
          <w:rFonts w:ascii="Consolas" w:hAnsi="Consolas" w:eastAsia="Consolas"/>
          <w:color w:val="0E7490"/>
          <w:sz w:val="18"/>
        </w:rPr>
        <w:t>*</w:t>
      </w:r>
      <w:r>
        <w:t>) see everything.</w:t>
      </w:r>
    </w:p>
    <w:p>
      <w:pPr>
        <w:ind w:left="340"/>
        <w:pBdr>
          <w:left w:val="single" w:sz="18" w:color="0E7490" w:space="6"/>
        </w:pBdr>
      </w:pPr>
      <w:r>
        <w:rPr>
          <w:i/>
          <w:color w:val="334155"/>
        </w:rPr>
        <w:t>Teaching point: permissions gate the **menu**, the **UI actions** and the **API** — three layers, same source of truth.</w:t>
      </w:r>
    </w:p>
    <w:p>
      <w:pPr>
        <w:pStyle w:val="Heading2"/>
      </w:pPr>
      <w:r>
        <w:t>7. Field Dictionary &amp; Form Tab Builder — adapt without code</w:t>
      </w:r>
    </w:p>
    <w:p>
      <w:pPr>
        <w:pStyle w:val="ListNumber"/>
      </w:pPr>
      <w:r>
        <w:rPr>
          <w:b/>
        </w:rPr>
        <w:t>Field Dictionary</w:t>
      </w:r>
      <w:r>
        <w:t>: add a custom field to any entity — e.g. "Client Region"</w:t>
      </w:r>
    </w:p>
    <w:p>
      <w:r>
        <w:t>(select: EMEA/APAC/AMER) on Projects, or "Carbon Estimate" (number) on</w:t>
      </w:r>
    </w:p>
    <w:p>
      <w:r>
        <w:t>Tasks. Fields become filterable, reportable and API-visible instantly.</w:t>
      </w:r>
    </w:p>
    <w:p>
      <w:pPr>
        <w:pStyle w:val="ListNumber"/>
      </w:pPr>
      <w:r>
        <w:rPr>
          <w:b/>
        </w:rPr>
        <w:t>Form Tab Builder</w:t>
      </w:r>
      <w:r>
        <w:t>: reorganise entity forms into tabs that match your</w:t>
      </w:r>
    </w:p>
    <w:p>
      <w:r>
        <w:rPr>
          <w:rFonts w:ascii="Segoe UI" w:hAnsi="Segoe UI"/>
        </w:rPr>
        <w:t xml:space="preserve">process — e.g. Project form → </w:t>
      </w:r>
      <w:r>
        <w:rPr>
          <w:i/>
        </w:rPr>
        <w:t>General | Delivery | Commercial | Custom</w:t>
      </w:r>
      <w:r>
        <w:t>.</w:t>
      </w:r>
    </w:p>
    <w:p>
      <w:pPr>
        <w:pStyle w:val="ListNumber"/>
      </w:pPr>
      <w:r>
        <w:t>No deployment needed — configuration is live for all users immediately.</w:t>
      </w:r>
    </w:p>
    <w:p>
      <w:pPr>
        <w:pStyle w:val="Heading2"/>
      </w:pPr>
      <w:r>
        <w:t>8. Audit Trail — the accountability layer</w:t>
      </w:r>
    </w:p>
    <w:p>
      <w:r>
        <w:t>Every create/update/delete and governance decision is recorded with actor,</w:t>
      </w:r>
    </w:p>
    <w:p>
      <w:r>
        <w:t>timestamp and before/after snapshots. Filter by entity, user or action. During</w:t>
      </w:r>
    </w:p>
    <w:p>
      <w:r>
        <w:t>incidents or audits, this screen answers "who changed this and when" in seconds.</w:t>
      </w:r>
    </w:p>
    <w:p>
      <w:pPr>
        <w:pStyle w:val="Heading2"/>
      </w:pPr>
      <w:r>
        <w:t>9. Exercise (15 min) — configure like a PMO admin</w:t>
      </w:r>
    </w:p>
    <w:p>
      <w:pPr>
        <w:pStyle w:val="ListNumber"/>
      </w:pPr>
      <w:r>
        <w:rPr>
          <w:rFonts w:ascii="Segoe UI" w:hAnsi="Segoe UI"/>
        </w:rPr>
        <w:t xml:space="preserve">Log in as </w:t>
      </w:r>
      <w:r>
        <w:rPr>
          <w:rFonts w:ascii="Consolas" w:hAnsi="Consolas" w:eastAsia="Consolas"/>
          <w:color w:val="0E7490"/>
          <w:sz w:val="18"/>
        </w:rPr>
        <w:t>pmo@pmct.io</w:t>
      </w:r>
      <w:r>
        <w:t>.</w:t>
      </w:r>
    </w:p>
    <w:p>
      <w:pPr>
        <w:pStyle w:val="ListNumber"/>
      </w:pPr>
      <w:r>
        <w:rPr>
          <w:b/>
        </w:rPr>
        <w:t>Automations</w:t>
      </w:r>
      <w:r>
        <w:rPr>
          <w:rFonts w:ascii="Segoe UI" w:hAnsi="Segoe UI"/>
        </w:rPr>
        <w:t xml:space="preserve"> → create: trigger </w:t>
      </w:r>
      <w:r>
        <w:rPr>
          <w:rFonts w:ascii="Consolas" w:hAnsi="Consolas" w:eastAsia="Consolas"/>
          <w:color w:val="0E7490"/>
          <w:sz w:val="18"/>
        </w:rPr>
        <w:t>EVM_BREACH</w:t>
      </w:r>
      <w:r>
        <w:t>, condition CPI &lt; 0.90, action</w:t>
      </w:r>
    </w:p>
    <w:p>
      <w:r>
        <w:rPr>
          <w:rFonts w:ascii="Segoe UI" w:hAnsi="Segoe UI"/>
        </w:rPr>
        <w:t xml:space="preserve">→ notify finance + create alert. Run </w:t>
      </w:r>
      <w:r>
        <w:rPr>
          <w:b/>
        </w:rPr>
        <w:t>Scan now</w:t>
      </w:r>
      <w:r>
        <w:t xml:space="preserve"> — check the execution log.</w:t>
      </w:r>
    </w:p>
    <w:p>
      <w:pPr>
        <w:pStyle w:val="ListNumber"/>
      </w:pPr>
      <w:r>
        <w:rPr>
          <w:b/>
        </w:rPr>
        <w:t>Roles</w:t>
      </w:r>
      <w:r>
        <w:t xml:space="preserve"> → inspect the TEAM_MEMBER template — which permissions does it</w:t>
      </w:r>
    </w:p>
    <w:p>
      <w:r>
        <w:t>hold? Which screens disappear for Liam because of that?</w:t>
      </w:r>
    </w:p>
    <w:p>
      <w:pPr>
        <w:pStyle w:val="ListNumber"/>
      </w:pPr>
      <w:r>
        <w:rPr>
          <w:b/>
        </w:rPr>
        <w:t>Field Dictionary</w:t>
      </w:r>
      <w:r>
        <w:t xml:space="preserve"> → add "Client Region" (select) to Projects.</w:t>
      </w:r>
    </w:p>
    <w:p>
      <w:pPr>
        <w:pStyle w:val="ListNumber"/>
      </w:pPr>
      <w:r>
        <w:rPr>
          <w:b/>
        </w:rPr>
        <w:t>Form Tab Builder</w:t>
      </w:r>
      <w:r>
        <w:t xml:space="preserve"> → move it onto a "Commercial" tab of the Project form.</w:t>
      </w:r>
    </w:p>
    <w:p>
      <w:r>
        <w:t>Open a project — verify the field is live.</w:t>
      </w:r>
    </w:p>
    <w:p>
      <w:pPr>
        <w:pStyle w:val="ListNumber"/>
      </w:pPr>
      <w:r>
        <w:rPr>
          <w:b/>
        </w:rPr>
        <w:t>Audit Trail</w:t>
      </w:r>
      <w:r>
        <w:t xml:space="preserve"> → find your own changes from this session.</w:t>
      </w:r>
    </w:p>
    <w:p>
      <w:r>
        <w:rPr>
          <w:b/>
        </w:rPr>
        <w:t>Discussion</w:t>
      </w:r>
      <w:r>
        <w:t>: step 4–5 extended the data model and UX in under a minute with</w:t>
      </w:r>
    </w:p>
    <w:p>
      <w:r>
        <w:t>no code and no deployment. What would your organisation configure first?</w:t>
      </w:r>
    </w:p>
    <w:p>
      <w:pPr>
        <w:pStyle w:val="Heading2"/>
      </w:pPr>
      <w:r>
        <w:t>10. Key takeaways</w:t>
      </w:r>
    </w:p>
    <w:p>
      <w:pPr>
        <w:pStyle w:val="ListBullet"/>
      </w:pPr>
      <w:r>
        <w:t>Automations connect entities: one event can cascade across the portfolio,</w:t>
      </w:r>
    </w:p>
    <w:p>
      <w:r>
        <w:t>deduplicated and audited.</w:t>
      </w:r>
    </w:p>
    <w:p>
      <w:pPr>
        <w:pStyle w:val="ListBullet"/>
      </w:pPr>
      <w:r>
        <w:t>Roles = least privilege; Field Dictionary + Tab Builder = adapt without code.</w:t>
      </w:r>
    </w:p>
    <w:p>
      <w:pPr>
        <w:pStyle w:val="ListBullet"/>
      </w:pPr>
      <w:r>
        <w:t>The Audit Trail makes the whole platform accountable by default.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B1F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B1F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0B1F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· Automations &amp; Administration</dc:title>
  <dc:subject/>
  <dc:creator>PM Control Tower — Training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