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</w:t>
            </w:r>
            <w:proofErr w:type="gram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161091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all of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BE75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had finished the report by 5pm yesterday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8288DF5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r w:rsidR="00161091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Brazil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all of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proofErr w:type="gram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7559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161091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Conti</w:t>
            </w:r>
            <w:r w:rsidR="00D9165F"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61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BE75B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BE75B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BE75B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BE75B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</w:t>
            </w:r>
            <w:proofErr w:type="gramEnd"/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3"/>
        <w:gridCol w:w="880"/>
        <w:gridCol w:w="2163"/>
        <w:gridCol w:w="2674"/>
        <w:gridCol w:w="1711"/>
        <w:gridCol w:w="2070"/>
      </w:tblGrid>
      <w:tr w:rsidR="00CA1444" w:rsidRPr="00897719" w14:paraId="4687F344" w14:textId="77777777" w:rsidTr="00CA1444">
        <w:tc>
          <w:tcPr>
            <w:tcW w:w="916" w:type="pct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025" w:type="pct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1267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811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CA1444" w:rsidRPr="00897719" w14:paraId="1CC0CDAA" w14:textId="77777777" w:rsidTr="00CA1444">
        <w:tc>
          <w:tcPr>
            <w:tcW w:w="499" w:type="pct"/>
            <w:vMerge w:val="restart"/>
            <w:vAlign w:val="center"/>
            <w:hideMark/>
          </w:tcPr>
          <w:p w14:paraId="59D3EBC5" w14:textId="77777777" w:rsidR="00CA1444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</w:t>
            </w:r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688C4195" w14:textId="0250337D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стоя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417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391EE5AC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5153174C" w14:textId="43894EA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67" w:type="pct"/>
            <w:vMerge w:val="restart"/>
            <w:hideMark/>
          </w:tcPr>
          <w:p w14:paraId="7BB1B01F" w14:textId="2F6AC4CC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</w:t>
            </w:r>
            <w:r w:rsidR="00D91126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911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D91126" w:rsidRPr="00D911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обобщённом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понимании)</w:t>
            </w:r>
          </w:p>
        </w:tc>
        <w:tc>
          <w:tcPr>
            <w:tcW w:w="811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CA1444" w:rsidRPr="00897719" w14:paraId="3804A0FA" w14:textId="77777777" w:rsidTr="00CA1444">
        <w:tc>
          <w:tcPr>
            <w:tcW w:w="499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CA1444" w:rsidRPr="00897719" w14:paraId="7EF1AF0B" w14:textId="77777777" w:rsidTr="00CA1444">
        <w:tc>
          <w:tcPr>
            <w:tcW w:w="499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53CD4D52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7CD1817" w14:textId="44070BC4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(adjectives)</w:t>
            </w:r>
          </w:p>
        </w:tc>
        <w:tc>
          <w:tcPr>
            <w:tcW w:w="1267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811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CA1444" w:rsidRPr="00897719" w14:paraId="49DB2D18" w14:textId="77777777" w:rsidTr="00CA1444">
        <w:tc>
          <w:tcPr>
            <w:tcW w:w="499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CA1444" w:rsidRPr="00897719" w14:paraId="64EFA7D1" w14:textId="77777777" w:rsidTr="00CA1444">
        <w:tc>
          <w:tcPr>
            <w:tcW w:w="499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CA1444" w:rsidRPr="00897719" w14:paraId="335FEF6F" w14:textId="77777777" w:rsidTr="00CA1444">
        <w:tc>
          <w:tcPr>
            <w:tcW w:w="499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30659865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02ECD2B8" w14:textId="418FADE2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(numerals)</w:t>
            </w:r>
          </w:p>
        </w:tc>
        <w:tc>
          <w:tcPr>
            <w:tcW w:w="1267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811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CA1444" w:rsidRPr="00897719" w14:paraId="7D081DF3" w14:textId="77777777" w:rsidTr="00CA1444">
        <w:tc>
          <w:tcPr>
            <w:tcW w:w="499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CA1444" w:rsidRPr="00897719" w14:paraId="3D75FF13" w14:textId="77777777" w:rsidTr="00CA1444">
        <w:tc>
          <w:tcPr>
            <w:tcW w:w="499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78A6E7F0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  <w:p w14:paraId="15562182" w14:textId="1BB944BC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(pronouns)</w:t>
            </w:r>
          </w:p>
        </w:tc>
        <w:tc>
          <w:tcPr>
            <w:tcW w:w="1267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811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CA1444" w:rsidRPr="00897719" w14:paraId="68682EC6" w14:textId="77777777" w:rsidTr="00CA1444">
        <w:tc>
          <w:tcPr>
            <w:tcW w:w="499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1025" w:type="pct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0F458964" w14:textId="77777777" w:rsidR="000C104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E0D2C07" w14:textId="038C0055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(verbs)</w:t>
            </w:r>
          </w:p>
        </w:tc>
        <w:tc>
          <w:tcPr>
            <w:tcW w:w="1267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811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CA1444" w:rsidRPr="00897719" w14:paraId="1009CC52" w14:textId="77777777" w:rsidTr="00CA1444">
        <w:tc>
          <w:tcPr>
            <w:tcW w:w="499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CA1444" w:rsidRPr="00897719" w14:paraId="6576CB06" w14:textId="77777777" w:rsidTr="00CA1444">
        <w:tc>
          <w:tcPr>
            <w:tcW w:w="499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1267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811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CA1444" w:rsidRPr="00897719" w14:paraId="7CFB25BA" w14:textId="77777777" w:rsidTr="00CA1444">
        <w:tc>
          <w:tcPr>
            <w:tcW w:w="499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CA1444" w:rsidRPr="00897719" w14:paraId="304146F4" w14:textId="77777777" w:rsidTr="00CA1444">
        <w:tc>
          <w:tcPr>
            <w:tcW w:w="499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811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1444" w:rsidRPr="00897719" w14:paraId="5CC9B5EE" w14:textId="77777777" w:rsidTr="00CA1444">
        <w:tc>
          <w:tcPr>
            <w:tcW w:w="499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CA1444" w:rsidRPr="00897719" w14:paraId="1A2E3A91" w14:textId="77777777" w:rsidTr="00CA1444">
        <w:tc>
          <w:tcPr>
            <w:tcW w:w="499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5" w:type="pct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CA1444" w:rsidRPr="00897719" w14:paraId="569E83D6" w14:textId="77777777" w:rsidTr="00CA1444">
        <w:tc>
          <w:tcPr>
            <w:tcW w:w="499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5F76BE22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B33A53F" w14:textId="27D48DD0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(adverbs)</w:t>
            </w:r>
          </w:p>
        </w:tc>
        <w:tc>
          <w:tcPr>
            <w:tcW w:w="1267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811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CA1444" w:rsidRPr="00897719" w14:paraId="42D72EF4" w14:textId="77777777" w:rsidTr="00CA1444">
        <w:tc>
          <w:tcPr>
            <w:tcW w:w="499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CA1444" w:rsidRPr="00897719" w14:paraId="327B5DBA" w14:textId="77777777" w:rsidTr="00CA1444">
        <w:tc>
          <w:tcPr>
            <w:tcW w:w="499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CA1444" w:rsidRPr="00897719" w14:paraId="2D64046D" w14:textId="77777777" w:rsidTr="00CA1444">
        <w:tc>
          <w:tcPr>
            <w:tcW w:w="499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CA1444" w:rsidRPr="00897719" w14:paraId="16E5B41A" w14:textId="77777777" w:rsidTr="00CA1444">
        <w:tc>
          <w:tcPr>
            <w:tcW w:w="499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267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CA1444" w:rsidRPr="00897719" w14:paraId="6F05D995" w14:textId="77777777" w:rsidTr="00CA1444">
        <w:tc>
          <w:tcPr>
            <w:tcW w:w="499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1267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Состояние окружающей среды, животного или человека</w:t>
            </w:r>
          </w:p>
        </w:tc>
        <w:tc>
          <w:tcPr>
            <w:tcW w:w="811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D91126">
        <w:tc>
          <w:tcPr>
            <w:tcW w:w="499" w:type="pct"/>
            <w:vMerge w:val="restart"/>
            <w:vAlign w:val="center"/>
            <w:hideMark/>
          </w:tcPr>
          <w:p w14:paraId="160472DF" w14:textId="43B78DF5" w:rsidR="00CA1444" w:rsidRPr="00CA1444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</w:t>
            </w:r>
            <w:proofErr w:type="spellEnd"/>
            <w:r w:rsid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4E79158D" w14:textId="3208C899" w:rsidR="00897719" w:rsidRPr="00897719" w:rsidRDefault="00897719" w:rsidP="00D911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бные</w:t>
            </w:r>
            <w:proofErr w:type="spellEnd"/>
          </w:p>
        </w:tc>
        <w:tc>
          <w:tcPr>
            <w:tcW w:w="1442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6383F8C0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163C95C5" w14:textId="69E0A417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(prepositions)</w:t>
            </w:r>
          </w:p>
        </w:tc>
        <w:tc>
          <w:tcPr>
            <w:tcW w:w="2078" w:type="pct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Выражает зависимость одних слов от других, служит для образования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К, из-под, в течение,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наподобие.</w:t>
            </w:r>
          </w:p>
        </w:tc>
      </w:tr>
      <w:tr w:rsidR="000C1049" w:rsidRPr="00897719" w14:paraId="443753AC" w14:textId="77777777" w:rsidTr="00CA1444">
        <w:tc>
          <w:tcPr>
            <w:tcW w:w="499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36D894FE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57663BC0" w14:textId="53D13E6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(conjunctions)</w:t>
            </w:r>
          </w:p>
        </w:tc>
        <w:tc>
          <w:tcPr>
            <w:tcW w:w="2078" w:type="pct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CA1444">
        <w:tc>
          <w:tcPr>
            <w:tcW w:w="499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2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93A5D79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08AF8BCB" w14:textId="787EAC09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(particles)</w:t>
            </w:r>
          </w:p>
        </w:tc>
        <w:tc>
          <w:tcPr>
            <w:tcW w:w="2078" w:type="pct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CA1444">
        <w:tc>
          <w:tcPr>
            <w:tcW w:w="1941" w:type="pct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403DD326" w14:textId="77777777" w:rsidR="009F27E4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  <w:p w14:paraId="684E8818" w14:textId="71B09823" w:rsidR="00CA1444" w:rsidRPr="00CA1444" w:rsidRDefault="00CA144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</w:pPr>
            <w:r w:rsidRPr="00CA14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(interjections)</w:t>
            </w:r>
          </w:p>
        </w:tc>
        <w:tc>
          <w:tcPr>
            <w:tcW w:w="2078" w:type="pct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  <w:tr w:rsidR="008C0CF1" w:rsidRPr="00897719" w14:paraId="75CA508E" w14:textId="77777777" w:rsidTr="00CA1444">
        <w:tc>
          <w:tcPr>
            <w:tcW w:w="1941" w:type="pct"/>
            <w:gridSpan w:val="3"/>
            <w:vAlign w:val="center"/>
          </w:tcPr>
          <w:p w14:paraId="38C04F2F" w14:textId="77777777" w:rsid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C0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Артикль</w:t>
            </w:r>
          </w:p>
          <w:p w14:paraId="653554B7" w14:textId="4CA45596" w:rsidR="008C0CF1" w:rsidRPr="008C0CF1" w:rsidRDefault="008C0CF1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(article)</w:t>
            </w:r>
          </w:p>
        </w:tc>
        <w:tc>
          <w:tcPr>
            <w:tcW w:w="2078" w:type="pct"/>
            <w:gridSpan w:val="2"/>
          </w:tcPr>
          <w:p w14:paraId="49FFEE6F" w14:textId="30C5A541" w:rsidR="008C0CF1" w:rsidRPr="00897719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спользуемым для идентификации таких особенностей существительного как единственное или множественное число, определенность или неопределенность</w:t>
            </w:r>
          </w:p>
        </w:tc>
        <w:tc>
          <w:tcPr>
            <w:tcW w:w="0" w:type="auto"/>
          </w:tcPr>
          <w:p w14:paraId="7A6AFF1F" w14:textId="67DBDE4B" w:rsidR="008C0CF1" w:rsidRPr="008C0CF1" w:rsidRDefault="008C0CF1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0C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a, an, the</w:t>
            </w:r>
          </w:p>
        </w:tc>
      </w:tr>
    </w:tbl>
    <w:p w14:paraId="3B3FCC71" w14:textId="77777777" w:rsidR="00897719" w:rsidRPr="00897719" w:rsidRDefault="00897719" w:rsidP="00897719"/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DF029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DF0294">
        <w:rPr>
          <w:lang w:val="en-US"/>
        </w:rPr>
        <w:t xml:space="preserve"> (</w:t>
      </w:r>
      <w:r>
        <w:t>инфинитив</w:t>
      </w:r>
      <w:r w:rsidRPr="00DF0294">
        <w:rPr>
          <w:lang w:val="en-US"/>
        </w:rPr>
        <w:t>) (</w:t>
      </w:r>
      <w:proofErr w:type="gramStart"/>
      <w:r>
        <w:t>с</w:t>
      </w:r>
      <w:r w:rsidRPr="00DF0294">
        <w:rPr>
          <w:lang w:val="en-US"/>
        </w:rPr>
        <w:t xml:space="preserve">  </w:t>
      </w:r>
      <w:r>
        <w:t>частицей</w:t>
      </w:r>
      <w:proofErr w:type="gramEnd"/>
      <w:r w:rsidRPr="00DF0294">
        <w:rPr>
          <w:lang w:val="en-US"/>
        </w:rPr>
        <w:t xml:space="preserve">  </w:t>
      </w:r>
      <w:proofErr w:type="gramStart"/>
      <w:r>
        <w:rPr>
          <w:lang w:val="en-US"/>
        </w:rPr>
        <w:t>to</w:t>
      </w:r>
      <w:r w:rsidRPr="00DF0294">
        <w:rPr>
          <w:lang w:val="en-US"/>
        </w:rPr>
        <w:t>)  -</w:t>
      </w:r>
      <w:proofErr w:type="gramEnd"/>
      <w:r w:rsidRPr="00DF0294">
        <w:rPr>
          <w:lang w:val="en-US"/>
        </w:rPr>
        <w:t xml:space="preserve">  </w:t>
      </w:r>
      <w:r>
        <w:rPr>
          <w:lang w:val="en-US"/>
        </w:rPr>
        <w:t>to</w:t>
      </w:r>
      <w:r w:rsidRPr="00DF029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proofErr w:type="gramStart"/>
      <w:r>
        <w:rPr>
          <w:lang w:val="en-US"/>
        </w:rPr>
        <w:t>to</w:t>
      </w:r>
      <w:r w:rsidRPr="005E7EB9">
        <w:rPr>
          <w:lang w:val="en-US"/>
        </w:rPr>
        <w:t>)  -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proofErr w:type="gram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BE75B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BE75B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</w:t>
            </w:r>
            <w:proofErr w:type="gramStart"/>
            <w:r w:rsidRPr="00CE428C">
              <w:rPr>
                <w:lang w:val="en-US"/>
              </w:rPr>
              <w:t>keep, look forward to</w:t>
            </w:r>
            <w:proofErr w:type="gramEnd"/>
            <w:r w:rsidRPr="00CE428C">
              <w:rPr>
                <w:lang w:val="en-US"/>
              </w:rPr>
              <w:t xml:space="preserve">, </w:t>
            </w:r>
            <w:r w:rsidRPr="00CE428C">
              <w:rPr>
                <w:lang w:val="en-US"/>
              </w:rPr>
              <w:lastRenderedPageBreak/>
              <w:t xml:space="preserve">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BE75B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lastRenderedPageBreak/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BE75B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BE75B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BE75B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BE75B4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BE75B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BE75B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BE75B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  <w:proofErr w:type="gram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  <w:proofErr w:type="gramEnd"/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  <w:proofErr w:type="gramEnd"/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</w:t>
            </w:r>
            <w:proofErr w:type="gramEnd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</w:t>
            </w:r>
            <w:proofErr w:type="gramEnd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proofErr w:type="gramEnd"/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iage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BE75B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E7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BE7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BE75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BE75B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000,000 - nine million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millions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costs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How can I get to the University? - You should take number one hundred and thirteen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bus</w:t>
      </w:r>
      <w:proofErr w:type="gramEnd"/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seventy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December is the first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winter month</w:t>
      </w:r>
      <w:proofErr w:type="gramEnd"/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January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winter month</w:t>
      </w:r>
      <w:proofErr w:type="gramEnd"/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April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spring month</w:t>
      </w:r>
      <w:proofErr w:type="gramEnd"/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October is the second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autumn month</w:t>
      </w:r>
      <w:proofErr w:type="gramEnd"/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BE75B4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BE75B4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BE75B4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</w:t>
            </w:r>
            <w:proofErr w:type="gramEnd"/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”</w:t>
      </w: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, ,,мало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few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,,много” ,,мало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BE75B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BE75B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</w:t>
      </w:r>
      <w:proofErr w:type="gramStart"/>
      <w:r w:rsidR="00E142E0">
        <w:rPr>
          <w:rFonts w:ascii="Times New Roman" w:hAnsi="Times New Roman" w:cs="Times New Roman"/>
          <w:sz w:val="24"/>
          <w:szCs w:val="24"/>
          <w:lang w:val="en-US"/>
        </w:rPr>
        <w:t>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am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contract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proofErr w:type="gramEnd"/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allowed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BE75B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BE75B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BE75B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BE75B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BE75B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BE75B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BE75B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BE75B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BE75B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BE75B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BE75B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BE75B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BE75B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BE75B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boasted of/</w:t>
            </w:r>
            <w:proofErr w:type="gramEnd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 being the fastest of all.</w:t>
            </w:r>
          </w:p>
        </w:tc>
      </w:tr>
      <w:tr w:rsidR="00693BE0" w:rsidRPr="00BE75B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proofErr w:type="gram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BE75B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BE75B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BE75B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BE75B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BE75B4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BE75B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BE75B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BE75B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BE75B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explained to me </w:t>
            </w:r>
            <w:proofErr w:type="gramStart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why/that</w:t>
            </w:r>
            <w:proofErr w:type="gramEnd"/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 hadn’t taken it.</w:t>
            </w:r>
          </w:p>
        </w:tc>
      </w:tr>
      <w:tr w:rsidR="00693BE0" w:rsidRPr="00BE75B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BE75B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BE75B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853999">
        <w:rPr>
          <w:rFonts w:ascii="Times New Roman" w:hAnsi="Times New Roman" w:cs="Times New Roman"/>
          <w:sz w:val="24"/>
          <w:szCs w:val="24"/>
          <w:lang w:val="en-US"/>
        </w:rPr>
        <w:t>opened up</w:t>
      </w:r>
      <w:proofErr w:type="gramEnd"/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 xml:space="preserve">дни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BE75B4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BE75B4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BE75B4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755977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755977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55977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55977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BE75B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75B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E75B4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BE75B4">
        <w:rPr>
          <w:rFonts w:ascii="Times New Roman" w:hAnsi="Times New Roman" w:cs="Times New Roman"/>
          <w:sz w:val="24"/>
          <w:szCs w:val="24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E75B4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gramEnd"/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BE75B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BE75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BE75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E75B4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proofErr w:type="gramEnd"/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BE75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E75B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BE75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BE75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BE75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End"/>
      <w:r w:rsidR="00935044" w:rsidRPr="00BE75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eighties;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BE75B4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BE75B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 doesn't like her </w:t>
            </w:r>
            <w:proofErr w:type="gramStart"/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gramEnd"/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BE75B4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proofErr w:type="gramStart"/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proofErr w:type="gramEnd"/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161091">
        <w:rPr>
          <w:rFonts w:ascii="Times New Roman" w:hAnsi="Times New Roman" w:cs="Times New Roman"/>
          <w:sz w:val="24"/>
          <w:szCs w:val="24"/>
        </w:rPr>
        <w:t>Т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61091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 xml:space="preserve">у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161091">
        <w:rPr>
          <w:rFonts w:ascii="Times New Roman" w:hAnsi="Times New Roman" w:cs="Times New Roman"/>
          <w:sz w:val="24"/>
          <w:szCs w:val="24"/>
        </w:rPr>
        <w:br/>
      </w:r>
      <w:r w:rsidRPr="0016109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whose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seen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 xml:space="preserve">. –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091">
        <w:rPr>
          <w:rFonts w:ascii="Times New Roman" w:hAnsi="Times New Roman" w:cs="Times New Roman"/>
          <w:sz w:val="24"/>
          <w:szCs w:val="24"/>
        </w:rPr>
        <w:t>уо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61091">
        <w:rPr>
          <w:rFonts w:ascii="Times New Roman" w:hAnsi="Times New Roman" w:cs="Times New Roman"/>
          <w:sz w:val="24"/>
          <w:szCs w:val="24"/>
        </w:rPr>
        <w:t>ее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1091">
        <w:rPr>
          <w:rFonts w:ascii="Times New Roman" w:hAnsi="Times New Roman" w:cs="Times New Roman"/>
          <w:sz w:val="24"/>
          <w:szCs w:val="24"/>
        </w:rPr>
        <w:t xml:space="preserve">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161091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isn</w:t>
      </w:r>
      <w:proofErr w:type="spellEnd"/>
      <w:r w:rsidRPr="00161091">
        <w:rPr>
          <w:rFonts w:ascii="Times New Roman" w:hAnsi="Times New Roman" w:cs="Times New Roman"/>
          <w:sz w:val="24"/>
          <w:szCs w:val="24"/>
        </w:rPr>
        <w:t>’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161091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783BC4" w:rsidRPr="00161091">
        <w:rPr>
          <w:rFonts w:ascii="Times New Roman" w:hAnsi="Times New Roman" w:cs="Times New Roman"/>
          <w:sz w:val="24"/>
          <w:szCs w:val="24"/>
        </w:rPr>
        <w:t>’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а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783BC4" w:rsidRPr="00161091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BE75B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BE75B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BE75B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839EF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2016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61091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33D6A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1D49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695E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55977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C0CF1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BE75B4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A1444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126"/>
    <w:rsid w:val="00D9165F"/>
    <w:rsid w:val="00DD0CEF"/>
    <w:rsid w:val="00DD207B"/>
    <w:rsid w:val="00DD239E"/>
    <w:rsid w:val="00DD4CD3"/>
    <w:rsid w:val="00DE6444"/>
    <w:rsid w:val="00DF029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93CB2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149F8"/>
    <w:rsid w:val="00F370FC"/>
    <w:rsid w:val="00F43E0F"/>
    <w:rsid w:val="00F52EA0"/>
    <w:rsid w:val="00F56611"/>
    <w:rsid w:val="00F6161F"/>
    <w:rsid w:val="00F7353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9411</TotalTime>
  <Pages>29</Pages>
  <Words>10035</Words>
  <Characters>57206</Characters>
  <Application>Microsoft Office Word</Application>
  <DocSecurity>0</DocSecurity>
  <Lines>476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25</cp:revision>
  <dcterms:created xsi:type="dcterms:W3CDTF">2020-12-10T12:30:00Z</dcterms:created>
  <dcterms:modified xsi:type="dcterms:W3CDTF">2025-05-06T14:47:00Z</dcterms:modified>
</cp:coreProperties>
</file>