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2A4A"/>
          <w:sz w:val="56"/>
          <w:szCs w:val="56"/>
        </w:rPr>
        <w:t xml:space="preserve">TOITEX</w:t>
      </w:r>
    </w:p>
    <w:p>
      <w:pPr>
        <w:spacing w:after="60"/>
      </w:pPr>
      <w:r>
        <w:rPr>
          <w:rFonts w:ascii="Arial" w:cs="Arial" w:eastAsia="Arial" w:hAnsi="Arial"/>
          <w:color w:val="2E75B6"/>
          <w:sz w:val="32"/>
          <w:szCs w:val="32"/>
        </w:rPr>
        <w:t xml:space="preserve">Plan de campagnes Facebook Ads</w:t>
      </w:r>
    </w:p>
    <w:p>
      <w:pPr>
        <w:pBdr>
          <w:bottom w:val="single" w:color="2E75B6" w:sz="6" w:space="1"/>
        </w:pBdr>
        <w:spacing w:after="400"/>
      </w:pPr>
      <w:r>
        <w:rPr>
          <w:rFonts w:ascii="Arial" w:cs="Arial" w:eastAsia="Arial" w:hAnsi="Arial"/>
          <w:color w:val="666666"/>
          <w:sz w:val="22"/>
          <w:szCs w:val="22"/>
        </w:rPr>
        <w:t xml:space="preserve">Avril 2026 — Budget 25$/jour — Montréal</w:t>
      </w:r>
    </w:p>
    <w:p>
      <w:pPr>
        <w:pStyle w:val="Heading1"/>
      </w:pPr>
      <w:r>
        <w:t xml:space="preserve">1. Vue d’ensemble de la stratégie</w:t>
      </w:r>
    </w:p>
    <w:p>
      <w:pPr>
        <w:spacing w:after="200"/>
      </w:pPr>
      <w:r>
        <w:rPr>
          <w:sz w:val="22"/>
          <w:szCs w:val="22"/>
        </w:rPr>
        <w:t xml:space="preserve">Trois campagnes complémentaires forment un entonnoir complet : notoriété pour attirer, génération de leads pour convertir, et remarketing pour récupérer les intéressés. Le pixel Facebook est déjà installé sur le site, ce qui active le suivi des conversions et le retargeting.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400"/>
        <w:gridCol w:w="284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Campagne</w:t>
            </w:r>
          </w:p>
        </w:tc>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 Meta</w:t>
            </w:r>
          </w:p>
        </w:tc>
        <w:tc>
          <w:tcPr>
            <w:tcW w:type="dxa" w:w="1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Budget/jour</w:t>
            </w:r>
          </w:p>
        </w:tc>
        <w:tc>
          <w:tcPr>
            <w:tcW w:type="dxa" w:w="28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r>
      <w:tr>
        <w:tc>
          <w:tcPr>
            <w:tcW w:type="dxa" w:w="28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 Experts en toiture</w:t>
            </w:r>
          </w:p>
        </w:tc>
        <w:tc>
          <w:tcPr>
            <w:tcW w:type="dxa" w:w="2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Notoriété (Awareness)</w:t>
            </w:r>
          </w:p>
        </w:tc>
        <w:tc>
          <w:tcPr>
            <w:tcW w:type="dxa" w:w="14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w:t>
            </w:r>
          </w:p>
        </w:tc>
        <w:tc>
          <w:tcPr>
            <w:tcW w:type="dxa" w:w="28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Froide — Propriétaires Montréal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Réparation toits plats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Génération de prospects (Leads)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15,00 $</w:t>
            </w:r>
          </w:p>
        </w:tc>
        <w:tc>
          <w:tcPr>
            <w:tcW w:type="dxa" w:w="28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Froide — Propriétaires multiplex/commercial</w:t>
            </w:r>
          </w:p>
        </w:tc>
      </w:tr>
      <w:tr>
        <w:tc>
          <w:tcPr>
            <w:tcW w:type="dxa" w:w="28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3. 250$ rabais toits plats</w:t>
            </w:r>
          </w:p>
        </w:tc>
        <w:tc>
          <w:tcPr>
            <w:tcW w:type="dxa" w:w="2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Génération de prospects (Leads)</w:t>
            </w:r>
          </w:p>
        </w:tc>
        <w:tc>
          <w:tcPr>
            <w:tcW w:type="dxa" w:w="14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w:t>
            </w:r>
          </w:p>
        </w:tc>
        <w:tc>
          <w:tcPr>
            <w:tcW w:type="dxa" w:w="28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Chaude — Remarketing (visiteurs site + engagés)</w:t>
            </w:r>
          </w:p>
        </w:tc>
      </w:tr>
    </w:tbl>
    <w:p>
      <w:pPr>
        <w:spacing w:after="100"/>
      </w:pPr>
    </w:p>
    <w:p>
      <w:pPr>
        <w:spacing w:after="300"/>
      </w:pPr>
      <w:r>
        <w:rPr>
          <w:sz w:val="22"/>
          <w:szCs w:val="22"/>
        </w:rPr>
        <w:t xml:space="preserve">Total : 25,00 $/jour = ~750 $/mois. La majorité du budget (60%) va à la campagne de leads « Réparation toits plats » car c’est elle qui génère directement des prospects qualifiés.</w:t>
      </w:r>
    </w:p>
    <w:p>
      <w:pPr>
        <w:pStyle w:val="Heading1"/>
      </w:pPr>
      <w:r>
        <w:t xml:space="preserve">2. Ciblage détaillé</w:t>
      </w:r>
    </w:p>
    <w:p>
      <w:pPr>
        <w:pStyle w:val="Heading2"/>
      </w:pPr>
      <w:r>
        <w:t xml:space="preserve">2.1 Géolocalisation</w:t>
      </w:r>
    </w:p>
    <w:p>
      <w:pPr>
        <w:pStyle w:val="ListParagraph"/>
        <w:numPr>
          <w:ilvl w:val="0"/>
          <w:numId w:val="2"/>
        </w:numPr>
      </w:pPr>
      <w:r>
        <w:rPr>
          <w:b/>
          <w:bCs/>
          <w:sz w:val="22"/>
          <w:szCs w:val="22"/>
        </w:rPr>
        <w:t xml:space="preserve">Zone : </w:t>
      </w:r>
      <w:r>
        <w:rPr>
          <w:sz w:val="22"/>
          <w:szCs w:val="22"/>
        </w:rPr>
        <w:t xml:space="preserve">Montréal (ville) + rayon de 25 km</w:t>
      </w:r>
    </w:p>
    <w:p>
      <w:pPr>
        <w:pStyle w:val="ListParagraph"/>
        <w:numPr>
          <w:ilvl w:val="0"/>
          <w:numId w:val="2"/>
        </w:numPr>
      </w:pPr>
      <w:r>
        <w:rPr>
          <w:b/>
          <w:bCs/>
          <w:sz w:val="22"/>
          <w:szCs w:val="22"/>
        </w:rPr>
        <w:t xml:space="preserve">Type : </w:t>
      </w:r>
      <w:r>
        <w:rPr>
          <w:sz w:val="22"/>
          <w:szCs w:val="22"/>
        </w:rPr>
        <w:t xml:space="preserve">« Personnes vivant dans cet endroit » (pas « récemment dans cet endroit »)</w:t>
      </w:r>
    </w:p>
    <w:p>
      <w:pPr>
        <w:pStyle w:val="ListParagraph"/>
        <w:numPr>
          <w:ilvl w:val="0"/>
          <w:numId w:val="2"/>
        </w:numPr>
        <w:spacing w:after="200"/>
      </w:pPr>
      <w:r>
        <w:rPr>
          <w:b/>
          <w:bCs/>
          <w:sz w:val="22"/>
          <w:szCs w:val="22"/>
        </w:rPr>
        <w:t xml:space="preserve">Exclure : </w:t>
      </w:r>
      <w:r>
        <w:rPr>
          <w:sz w:val="22"/>
          <w:szCs w:val="22"/>
        </w:rPr>
        <w:t xml:space="preserve">Aucune exclusion géo nécessaire</w:t>
      </w:r>
    </w:p>
    <w:p>
      <w:pPr>
        <w:pStyle w:val="Heading2"/>
      </w:pPr>
      <w:r>
        <w:t xml:space="preserve">2.2 Audience froide — Propriétaires multiplex &amp; commercial</w:t>
      </w:r>
    </w:p>
    <w:p>
      <w:pPr>
        <w:spacing w:after="100"/>
      </w:pPr>
      <w:r>
        <w:rPr>
          <w:sz w:val="22"/>
          <w:szCs w:val="22"/>
        </w:rPr>
        <w:t xml:space="preserve">Pour cibler au mieux les propriétaires de multiplex et de strips commerciaux, combinez ces couches :</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64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 à entrer dans Meta Ads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Âge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30–65 ans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Français (Canada)</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Intérêts</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Investissement immobilier, Immobilier commercial, Gestion immobilière, Propriétaire d’immeuble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Comportements</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Propriétaires (Homeowners) — dans la catégorie Démographie &gt; Logement</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Ciblage avancé supplémentaire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Gestion de propriétés, Multi-family housing, Commercial real estate, Real estate investing</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Affiner l’audience (ET)</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Activer « Réduire l’audience » : DOIT correspondre à Propriétaires (Homeowners)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Placements</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Automatiques (Advantage+) — laisser Meta optimiser</w:t>
            </w:r>
          </w:p>
        </w:tc>
      </w:tr>
    </w:tbl>
    <w:p>
      <w:pPr>
        <w:spacing w:after="300"/>
      </w:pPr>
    </w:p>
    <w:p>
      <w:pPr>
        <w:pStyle w:val="Heading2"/>
      </w:pPr>
      <w:r>
        <w:t xml:space="preserve">2.3 Audience chaude — Remarketing</w:t>
      </w:r>
    </w:p>
    <w:p>
      <w:pPr>
        <w:spacing w:after="100"/>
      </w:pPr>
      <w:r>
        <w:rPr>
          <w:sz w:val="22"/>
          <w:szCs w:val="22"/>
        </w:rPr>
        <w:t xml:space="preserve">Créez ces audiences personnalisées dans le Gestionnaire d’audiences :</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4240"/>
        <w:gridCol w:w="220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 personnalisée</w:t>
            </w:r>
          </w:p>
        </w:tc>
        <w:tc>
          <w:tcPr>
            <w:tcW w:type="dxa" w:w="42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Visiteurs du site web</w:t>
            </w:r>
          </w:p>
        </w:tc>
        <w:tc>
          <w:tcPr>
            <w:tcW w:type="dxa" w:w="42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Pixel Facebook — Tous les visiteurs du site</w:t>
            </w:r>
          </w:p>
        </w:tc>
        <w:tc>
          <w:tcPr>
            <w:tcW w:type="dxa" w:w="2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jours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Engagés page Facebook</w:t>
            </w:r>
          </w:p>
        </w:tc>
        <w:tc>
          <w:tcPr>
            <w:tcW w:type="dxa" w:w="4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Facebook Toitex — Toute interaction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365 jours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Engagés Instagram</w:t>
            </w:r>
          </w:p>
        </w:tc>
        <w:tc>
          <w:tcPr>
            <w:tcW w:type="dxa" w:w="42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 Instagram Toitex — Toute interaction</w:t>
            </w:r>
          </w:p>
        </w:tc>
        <w:tc>
          <w:tcPr>
            <w:tcW w:type="dxa" w:w="2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365 jours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Ouvertures formulaire</w:t>
            </w:r>
          </w:p>
        </w:tc>
        <w:tc>
          <w:tcPr>
            <w:tcW w:type="dxa" w:w="4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Formulaire de leads — Personnes ayant ouvert sans soumettre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 jours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Vues vidéo 50%+</w:t>
            </w:r>
          </w:p>
        </w:tc>
        <w:tc>
          <w:tcPr>
            <w:tcW w:type="dxa" w:w="42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Vidéo — Personnes ayant regardé 50%+ d’une vidéo</w:t>
            </w:r>
          </w:p>
        </w:tc>
        <w:tc>
          <w:tcPr>
            <w:tcW w:type="dxa" w:w="2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365 jours</w:t>
            </w:r>
          </w:p>
        </w:tc>
      </w:tr>
    </w:tbl>
    <w:p>
      <w:pPr>
        <w:spacing w:after="100"/>
      </w:pPr>
    </w:p>
    <w:p>
      <w:pPr>
        <w:spacing w:after="300"/>
      </w:pPr>
      <w:r>
        <w:rPr>
          <w:sz w:val="22"/>
          <w:szCs w:val="22"/>
        </w:rPr>
        <w:t xml:space="preserve">Combinez toutes ces audiences dans un seul ensemble de publicités pour la campagne de remarketing. Excluez les personnes ayant déjà soumis un formulaire de lead (pour ne pas gaspiller le budget sur des leads déjà captés).</w:t>
      </w:r>
    </w:p>
    <w:p>
      <w:r>
        <w:br w:type="page"/>
      </w:r>
    </w:p>
    <w:p>
      <w:pPr>
        <w:pStyle w:val="Heading1"/>
      </w:pPr>
      <w:r>
        <w:t xml:space="preserve">3. Configuration détaillée par campagne</w:t>
      </w:r>
    </w:p>
    <w:p>
      <w:pPr>
        <w:pStyle w:val="Heading2"/>
      </w:pPr>
      <w:r>
        <w:t xml:space="preserve">Campagne 1 : « Experts en toiture » — Notoriété</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64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Objectif de campagne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Notoriété (Awareness)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Optimisation</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Couverture (Reach) — maximiser le nombre de personnes touchées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5,00 $/jour (budget quotidien)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Fréquence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Maximum 2 impressions par personne par 7 jours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Audience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Froide — voir section 2.2</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Placements</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 d’actualité Facebook + Instagram, Stories, Reels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 publicitaire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unique ou vidéo courte (15-30 sec)</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Contenu suggéré</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Montrer l’équipe au travail, chantiers terminés, certifications. Message : expertise, fiabilité, expérience.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En savoir plus (vers le site)</w:t>
            </w:r>
          </w:p>
        </w:tc>
      </w:tr>
    </w:tbl>
    <w:p>
      <w:pPr>
        <w:spacing w:after="300"/>
      </w:pPr>
    </w:p>
    <w:p>
      <w:pPr>
        <w:pStyle w:val="Heading2"/>
      </w:pPr>
      <w:r>
        <w:t xml:space="preserve">Campagne 2 : « Réparation toits plats » — Génération de leads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64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Objectif de campagne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Prospects (Leads)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Optimisation</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Maximiser le nombre de prospects (formulaire instantané)</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15,00 $/jour (budget quotidien)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Audience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Froide — voir section 2.2</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Placements</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Automatiques (Advantage+)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 publicitaire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unique montrant une réparation de toit plat ou un avant/après</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Texte principal</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Votre toit plat montre des signes d’usure? Infiltrations, membranes décollées, accumulation d’eau? Nos experts interviennent rapidement à Montréal. Demandez votre soumission gratuite. »</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Réparation de toits plats — Soumission gratuite »</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Obtenir une soumission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Destination</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Formulaire instantané Facebook (voir section 4)</w:t>
            </w:r>
          </w:p>
        </w:tc>
      </w:tr>
    </w:tbl>
    <w:p>
      <w:pPr>
        <w:spacing w:after="300"/>
      </w:pPr>
    </w:p>
    <w:p>
      <w:pPr>
        <w:pStyle w:val="Heading2"/>
      </w:pPr>
      <w:r>
        <w:t xml:space="preserve">Campagne 3 : « 250$ de rabais toits plats » — Remarketing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64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Objectif de campagne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Prospects (Leads)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Optimisation</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Maximiser le nombre de prospects (formulaire instantané)</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5,00 $/jour (budget quotidien)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Audience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Chaude — Audiences personnalisées combinées (voir section 2.3)</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Exclusion</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Personnes ayant déjà soumis un formulaire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Placements</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Automatiques (Advantage+)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 publicitaire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avec offre bien visible (250$ de rabais)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Texte principal</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Offre exclusive! Obtenez 250$ de rabais sur la réparation ou le remplacement de votre toit plat à Montréal. Offre limitée — remplissez le formulaire pour en profiter. »</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250$ de rabais — Toits plats Montréal »</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Profiter de l’offre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Destination</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Formulaire instantané Facebook (voir section 4)</w:t>
            </w:r>
          </w:p>
        </w:tc>
      </w:tr>
    </w:tbl>
    <w:p>
      <w:r>
        <w:br w:type="page"/>
      </w:r>
    </w:p>
    <w:p>
      <w:pPr>
        <w:pStyle w:val="Heading1"/>
      </w:pPr>
      <w:r>
        <w:t xml:space="preserve">4. Formulaires instantanés (Lead Forms)</w:t>
      </w:r>
    </w:p>
    <w:p>
      <w:pPr>
        <w:spacing w:after="200"/>
      </w:pPr>
      <w:r>
        <w:rPr>
          <w:sz w:val="22"/>
          <w:szCs w:val="22"/>
        </w:rPr>
        <w:t xml:space="preserve">Créez deux formulaires distincts dans le gestionnaire de publicités, sous l’onglet « Formulaires instantanés » de votre Page Facebook.</w:t>
      </w:r>
    </w:p>
    <w:p>
      <w:pPr>
        <w:pStyle w:val="Heading2"/>
      </w:pPr>
      <w:r>
        <w:t xml:space="preserve">Formulaire A : Réparation toits plats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4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de formulaire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Plus de volume (préremplissage activé)</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d’en-tête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 d’un toit plat réparé par Toitex (ou image de marque)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Demandez votre soumission gratuite »</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Nos experts en toits plats à Montréal vous contactent dans les 24h. Aucune obligation. »</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1 (prérempli)</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Nom complet</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2 (prérempli)</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Courriel</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3 (prérempli)</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Numéro de téléphone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4 (personnalisé)</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Question à choix : « Type de propriété » — Multiplex (2-5 logements) / Immeuble (6+ logements) / Commercial / Résidentiel</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5 (personnalisé)</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Question ouverte courte : « Décrivez brièvement le problème »</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Politique de confidentialité</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Lien vers votre politique (obligatoire) — URL de votre site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Écran de remerciement — Titre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Merci! On vous contacte sous 24h »</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Écran de remerciement — CTA</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Bouton « Visiter notre site » → URL de toitex.ca</w:t>
            </w:r>
          </w:p>
        </w:tc>
      </w:tr>
    </w:tbl>
    <w:p>
      <w:pPr>
        <w:spacing w:after="300"/>
      </w:pPr>
    </w:p>
    <w:p>
      <w:pPr>
        <w:pStyle w:val="Heading2"/>
      </w:pPr>
      <w:r>
        <w:t xml:space="preserve">Formulaire B : 250$ de rabais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4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de formulaire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Plus de volume (préremplissage activé)</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d’en-tête</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Visuel promotionnel avec « 250$ DE RABAIS » bien visible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Titre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Réclamez votre rabais de 250$ »</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Offre valide pour toute réparation ou remplacement de toit plat à Montréal. Remplissez le formulaire, on vous rappelle rapidement. »</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1 (prérempli)</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Nom complet</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2 (prérempli)</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Courriel</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3 (prérempli)</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Numéro de téléphone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4 (personnalisé)</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Question à choix : « Type de propriété » — Multiplex / Immeuble / Commercial / Résidentiel</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 5 (personnalisé)</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Question à choix : « Type de travaux » — Réparation / Remplacement complet / Inspection / Pas certain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Politique de confidentialité</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Lien vers votre politique (obligatoire)</w:t>
            </w:r>
          </w:p>
        </w:tc>
      </w:tr>
      <w:tr>
        <w:tc>
          <w:tcPr>
            <w:tcW w:type="dxa" w:w="32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Écran de remerciement — Titre</w:t>
            </w:r>
          </w:p>
        </w:tc>
        <w:tc>
          <w:tcPr>
            <w:tcW w:type="dxa" w:w="644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Votre rabais est réservé! »</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Écran de remerciement — CTA</w:t>
            </w:r>
          </w:p>
        </w:tc>
        <w:tc>
          <w:tcPr>
            <w:tcW w:type="dxa" w:w="6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Bouton « Visiter notre site » → URL de toitex.ca</w:t>
            </w:r>
          </w:p>
        </w:tc>
      </w:tr>
    </w:tbl>
    <w:p>
      <w:r>
        <w:br w:type="page"/>
      </w:r>
    </w:p>
    <w:p>
      <w:pPr>
        <w:pStyle w:val="Heading1"/>
      </w:pPr>
      <w:r>
        <w:t xml:space="preserve">5. Configuration du retargeting</w:t>
      </w:r>
    </w:p>
    <w:p>
      <w:pPr>
        <w:spacing w:after="200"/>
      </w:pPr>
      <w:r>
        <w:rPr>
          <w:sz w:val="22"/>
          <w:szCs w:val="22"/>
        </w:rPr>
        <w:t xml:space="preserve">Le retargeting permet de reconvertir les personnes qui ont déjà montré un intérêt pour Toitex. Voici les étapes complètes pour le configurer.</w:t>
      </w:r>
    </w:p>
    <w:p>
      <w:pPr>
        <w:pStyle w:val="Heading2"/>
      </w:pPr>
      <w:r>
        <w:t xml:space="preserve">Étape 1 : Créer les audiences personnalisées</w:t>
      </w:r>
    </w:p>
    <w:p>
      <w:pPr>
        <w:pStyle w:val="ListParagraph"/>
        <w:numPr>
          <w:ilvl w:val="0"/>
          <w:numId w:val="3"/>
        </w:numPr>
      </w:pPr>
      <w:r>
        <w:rPr>
          <w:sz w:val="22"/>
          <w:szCs w:val="22"/>
        </w:rPr>
        <w:t xml:space="preserve">Allez dans Gestionnaire de publicités &gt; Audiences &gt; Créer une audience &gt; Audience personnalisée</w:t>
      </w:r>
    </w:p>
    <w:p>
      <w:pPr>
        <w:pStyle w:val="ListParagraph"/>
        <w:numPr>
          <w:ilvl w:val="0"/>
          <w:numId w:val="3"/>
        </w:numPr>
      </w:pPr>
      <w:r>
        <w:rPr>
          <w:sz w:val="22"/>
          <w:szCs w:val="22"/>
        </w:rPr>
        <w:t xml:space="preserve">Source « Site web » : Sélectionnez votre pixel &gt; Tous les visiteurs du site web &gt; 180 jours &gt; Nommez « Visiteurs site 180j »</w:t>
      </w:r>
    </w:p>
    <w:p>
      <w:pPr>
        <w:pStyle w:val="ListParagraph"/>
        <w:numPr>
          <w:ilvl w:val="0"/>
          <w:numId w:val="3"/>
        </w:numPr>
      </w:pPr>
      <w:r>
        <w:rPr>
          <w:sz w:val="22"/>
          <w:szCs w:val="22"/>
        </w:rPr>
        <w:t xml:space="preserve">Source « Page Facebook » : Sélectionnez Toitex &gt; Toutes les personnes ayant interagi &gt; 365 jours &gt; Nommez « Engagés FB 365j »</w:t>
      </w:r>
    </w:p>
    <w:p>
      <w:pPr>
        <w:pStyle w:val="ListParagraph"/>
        <w:numPr>
          <w:ilvl w:val="0"/>
          <w:numId w:val="3"/>
        </w:numPr>
      </w:pPr>
      <w:r>
        <w:rPr>
          <w:sz w:val="22"/>
          <w:szCs w:val="22"/>
        </w:rPr>
        <w:t xml:space="preserve">Source « Profil professionnel Instagram » : Même config &gt; 365 jours &gt; Nommez « Engagés IG 365j »</w:t>
      </w:r>
    </w:p>
    <w:p>
      <w:pPr>
        <w:pStyle w:val="ListParagraph"/>
        <w:numPr>
          <w:ilvl w:val="0"/>
          <w:numId w:val="3"/>
        </w:numPr>
      </w:pPr>
      <w:r>
        <w:rPr>
          <w:sz w:val="22"/>
          <w:szCs w:val="22"/>
        </w:rPr>
        <w:t xml:space="preserve">Source « Formulaire de prospects » : Personnes ayant ouvert mais pas soumis &gt; 90 jours &gt; Nommez « Formulaire ouvert 90j »</w:t>
      </w:r>
    </w:p>
    <w:p>
      <w:pPr>
        <w:pStyle w:val="ListParagraph"/>
        <w:numPr>
          <w:ilvl w:val="0"/>
          <w:numId w:val="3"/>
        </w:numPr>
        <w:spacing w:after="200"/>
      </w:pPr>
      <w:r>
        <w:rPr>
          <w:sz w:val="22"/>
          <w:szCs w:val="22"/>
        </w:rPr>
        <w:t xml:space="preserve">Source « Vidéo » : 50%+ d’une vidéo &gt; 365 jours &gt; Nommez « Vues vidéo 50%+ »</w:t>
      </w:r>
    </w:p>
    <w:p>
      <w:pPr>
        <w:pStyle w:val="Heading2"/>
      </w:pPr>
      <w:r>
        <w:t xml:space="preserve">Étape 2 : Configurer l’ensemble de publicités remarketing</w:t>
      </w:r>
    </w:p>
    <w:p>
      <w:pPr>
        <w:pStyle w:val="ListParagraph"/>
        <w:numPr>
          <w:ilvl w:val="0"/>
          <w:numId w:val="4"/>
        </w:numPr>
      </w:pPr>
      <w:r>
        <w:rPr>
          <w:sz w:val="22"/>
          <w:szCs w:val="22"/>
        </w:rPr>
        <w:t xml:space="preserve">Dans la campagne « 250$ rabais », créez un ensemble de publicités</w:t>
      </w:r>
    </w:p>
    <w:p>
      <w:pPr>
        <w:pStyle w:val="ListParagraph"/>
        <w:numPr>
          <w:ilvl w:val="0"/>
          <w:numId w:val="4"/>
        </w:numPr>
      </w:pPr>
      <w:r>
        <w:rPr>
          <w:sz w:val="22"/>
          <w:szCs w:val="22"/>
        </w:rPr>
        <w:t xml:space="preserve">Dans « Audience », cliquez « Audiences personnalisées » et ajoutez les 5 audiences créées</w:t>
      </w:r>
    </w:p>
    <w:p>
      <w:pPr>
        <w:pStyle w:val="ListParagraph"/>
        <w:numPr>
          <w:ilvl w:val="0"/>
          <w:numId w:val="4"/>
        </w:numPr>
      </w:pPr>
      <w:r>
        <w:rPr>
          <w:sz w:val="22"/>
          <w:szCs w:val="22"/>
        </w:rPr>
        <w:t xml:space="preserve">Dans « Exclure », créez une audience de personnes ayant déjà soumis un formulaire et excluez-la</w:t>
      </w:r>
    </w:p>
    <w:p>
      <w:pPr>
        <w:pStyle w:val="ListParagraph"/>
        <w:numPr>
          <w:ilvl w:val="0"/>
          <w:numId w:val="4"/>
        </w:numPr>
      </w:pPr>
      <w:r>
        <w:rPr>
          <w:sz w:val="22"/>
          <w:szCs w:val="22"/>
        </w:rPr>
        <w:t xml:space="preserve">Géo : Montréal + 25 km (même ciblage géo que les autres campagnes)</w:t>
      </w:r>
    </w:p>
    <w:p>
      <w:pPr>
        <w:pStyle w:val="ListParagraph"/>
        <w:numPr>
          <w:ilvl w:val="0"/>
          <w:numId w:val="4"/>
        </w:numPr>
        <w:spacing w:after="200"/>
      </w:pPr>
      <w:r>
        <w:rPr>
          <w:sz w:val="22"/>
          <w:szCs w:val="22"/>
        </w:rPr>
        <w:t xml:space="preserve">Ne pas ajouter d’intérêts ni de comportements — l’audience est déjà qualifiée par le remarketing</w:t>
      </w:r>
    </w:p>
    <w:p>
      <w:pPr>
        <w:pStyle w:val="Heading2"/>
      </w:pPr>
      <w:r>
        <w:t xml:space="preserve">Étape 3 : Vérifier le pixel</w:t>
      </w:r>
    </w:p>
    <w:p>
      <w:pPr>
        <w:pStyle w:val="ListParagraph"/>
        <w:numPr>
          <w:ilvl w:val="0"/>
          <w:numId w:val="5"/>
        </w:numPr>
      </w:pPr>
      <w:r>
        <w:rPr>
          <w:sz w:val="22"/>
          <w:szCs w:val="22"/>
        </w:rPr>
        <w:t xml:space="preserve">Allez dans Gestionnaire d’événements &gt; Sélectionnez votre pixel</w:t>
      </w:r>
    </w:p>
    <w:p>
      <w:pPr>
        <w:pStyle w:val="ListParagraph"/>
        <w:numPr>
          <w:ilvl w:val="0"/>
          <w:numId w:val="5"/>
        </w:numPr>
      </w:pPr>
      <w:r>
        <w:rPr>
          <w:sz w:val="22"/>
          <w:szCs w:val="22"/>
        </w:rPr>
        <w:t xml:space="preserve">Vérifiez que les événements PageView se déclenchent (statut vert)</w:t>
      </w:r>
    </w:p>
    <w:p>
      <w:pPr>
        <w:pStyle w:val="ListParagraph"/>
        <w:numPr>
          <w:ilvl w:val="0"/>
          <w:numId w:val="5"/>
        </w:numPr>
        <w:spacing w:after="200"/>
      </w:pPr>
      <w:r>
        <w:rPr>
          <w:sz w:val="22"/>
          <w:szCs w:val="22"/>
        </w:rPr>
        <w:t xml:space="preserve">Si possible, ajoutez l’événement « Lead » sur la page de remerciement du site pour le suivi des conversions hors formulaire Facebook</w:t>
      </w:r>
    </w:p>
    <w:p>
      <w:r>
        <w:br w:type="page"/>
      </w:r>
    </w:p>
    <w:p>
      <w:pPr>
        <w:pStyle w:val="Heading1"/>
      </w:pPr>
      <w:r>
        <w:t xml:space="preserve">6. Checklist de lancement</w:t>
      </w:r>
    </w:p>
    <w:p>
      <w:pPr>
        <w:spacing w:after="100"/>
      </w:pPr>
      <w:r>
        <w:rPr>
          <w:sz w:val="22"/>
          <w:szCs w:val="22"/>
        </w:rPr>
        <w:t xml:space="preserve">Cochez chaque étape avant de mettre les campagnes en ligne :</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480"/>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7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Fait?</w:t>
            </w:r>
          </w:p>
        </w:tc>
      </w:tr>
      <w:tr>
        <w:tc>
          <w:tcPr>
            <w:tcW w:type="dxa" w:w="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756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Pixel Facebook installé et actif (PageView détecté)</w:t>
            </w:r>
          </w:p>
        </w:tc>
        <w:tc>
          <w:tcPr>
            <w:tcW w:type="dxa" w:w="148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audiences personnalisées créées (site, FB, IG, formulaire, vidéo)</w:t>
            </w:r>
          </w:p>
        </w:tc>
        <w:tc>
          <w:tcPr>
            <w:tcW w:type="dxa" w:w="1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756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Audience d’exclusion créée (leads déjà soumis)</w:t>
            </w:r>
          </w:p>
        </w:tc>
        <w:tc>
          <w:tcPr>
            <w:tcW w:type="dxa" w:w="148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Formulaire A « Réparation toits plats » créé</w:t>
            </w:r>
          </w:p>
        </w:tc>
        <w:tc>
          <w:tcPr>
            <w:tcW w:type="dxa" w:w="1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756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Formulaire B « 250$ de rabais » créé</w:t>
            </w:r>
          </w:p>
        </w:tc>
        <w:tc>
          <w:tcPr>
            <w:tcW w:type="dxa" w:w="148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Campagne 1 « Experts » configurée (5$/jour, notoriété)</w:t>
            </w:r>
          </w:p>
        </w:tc>
        <w:tc>
          <w:tcPr>
            <w:tcW w:type="dxa" w:w="1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756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Campagne 2 « Réparation » configurée (15$/jour, leads)</w:t>
            </w:r>
          </w:p>
        </w:tc>
        <w:tc>
          <w:tcPr>
            <w:tcW w:type="dxa" w:w="148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Campagne 3 « 250$ rabais » configurée (5$/jour, remarketing)</w:t>
            </w:r>
          </w:p>
        </w:tc>
        <w:tc>
          <w:tcPr>
            <w:tcW w:type="dxa" w:w="1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756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Ciblage géo vérifié : Montréal + 25 km, « vit dans cet endroit »</w:t>
            </w:r>
          </w:p>
        </w:tc>
        <w:tc>
          <w:tcPr>
            <w:tcW w:type="dxa" w:w="148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Visuels uploadés et textes publicitaires entrés</w:t>
            </w:r>
          </w:p>
        </w:tc>
        <w:tc>
          <w:tcPr>
            <w:tcW w:type="dxa" w:w="1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756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URL politique de confidentialité ajoutée aux formulaires</w:t>
            </w:r>
          </w:p>
        </w:tc>
        <w:tc>
          <w:tcPr>
            <w:tcW w:type="dxa" w:w="1480"/>
            <w:tcBorders>
              <w:top w:val="single" w:color="D0D0D0" w:sz="1"/>
              <w:left w:val="single" w:color="D0D0D0" w:sz="1"/>
              <w:bottom w:val="single" w:color="D0D0D0" w:sz="1"/>
              <w:right w:val="single" w:color="D0D0D0"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Notification de leads configurée (email ou CRM)</w:t>
            </w:r>
          </w:p>
        </w:tc>
        <w:tc>
          <w:tcPr>
            <w:tcW w:type="dxa" w:w="1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pStyle w:val="Heading1"/>
        <w:spacing w:before="400"/>
      </w:pPr>
      <w:r>
        <w:t xml:space="preserve">7. Conseils d’optimisation</w:t>
      </w:r>
    </w:p>
    <w:p>
      <w:pPr>
        <w:pStyle w:val="ListParagraph"/>
        <w:numPr>
          <w:ilvl w:val="0"/>
          <w:numId w:val="2"/>
        </w:numPr>
      </w:pPr>
      <w:r>
        <w:rPr>
          <w:b/>
          <w:bCs/>
          <w:sz w:val="22"/>
          <w:szCs w:val="22"/>
        </w:rPr>
        <w:t xml:space="preserve">Téléchargez vos leads quotidiennement </w:t>
      </w:r>
      <w:r>
        <w:rPr>
          <w:sz w:val="22"/>
          <w:szCs w:val="22"/>
        </w:rPr>
        <w:t xml:space="preserve">ou connectez un CRM (Zapier, HubSpot, etc.) pour les recevoir en temps réel. Un lead rappelé dans l’heure a 7x plus de chances de convertir.</w:t>
      </w:r>
    </w:p>
    <w:p>
      <w:pPr>
        <w:pStyle w:val="ListParagraph"/>
        <w:numPr>
          <w:ilvl w:val="0"/>
          <w:numId w:val="2"/>
        </w:numPr>
      </w:pPr>
      <w:r>
        <w:rPr>
          <w:b/>
          <w:bCs/>
          <w:sz w:val="22"/>
          <w:szCs w:val="22"/>
        </w:rPr>
        <w:t xml:space="preserve">Après 7 jours, </w:t>
      </w:r>
      <w:r>
        <w:rPr>
          <w:sz w:val="22"/>
          <w:szCs w:val="22"/>
        </w:rPr>
        <w:t xml:space="preserve">comparez le coût par lead des deux campagnes de leads. Si l’une performe beaucoup mieux, réallouez le budget.</w:t>
      </w:r>
    </w:p>
    <w:p>
      <w:pPr>
        <w:pStyle w:val="ListParagraph"/>
        <w:numPr>
          <w:ilvl w:val="0"/>
          <w:numId w:val="2"/>
        </w:numPr>
      </w:pPr>
      <w:r>
        <w:rPr>
          <w:b/>
          <w:bCs/>
          <w:sz w:val="22"/>
          <w:szCs w:val="22"/>
        </w:rPr>
        <w:t xml:space="preserve">Testez 2-3 visuels différents </w:t>
      </w:r>
      <w:r>
        <w:rPr>
          <w:sz w:val="22"/>
          <w:szCs w:val="22"/>
        </w:rPr>
        <w:t xml:space="preserve">par campagne. Laissez Meta optimiser via Advantage+ Creative.</w:t>
      </w:r>
    </w:p>
    <w:p>
      <w:pPr>
        <w:pStyle w:val="ListParagraph"/>
        <w:numPr>
          <w:ilvl w:val="0"/>
          <w:numId w:val="2"/>
        </w:numPr>
      </w:pPr>
      <w:r>
        <w:rPr>
          <w:b/>
          <w:bCs/>
          <w:sz w:val="22"/>
          <w:szCs w:val="22"/>
        </w:rPr>
        <w:t xml:space="preserve">Surveillez la fréquence </w:t>
      </w:r>
      <w:r>
        <w:rPr>
          <w:sz w:val="22"/>
          <w:szCs w:val="22"/>
        </w:rPr>
        <w:t xml:space="preserve">du remarketing. Si elle dépasse 4-5 par semaine, l’audience est saturée. Ajoutez plus de sources de remarketing ou réduisez le budget.</w:t>
      </w:r>
    </w:p>
    <w:p>
      <w:pPr>
        <w:pStyle w:val="ListParagraph"/>
        <w:numPr>
          <w:ilvl w:val="0"/>
          <w:numId w:val="2"/>
        </w:numPr>
      </w:pPr>
      <w:r>
        <w:rPr>
          <w:b/>
          <w:bCs/>
          <w:sz w:val="22"/>
          <w:szCs w:val="22"/>
        </w:rPr>
        <w:t xml:space="preserve">Créez une audience similaire (Lookalike) </w:t>
      </w:r>
      <w:r>
        <w:rPr>
          <w:sz w:val="22"/>
          <w:szCs w:val="22"/>
        </w:rPr>
        <w:t xml:space="preserve">basée sur vos leads soumis une fois que vous en avez 50+. Utilisez-la pour la campagne de réparation.</w:t>
      </w:r>
    </w:p>
    <w:p>
      <w:pPr>
        <w:pStyle w:val="ListParagraph"/>
        <w:numPr>
          <w:ilvl w:val="0"/>
          <w:numId w:val="2"/>
        </w:numPr>
        <w:spacing w:after="200"/>
      </w:pPr>
      <w:r>
        <w:rPr>
          <w:b/>
          <w:bCs/>
          <w:sz w:val="22"/>
          <w:szCs w:val="22"/>
        </w:rPr>
        <w:t xml:space="preserve">Saisonnalité : </w:t>
      </w:r>
      <w:r>
        <w:rPr>
          <w:sz w:val="22"/>
          <w:szCs w:val="22"/>
        </w:rPr>
        <w:t xml:space="preserve">Augmentez le budget au printemps (avril-juin) quand la demande en toiture explose. Avril est le moment idéal pour lancer.</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TOITEX — Plan Facebook Ads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2026-04-03T14:57:23.672Z</dcterms:created>
  <dcterms:modified xsi:type="dcterms:W3CDTF">2026-04-03T14:57:23.672Z</dcterms:modified>
</cp:coreProperties>
</file>

<file path=docProps/custom.xml><?xml version="1.0" encoding="utf-8"?>
<Properties xmlns="http://schemas.openxmlformats.org/officeDocument/2006/custom-properties" xmlns:vt="http://schemas.openxmlformats.org/officeDocument/2006/docPropsVTypes"/>
</file>