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9454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94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VANESSA FOURNIER Inc.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b00"/>
          <w:sz w:val="18"/>
          <w:szCs w:val="18"/>
          <w:u w:val="none"/>
          <w:shd w:fill="auto" w:val="clear"/>
          <w:vertAlign w:val="baseline"/>
          <w:rtl w:val="0"/>
        </w:rPr>
        <w:t xml:space="preserve">COURTIER IMMOBILIER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7d00"/>
          <w:sz w:val="18"/>
          <w:szCs w:val="18"/>
          <w:u w:val="none"/>
          <w:shd w:fill="auto" w:val="clear"/>
          <w:vertAlign w:val="baseline"/>
          <w:rtl w:val="0"/>
        </w:rPr>
        <w:t xml:space="preserve">COMMERCIAL &amp; RÉSIDENTIEL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300"/>
          <w:sz w:val="18"/>
          <w:szCs w:val="18"/>
          <w:u w:val="none"/>
          <w:shd w:fill="auto" w:val="clear"/>
          <w:vertAlign w:val="baseline"/>
          <w:rtl w:val="0"/>
        </w:rPr>
        <w:t xml:space="preserve">INVESTIR. ACHETER. VENDRE.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7e00"/>
          <w:sz w:val="18"/>
          <w:szCs w:val="18"/>
          <w:u w:val="none"/>
          <w:shd w:fill="auto" w:val="clear"/>
          <w:vertAlign w:val="baseline"/>
          <w:rtl w:val="0"/>
        </w:rPr>
        <w:t xml:space="preserve">AVEC STRATÉGIE.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ROYAL LEPAGE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  <w:rtl w:val="0"/>
        </w:rPr>
        <w:t xml:space="preserve">URBAIN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18"/>
          <w:szCs w:val="18"/>
          <w:u w:val="none"/>
          <w:shd w:fill="auto" w:val="clear"/>
          <w:vertAlign w:val="baseline"/>
          <w:rtl w:val="0"/>
        </w:rPr>
        <w:t xml:space="preserve">Agence immobilière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000"/>
          <w:sz w:val="18"/>
          <w:szCs w:val="18"/>
          <w:u w:val="none"/>
          <w:shd w:fill="auto" w:val="clear"/>
          <w:vertAlign w:val="baseline"/>
          <w:rtl w:val="0"/>
        </w:rPr>
        <w:t xml:space="preserve">Franchisée indépendante et autonome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  <w:rtl w:val="0"/>
        </w:rPr>
        <w:t xml:space="preserve">ROYAL LEPAGE COMMERCIAL MC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514 816-5798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300"/>
          <w:sz w:val="18"/>
          <w:szCs w:val="18"/>
          <w:u w:val="none"/>
          <w:shd w:fill="auto" w:val="clear"/>
          <w:vertAlign w:val="baseline"/>
          <w:rtl w:val="0"/>
        </w:rPr>
        <w:t xml:space="preserve">info@vfimmobilier.com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3e00"/>
          <w:sz w:val="18"/>
          <w:szCs w:val="18"/>
          <w:u w:val="none"/>
          <w:shd w:fill="auto" w:val="clear"/>
          <w:vertAlign w:val="baseline"/>
          <w:rtl w:val="0"/>
        </w:rPr>
        <w:t xml:space="preserve">vfimmobilier.com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