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21.png" ContentType="image/png"/>
  <Override PartName="/word/media/image18.png" ContentType="image/png"/>
  <Override PartName="/word/media/image20.png" ContentType="image/png"/>
  <Override PartName="/word/media/image13.png" ContentType="image/png"/>
  <Override PartName="/word/media/image17.png" ContentType="image/png"/>
  <Override PartName="/word/media/image12.png" ContentType="image/png"/>
  <Override PartName="/word/media/image16.png" ContentType="image/png"/>
  <Override PartName="/word/media/image22.png" ContentType="image/png"/>
  <Override PartName="/word/media/image15.png" ContentType="image/png"/>
  <Override PartName="/word/media/image19.png" ContentType="image/png"/>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line="100" w:lineRule="atLeast"/>
        <w:contextualSpacing w:val="false"/>
        <w:jc w:val="center"/>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Plant biodiversity as a mediator of disturbance effects on carbon storage in boreal Alaskan lakes</w:t>
      </w:r>
      <w:r>
        <w:rPr>
          <w:rFonts w:cs="Times New Roman" w:eastAsia="Times New Roman"/>
          <w:b/>
          <w:color w:val="000000"/>
          <w:position w:val="0"/>
          <w:sz w:val="24"/>
          <w:sz w:val="24"/>
          <w:szCs w:val="24"/>
          <w:vertAlign w:val="baseline"/>
        </w:rPr>
        <w:commentReference w:id="0"/>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Introduction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0" w:name="h.gjdgxs"/>
      <w:bookmarkEnd w:id="0"/>
      <w:r>
        <w:rPr>
          <w:rFonts w:cs="Times New Roman" w:eastAsia="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 w:name="h.1fob9te"/>
      <w:bookmarkEnd w:id="1"/>
      <w:r>
        <w:rPr>
          <w:rFonts w:cs="Times New Roman" w:eastAsia="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2" w:name="h.3znysh7"/>
      <w:bookmarkEnd w:id="2"/>
      <w:r>
        <w:rPr>
          <w:rFonts w:cs="Times New Roman" w:eastAsia="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style0"/>
        <w:widowControl w:val="false"/>
        <w:spacing w:after="0" w:before="0" w:line="480" w:lineRule="auto"/>
        <w:ind w:firstLine="709" w:left="0" w:right="0"/>
        <w:contextualSpacing w:val="false"/>
        <w:rPr>
          <w:rFonts w:cs="Times New Roman" w:eastAsia="Times New Roman"/>
          <w:b w:val="false"/>
          <w:color w:val="000000"/>
          <w:position w:val="0"/>
          <w:sz w:val="24"/>
          <w:sz w:val="24"/>
          <w:szCs w:val="24"/>
          <w:vertAlign w:val="baseline"/>
        </w:rPr>
      </w:pPr>
      <w:r>
        <w:rPr>
          <w:rFonts w:cs="Times New Roman" w:eastAsia="Times New Roman"/>
          <w:sz w:val="24"/>
          <w:szCs w:val="24"/>
        </w:rPr>
        <w:t>Bo</w:t>
      </w:r>
      <w:r>
        <w:rPr>
          <w:rFonts w:cs="Times New Roman" w:eastAsia="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cs="Times New Roman" w:eastAsia="Times New Roman"/>
          <w:sz w:val="24"/>
          <w:szCs w:val="24"/>
        </w:rPr>
        <w:t>aboveground</w:t>
      </w:r>
      <w:r>
        <w:rPr>
          <w:rFonts w:cs="Times New Roman" w:eastAsia="Times New Roman"/>
          <w:b w:val="false"/>
          <w:color w:val="000000"/>
          <w:position w:val="0"/>
          <w:sz w:val="24"/>
          <w:sz w:val="24"/>
          <w:szCs w:val="24"/>
          <w:vertAlign w:val="baseline"/>
        </w:rPr>
        <w:t xml:space="preserve"> biomass (AGB; Chapin et al 2009; Conti and Díaz 2013). In addition to being a major source of C inputs to soil organic matter, AGB can affect decomposition through its chemical composition, and by altering the physical soil environment through shading, insulation, and moisture usage (Chapin et al 2009; Conti and Díaz 2013). AGB also functions as a source of forage and/or cover for moose, small mammals, and other wildlife.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3" w:name="h.2et92p0"/>
      <w:bookmarkEnd w:id="3"/>
      <w:r>
        <w:rPr>
          <w:rFonts w:cs="Times New Roman" w:eastAsia="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cs="Times New Roman" w:eastAsia="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cs="Times New Roman" w:eastAsia="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cs="Times New Roman" w:eastAsia="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cs="Times New Roman" w:eastAsia="Times New Roman"/>
          <w:b w:val="false"/>
          <w:color w:val="000000"/>
          <w:position w:val="0"/>
          <w:sz w:val="24"/>
          <w:sz w:val="24"/>
          <w:szCs w:val="24"/>
          <w:vertAlign w:val="baseline"/>
        </w:rPr>
        <w:t>influence rates of new biomass production, respiration, and decomposition</w:t>
      </w:r>
      <w:r>
        <w:rPr/>
        <w:t>.</w:t>
      </w:r>
      <w:r>
        <w:rPr>
          <w:rFonts w:cs="Times New Roman" w:eastAsia="Times New Roman"/>
          <w:b w:val="false"/>
          <w:color w:val="000000"/>
          <w:position w:val="0"/>
          <w:sz w:val="24"/>
          <w:sz w:val="24"/>
          <w:szCs w:val="24"/>
          <w:vertAlign w:val="baseline"/>
        </w:rPr>
        <w:t xml:space="preserve"> 2) </w:t>
      </w:r>
      <w:r>
        <w:rPr/>
        <w:t>D</w:t>
      </w:r>
      <w:r>
        <w:rPr>
          <w:rFonts w:cs="Times New Roman" w:eastAsia="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4" w:name="h.tyjcwt"/>
      <w:bookmarkEnd w:id="4"/>
      <w:r>
        <w:rPr>
          <w:rFonts w:cs="Times New Roman" w:eastAsia="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AGB in near-shore Grass/Sedge communities, with similar but weaker effects in the Deciduous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16"/>
          <w:szCs w:val="16"/>
          <w:vertAlign w:val="baseline"/>
        </w:rPr>
        <w:t>s</w:t>
      </w:r>
      <w:commentRangeEnd w:id="1"/>
      <w:r>
        <w:rPr>
          <w:rFonts w:cs="Times New Roman" w:eastAsia="Times New Roman"/>
          <w:b w:val="false"/>
          <w:color w:val="000000"/>
          <w:position w:val="0"/>
          <w:sz w:val="24"/>
          <w:sz w:val="16"/>
          <w:szCs w:val="16"/>
          <w:vertAlign w:val="baseline"/>
        </w:rPr>
      </w:r>
      <w:r>
        <w:rPr>
          <w:rFonts w:cs="Times New Roman" w:eastAsia="Times New Roman"/>
          <w:b w:val="false"/>
          <w:color w:val="000000"/>
          <w:position w:val="0"/>
          <w:sz w:val="24"/>
          <w:sz w:val="16"/>
          <w:szCs w:val="16"/>
          <w:vertAlign w:val="baseline"/>
        </w:rPr>
        <w:commentReference w:id="1"/>
      </w:r>
      <w:r>
        <w:rPr>
          <w:rFonts w:cs="Times New Roman" w:eastAsia="Times New Roman"/>
          <w:b w:val="false"/>
          <w:color w:val="000000"/>
          <w:position w:val="0"/>
          <w:sz w:val="24"/>
          <w:sz w:val="16"/>
          <w:szCs w:val="16"/>
          <w:vertAlign w:val="baseline"/>
        </w:rPr>
        <w:commentReference w:id="2"/>
      </w:r>
      <w:r>
        <w:rPr>
          <w:rFonts w:cs="Times New Roman" w:eastAsia="Times New Roman"/>
          <w:b w:val="false"/>
          <w:color w:val="000000"/>
          <w:position w:val="0"/>
          <w:sz w:val="24"/>
          <w:sz w:val="24"/>
          <w:szCs w:val="24"/>
          <w:vertAlign w:val="baseline"/>
        </w:rPr>
        <w:t xml:space="preserv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5" w:name="h.3dy6vkm"/>
      <w:bookmarkEnd w:id="5"/>
      <w:r>
        <w:rPr>
          <w:rFonts w:cs="Times New Roman" w:eastAsia="Times New Roman"/>
          <w:b w:val="false"/>
          <w:color w:val="000000"/>
          <w:position w:val="0"/>
          <w:sz w:val="24"/>
          <w:sz w:val="24"/>
          <w:szCs w:val="24"/>
          <w:vertAlign w:val="baseline"/>
        </w:rPr>
        <w:br/>
      </w:r>
      <w:r>
        <w:rPr>
          <w:rFonts w:cs="Times New Roman" w:eastAsia="Times New Roman"/>
          <w:b/>
          <w:color w:val="000000"/>
          <w:position w:val="0"/>
          <w:sz w:val="24"/>
          <w:sz w:val="24"/>
          <w:szCs w:val="24"/>
          <w:vertAlign w:val="baseline"/>
        </w:rPr>
        <w:t>Methods</w:t>
      </w: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Study Area</w:t>
      </w:r>
      <w:r>
        <w:rPr>
          <w:rFonts w:cs="Times New Roman" w:eastAsia="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cs="Times New Roman" w:eastAsia="Times New Roman"/>
          <w:b w:val="false"/>
          <w:i/>
          <w:color w:val="000000"/>
          <w:position w:val="0"/>
          <w:sz w:val="24"/>
          <w:sz w:val="24"/>
          <w:szCs w:val="24"/>
          <w:vertAlign w:val="baseline"/>
        </w:rPr>
        <w:t>Salix</w:t>
      </w:r>
      <w:r>
        <w:rPr>
          <w:rFonts w:cs="Times New Roman" w:eastAsia="Times New Roman"/>
          <w:b w:val="false"/>
          <w:color w:val="000000"/>
          <w:position w:val="0"/>
          <w:sz w:val="24"/>
          <w:sz w:val="24"/>
          <w:szCs w:val="24"/>
          <w:vertAlign w:val="baseline"/>
        </w:rPr>
        <w:t xml:space="preserve"> species.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6" w:name="h.1t3h5sf"/>
      <w:bookmarkEnd w:id="6"/>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Diversity sampling</w:t>
      </w:r>
      <w:r>
        <w:rPr>
          <w:rFonts w:cs="Times New Roman" w:eastAsia="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cs="Times New Roman" w:eastAsia="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cs="Times New Roman" w:eastAsia="Times New Roman"/>
          <w:b w:val="false"/>
          <w:color w:val="000000"/>
          <w:sz w:val="24"/>
          <w:szCs w:val="24"/>
          <w:vertAlign w:val="superscript"/>
        </w:rPr>
        <w:t>2</w:t>
      </w:r>
      <w:r>
        <w:rPr>
          <w:rFonts w:cs="Times New Roman" w:eastAsia="Times New Roman"/>
          <w:b w:val="false"/>
          <w:color w:val="000000"/>
          <w:position w:val="0"/>
          <w:sz w:val="24"/>
          <w:sz w:val="24"/>
          <w:szCs w:val="24"/>
          <w:vertAlign w:val="baseline"/>
        </w:rPr>
        <w:t>) by different community types within the surveyed area at each lake.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Fire History</w:t>
      </w:r>
      <w:r>
        <w:rPr>
          <w:rFonts w:cs="Times New Roman" w:eastAsia="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7" w:name="h.4d34og8"/>
      <w:bookmarkEnd w:id="7"/>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Lake Trends</w:t>
      </w:r>
      <w:r>
        <w:rPr>
          <w:rFonts w:cs="Times New Roman" w:eastAsia="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8" w:name="h.2s8eyo1"/>
      <w:bookmarkEnd w:id="8"/>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Soil C and AGB sampling</w:t>
      </w:r>
      <w:r>
        <w:rPr>
          <w:rFonts w:cs="Times New Roman" w:eastAsia="Times New Roman"/>
          <w:b w:val="false"/>
          <w:color w:val="000000"/>
          <w:position w:val="0"/>
          <w:sz w:val="24"/>
          <w:sz w:val="24"/>
          <w:szCs w:val="24"/>
          <w:vertAlign w:val="baseline"/>
        </w:rPr>
        <w:br/>
        <w:tab/>
        <w:t>Logistical constraints prevented us from collecting soil and AGB samples at all sites. Instead, we selected 15 lakes for intensive sampling, and correlated measurements at these lakes with remote-sensing products to generate maps of soil organic C content and AGB for the entire sample population. The 1</w:t>
      </w:r>
      <w:r>
        <w:rPr/>
        <w:t>5</w:t>
      </w:r>
      <w:r>
        <w:rPr>
          <w:rFonts w:cs="Times New Roman" w:eastAsia="Times New Roman"/>
          <w:b w:val="false"/>
          <w:color w:val="000000"/>
          <w:position w:val="0"/>
          <w:sz w:val="24"/>
          <w:sz w:val="24"/>
          <w:szCs w:val="24"/>
          <w:vertAlign w:val="baseline"/>
        </w:rPr>
        <w:t xml:space="preserve"> lakes were originally selected to represent a balanced sample among three lake types: Decreasing, Stable, and Fluctuating.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w:t>
      </w:r>
      <w:r>
        <w:rPr/>
        <w:t>1</w:t>
      </w:r>
      <w:r>
        <w:rPr>
          <w:rFonts w:cs="Times New Roman" w:eastAsia="Times New Roman"/>
          <w:b w:val="false"/>
          <w:color w:val="000000"/>
          <w:position w:val="0"/>
          <w:sz w:val="24"/>
          <w:sz w:val="24"/>
          <w:szCs w:val="24"/>
          <w:vertAlign w:val="baseline"/>
        </w:rPr>
        <w:t xml:space="preserve"> increasing lake</w:t>
      </w:r>
      <w:r>
        <w:rPr/>
        <w:t>, which was excluded from analysis as described above</w:t>
      </w:r>
      <w:r>
        <w:rPr>
          <w:rFonts w:cs="Times New Roman" w:eastAsia="Times New Roman"/>
          <w:b w:val="false"/>
          <w:color w:val="000000"/>
          <w:position w:val="0"/>
          <w:sz w:val="24"/>
          <w:sz w:val="24"/>
          <w:szCs w:val="24"/>
          <w:vertAlign w:val="baseline"/>
        </w:rPr>
        <w:t xml:space="preserve">. </w:t>
      </w:r>
      <w:r>
        <w:rPr>
          <w:rFonts w:cs="Times New Roman" w:eastAsia="Times New Roman"/>
          <w:b w:val="false"/>
          <w:color w:val="000000"/>
          <w:position w:val="0"/>
          <w:sz w:val="24"/>
          <w:sz w:val="16"/>
          <w:szCs w:val="16"/>
          <w:vertAlign w:val="baseline"/>
        </w:rPr>
        <w:br/>
      </w:r>
      <w:r>
        <w:rPr>
          <w:rFonts w:cs="Times New Roman" w:eastAsia="Times New Roman"/>
          <w:b w:val="false"/>
          <w:color w:val="000000"/>
          <w:position w:val="0"/>
          <w:sz w:val="24"/>
          <w:sz w:val="24"/>
          <w:szCs w:val="24"/>
          <w:vertAlign w:val="baseline"/>
        </w:rPr>
        <w:tab/>
        <w:t xml:space="preserve">To sample the soil C and AGB, we visited each of these lakes within a two-week window from Aug 1-Aug 14 in 2011 and 2012, which corresponded approximately to the period of peak biomass accumulation in our study area (Mack et al 2008). Eight lakes were sampled in 2011 simultaneously with our vegetation surveys, and </w:t>
      </w:r>
      <w:r>
        <w:rPr/>
        <w:t>seven</w:t>
      </w:r>
      <w:r>
        <w:rPr>
          <w:rFonts w:cs="Times New Roman" w:eastAsia="Times New Roman"/>
          <w:b w:val="false"/>
          <w:color w:val="000000"/>
          <w:position w:val="0"/>
          <w:sz w:val="24"/>
          <w:sz w:val="24"/>
          <w:szCs w:val="24"/>
          <w:vertAlign w:val="baseline"/>
        </w:rPr>
        <w:t xml:space="preserve"> lakes originally surveyed in 2010 were revisited in 2012 for soil and biomass collection. We stratified soil and AGB sampling across three community types: Grass/Sedge, deciduous shrub, and upland forest. Within each community type, we harvested understory AGB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density *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AGB for the YFNWR, which modeled biomass based on spectral reflectance indices from Landsat imagery (Ji et al 2012). We estimated mean mapped AGB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AGB for all </w:t>
      </w:r>
      <w:r>
        <w:rPr>
          <w:rFonts w:cs="Times New Roman" w:eastAsia="Times New Roman"/>
          <w:b w:val="false"/>
          <w:color w:val="000000"/>
          <w:position w:val="0"/>
          <w:sz w:val="24"/>
          <w:sz w:val="23"/>
          <w:szCs w:val="23"/>
          <w:vertAlign w:val="baseline"/>
        </w:rPr>
        <w:t>communities at all 130 lakes.</w:t>
      </w:r>
      <w:r>
        <w:rPr>
          <w:rFonts w:cs="Times New Roman" w:eastAsia="Times New Roman"/>
          <w:b w:val="false"/>
          <w:color w:val="000000"/>
          <w:position w:val="0"/>
          <w:sz w:val="24"/>
          <w:sz w:val="24"/>
          <w:szCs w:val="24"/>
          <w:vertAlign w:val="baseline"/>
        </w:rPr>
        <w:br/>
        <w:tab/>
        <w:t xml:space="preserve">Horizon thickness is commonly used as a proxy for soil C content per unit area (Johnson et al 2011). </w:t>
      </w:r>
      <w:r>
        <w:rPr>
          <w:rFonts w:cs="Times New Roman" w:eastAsia="Times New Roman"/>
          <w:b w:val="false"/>
          <w:color w:val="000000"/>
          <w:position w:val="0"/>
          <w:sz w:val="24"/>
          <w:sz w:val="23"/>
          <w:szCs w:val="23"/>
          <w:vertAlign w:val="baseline"/>
        </w:rPr>
        <w:t>We used a recently published 30m-resolution map of organic layer thickness (OLT) in the Yukon River Basin to estimate average C content per unit area (Pastick et al 2014). Average OLT estimates were derived with the same methods used to determine average AGB.</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Functional diversity and functional composition</w:t>
      </w:r>
      <w:r>
        <w:rPr>
          <w:rFonts w:cs="Times New Roman" w:eastAsia="Times New Roman"/>
          <w:b w:val="false"/>
          <w:color w:val="000000"/>
          <w:position w:val="0"/>
          <w:sz w:val="24"/>
          <w:sz w:val="24"/>
          <w:szCs w:val="24"/>
          <w:vertAlign w:val="baseline"/>
        </w:rPr>
        <w:br/>
        <w:tab/>
        <w:t xml:space="preserve">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 Kattge et al. 2011).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We confirmed that there was sufficient data to retain each functional trait variable before proceeding. </w:t>
        <w:br/>
        <w:tab/>
        <w:t xml:space="preserve">We estimated functional trait divergence using Rao's quadratic entropy (Rao 1982),  which </w:t>
      </w:r>
      <w:r>
        <w:rPr>
          <w:rFonts w:cs="Times New Roman" w:eastAsia="Times New Roman"/>
          <w:b w:val="false"/>
          <w:color w:val="000000"/>
          <w:position w:val="0"/>
          <w:sz w:val="24"/>
          <w:sz w:val="23"/>
          <w:szCs w:val="23"/>
          <w:vertAlign w:val="baseline"/>
        </w:rPr>
        <w:t>is derived by calculating the multivariate distance between each species pair in a community, and weighting these distance scores by the proportional abundance of each species (Equation 1).</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 xml:space="preserve">Equation 1: </w:t>
      </w:r>
      <w:r>
        <w:rPr>
          <w:rFonts w:cs="Times New Roman" w:eastAsia="Times New Roman"/>
          <w:b w:val="false"/>
          <w:color w:val="000000"/>
          <w:position w:val="0"/>
          <w:sz w:val="24"/>
          <w:sz w:val="24"/>
          <w:szCs w:val="24"/>
          <w:vertAlign w:val="baseline"/>
        </w:rPr>
        <w:drawing>
          <wp:inline distB="0" distL="0" distR="0" distT="0">
            <wp:extent cx="1478280" cy="5232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78280" cy="523240"/>
                    </a:xfrm>
                    <a:prstGeom prst="rect">
                      <a:avLst/>
                    </a:prstGeom>
                    <a:noFill/>
                    <a:ln w="9525">
                      <a:noFill/>
                      <a:miter lim="800000"/>
                      <a:headEnd/>
                      <a:tailEnd/>
                    </a:ln>
                  </pic:spPr>
                </pic:pic>
              </a:graphicData>
            </a:graphic>
          </wp:inline>
        </w:drawing>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t>p</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j</w:t>
      </w:r>
      <w:r>
        <w:rPr>
          <w:rFonts w:cs="Times New Roman" w:eastAsia="Times New Roman"/>
          <w:b w:val="false"/>
          <w:color w:val="000000"/>
          <w:sz w:val="24"/>
          <w:szCs w:val="24"/>
          <w:vertAlign w:val="subscript"/>
        </w:rPr>
        <w:t>i</w:t>
      </w:r>
      <w:r>
        <w:rPr>
          <w:rFonts w:cs="Times New Roman" w:eastAsia="Times New Roman"/>
          <w:b w:val="false"/>
          <w:color w:val="000000"/>
          <w:position w:val="0"/>
          <w:sz w:val="24"/>
          <w:sz w:val="24"/>
          <w:szCs w:val="24"/>
          <w:vertAlign w:val="baseline"/>
        </w:rPr>
        <w:t xml:space="preserve"> = proportional abundance of species i, j. D</w:t>
      </w:r>
      <w:r>
        <w:rPr>
          <w:rFonts w:cs="Times New Roman" w:eastAsia="Times New Roman"/>
          <w:b w:val="false"/>
          <w:color w:val="000000"/>
          <w:sz w:val="24"/>
          <w:szCs w:val="24"/>
          <w:vertAlign w:val="subscript"/>
        </w:rPr>
        <w:t>ij</w:t>
      </w:r>
      <w:r>
        <w:rPr>
          <w:rFonts w:cs="Times New Roman" w:eastAsia="Times New Roman"/>
          <w:b w:val="false"/>
          <w:color w:val="000000"/>
          <w:position w:val="0"/>
          <w:sz w:val="24"/>
          <w:sz w:val="24"/>
          <w:szCs w:val="24"/>
          <w:vertAlign w:val="baseline"/>
        </w:rPr>
        <w:t xml:space="preserve"> = multivariate distance between species i, j. </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9" w:name="h.17dp8vu"/>
      <w:bookmarkEnd w:id="9"/>
      <w:r>
        <w:rPr>
          <w:rFonts w:cs="Times New Roman" w:eastAsia="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cs="Times New Roman" w:eastAsia="Times New Roman"/>
          <w:b w:val="false"/>
          <w:color w:val="000000"/>
          <w:position w:val="0"/>
          <w:sz w:val="24"/>
          <w:sz w:val="23"/>
          <w:szCs w:val="23"/>
          <w:vertAlign w:val="baseline"/>
        </w:rPr>
        <w:t>by species abundance.</w:t>
      </w:r>
    </w:p>
    <w:p>
      <w:pPr>
        <w:pStyle w:val="style0"/>
        <w:widowControl w:val="false"/>
        <w:spacing w:after="0" w:before="0" w:line="480" w:lineRule="auto"/>
        <w:contextualSpacing w:val="false"/>
        <w:rPr>
          <w:rFonts w:cs="Times New Roman" w:eastAsia="Times New Roman"/>
          <w:b w:val="false"/>
          <w:color w:val="000000"/>
          <w:position w:val="0"/>
          <w:sz w:val="24"/>
          <w:sz w:val="23"/>
          <w:szCs w:val="23"/>
          <w:vertAlign w:val="baseline"/>
        </w:rPr>
      </w:pPr>
      <w:bookmarkStart w:id="10" w:name="h.3rdcrjn"/>
      <w:bookmarkEnd w:id="10"/>
      <w:r>
        <w:rPr>
          <w:rFonts w:cs="Times New Roman" w:eastAsia="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w:t>
      </w:r>
      <w:r>
        <w:rPr/>
        <w:t xml:space="preserve">AGB and OLT in </w:t>
      </w:r>
      <w:r>
        <w:rPr>
          <w:rFonts w:cs="Times New Roman" w:eastAsia="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cs="Times New Roman" w:eastAsia="Times New Roman"/>
          <w:b w:val="false"/>
          <w:color w:val="000000"/>
          <w:position w:val="0"/>
          <w:sz w:val="24"/>
          <w:sz w:val="23"/>
          <w:szCs w:val="23"/>
          <w:vertAlign w:val="baseline"/>
        </w:rPr>
        <w:t>presence/absence PCA.</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1" w:name="h.26in1rg"/>
      <w:bookmarkEnd w:id="11"/>
      <w:r>
        <w:rPr>
          <w:rFonts w:cs="Times New Roman" w:eastAsia="Times New Roman"/>
          <w:b w:val="false"/>
          <w:color w:val="000000"/>
          <w:position w:val="0"/>
          <w:sz w:val="24"/>
          <w:sz w:val="24"/>
          <w:szCs w:val="24"/>
          <w:vertAlign w:val="baseline"/>
        </w:rPr>
        <w:br/>
      </w:r>
      <w:r>
        <w:rPr>
          <w:rFonts w:cs="Times New Roman" w:eastAsia="Times New Roman"/>
          <w:b w:val="false"/>
          <w:i/>
          <w:color w:val="000000"/>
          <w:position w:val="0"/>
          <w:sz w:val="24"/>
          <w:sz w:val="24"/>
          <w:szCs w:val="24"/>
          <w:vertAlign w:val="baseline"/>
        </w:rPr>
        <w:t>Structural equation modeling</w:t>
      </w:r>
      <w:r>
        <w:rPr>
          <w:rFonts w:cs="Times New Roman" w:eastAsia="Times New Roman"/>
          <w:b w:val="false"/>
          <w:color w:val="000000"/>
          <w:position w:val="0"/>
          <w:sz w:val="24"/>
          <w:sz w:val="24"/>
          <w:szCs w:val="24"/>
          <w:vertAlign w:val="baseline"/>
        </w:rPr>
        <w:br/>
        <w:tab/>
        <w:t>We used structural equation modeling (SEM) to evaluate hypotheses about the network of causal relationships linking lake drying, plant community traits, and C storage. The SEM modeling framework facilitates the testing of hypotheses about direct and indirect influences, and makes it possible to explicitly account for causal relationships between predictor variables (Grace and Anderson 2010</w:t>
      </w:r>
      <w:r>
        <w:rPr/>
        <w:t>)</w:t>
      </w:r>
      <w:r>
        <w:rPr>
          <w:rFonts w:cs="Times New Roman" w:eastAsia="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 in which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AGB)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r>
    </w:p>
    <w:p>
      <w:pPr>
        <w:pStyle w:val="style0"/>
        <w:widowControl w:val="false"/>
        <w:spacing w:after="120" w:before="0" w:line="100" w:lineRule="atLeast"/>
        <w:contextualSpacing w:val="false"/>
        <w:rPr>
          <w:rFonts w:cs="Times New Roman" w:eastAsia="Times New Roman"/>
          <w:b w:val="false"/>
          <w:position w:val="0"/>
          <w:sz w:val="24"/>
          <w:sz w:val="16"/>
          <w:szCs w:val="16"/>
          <w:vertAlign w:val="baseline"/>
        </w:rPr>
      </w:pPr>
      <w:r>
        <w:rPr>
          <w:rFonts w:cs="Times New Roman" w:eastAsia="Times New Roman"/>
          <w:b/>
          <w:position w:val="0"/>
          <w:sz w:val="24"/>
          <w:sz w:val="24"/>
          <w:szCs w:val="24"/>
          <w:vertAlign w:val="baseline"/>
        </w:rPr>
        <w:t>Result</w:t>
      </w:r>
      <w:del w:author="Vijay Patil" w:date="2015-09-16T10:44:09Z" w:id="0">
        <w:r>
          <w:rPr>
            <w:rFonts w:cs="Times New Roman" w:eastAsia="Times New Roman"/>
            <w:b w:val="false"/>
            <w:position w:val="0"/>
            <w:sz w:val="24"/>
            <w:sz w:val="16"/>
            <w:szCs w:val="16"/>
            <w:vertAlign w:val="baseline"/>
          </w:rPr>
          <w:delText>s</w:delText>
        </w:r>
      </w:del>
      <w:r>
        <w:rPr>
          <w:rFonts w:cs="Times New Roman" w:eastAsia="Times New Roman"/>
          <w:b w:val="false"/>
          <w:position w:val="0"/>
          <w:sz w:val="24"/>
          <w:sz w:val="16"/>
          <w:szCs w:val="16"/>
          <w:vertAlign w:val="baseline"/>
        </w:rPr>
        <w:commentReference w:id="3"/>
      </w:r>
      <w:r>
        <w:rPr>
          <w:rFonts w:cs="Times New Roman" w:eastAsia="Times New Roman"/>
          <w:b w:val="false"/>
          <w:position w:val="0"/>
          <w:sz w:val="24"/>
          <w:sz w:val="16"/>
          <w:szCs w:val="16"/>
          <w:vertAlign w:val="baseline"/>
        </w:rPr>
        <w:commentReference w:id="4"/>
      </w:r>
    </w:p>
    <w:p>
      <w:pPr>
        <w:pStyle w:val="style0"/>
        <w:spacing w:after="0" w:before="0"/>
        <w:contextualSpacing w:val="false"/>
        <w:rPr/>
      </w:pPr>
      <w:r>
        <w:rPr/>
      </w:r>
    </w:p>
    <w:p>
      <w:pPr>
        <w:pStyle w:val="style0"/>
        <w:spacing w:after="0" w:before="0"/>
        <w:contextualSpacing w:val="false"/>
        <w:rPr>
          <w:i/>
          <w:position w:val="0"/>
          <w:sz w:val="24"/>
          <w:sz w:val="24"/>
          <w:vertAlign w:val="baseline"/>
        </w:rPr>
      </w:pPr>
      <w:r>
        <w:rPr>
          <w:i/>
          <w:position w:val="0"/>
          <w:sz w:val="24"/>
          <w:sz w:val="24"/>
          <w:vertAlign w:val="baseline"/>
        </w:rPr>
        <w:t>Bivariate relationships</w:t>
      </w:r>
    </w:p>
    <w:p>
      <w:pPr>
        <w:pStyle w:val="style0"/>
        <w:spacing w:after="0" w:before="0"/>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Vegetation</w:t>
        <w:tab/>
      </w:r>
    </w:p>
    <w:p>
      <w:pPr>
        <w:pStyle w:val="style0"/>
        <w:spacing w:after="0" w:before="0" w:line="480" w:lineRule="auto"/>
        <w:contextualSpacing w:val="false"/>
        <w:rPr>
          <w:position w:val="0"/>
          <w:sz w:val="24"/>
          <w:sz w:val="24"/>
          <w:vertAlign w:val="baseline"/>
        </w:rPr>
      </w:pPr>
      <w:r>
        <w:rPr>
          <w:rFonts w:cs="Times New Roman" w:eastAsia="Times New Roman"/>
          <w:position w:val="0"/>
          <w:sz w:val="24"/>
          <w:sz w:val="24"/>
          <w:szCs w:val="24"/>
          <w:vertAlign w:val="baseline"/>
        </w:rPr>
        <w:tab/>
        <w:t>AGB</w:t>
      </w:r>
      <w:r>
        <w:rPr>
          <w:position w:val="0"/>
          <w:sz w:val="24"/>
          <w:sz w:val="24"/>
          <w:vertAlign w:val="baseline"/>
        </w:rPr>
        <w:t xml:space="preserve"> per unit area was significantly positively related to the length of time since the most recent wildfire (Table 2). Grass/</w:t>
      </w:r>
      <w:r>
        <w:rPr>
          <w:position w:val="0"/>
          <w:sz w:val="24"/>
          <w:sz w:val="24"/>
          <w:vertAlign w:val="baseline"/>
        </w:rPr>
        <w:t>S</w:t>
      </w:r>
      <w:r>
        <w:rPr>
          <w:position w:val="0"/>
          <w:sz w:val="24"/>
          <w:sz w:val="24"/>
          <w:vertAlign w:val="baseline"/>
        </w:rPr>
        <w:t xml:space="preserve">edge </w:t>
      </w:r>
      <w:r>
        <w:rPr>
          <w:position w:val="0"/>
          <w:sz w:val="24"/>
          <w:sz w:val="24"/>
          <w:vertAlign w:val="baseline"/>
        </w:rPr>
        <w:t xml:space="preserve">and Deciduous Shrub </w:t>
      </w:r>
      <w:r>
        <w:rPr>
          <w:position w:val="0"/>
          <w:sz w:val="24"/>
          <w:sz w:val="24"/>
          <w:vertAlign w:val="baseline"/>
        </w:rPr>
        <w:t xml:space="preserve">communities adjacent to drying lakes </w:t>
      </w:r>
      <w:r>
        <w:rPr>
          <w:position w:val="0"/>
          <w:sz w:val="24"/>
          <w:sz w:val="24"/>
          <w:vertAlign w:val="baseline"/>
        </w:rPr>
        <w:t xml:space="preserve">also </w:t>
      </w:r>
      <w:r>
        <w:rPr>
          <w:position w:val="0"/>
          <w:sz w:val="24"/>
          <w:sz w:val="24"/>
          <w:vertAlign w:val="baseline"/>
        </w:rPr>
        <w:t xml:space="preserve">had significantly lower </w:t>
      </w:r>
      <w:r>
        <w:rPr>
          <w:position w:val="0"/>
          <w:sz w:val="24"/>
          <w:sz w:val="24"/>
          <w:vertAlign w:val="baseline"/>
        </w:rPr>
        <w:t>AGB</w:t>
      </w:r>
      <w:r>
        <w:rPr>
          <w:position w:val="0"/>
          <w:sz w:val="24"/>
          <w:sz w:val="24"/>
          <w:vertAlign w:val="baseline"/>
        </w:rPr>
        <w:t xml:space="preserve"> per unit area compared to similar communities near stable lakes. . Community </w:t>
      </w:r>
      <w:r>
        <w:rPr>
          <w:position w:val="0"/>
          <w:sz w:val="24"/>
          <w:sz w:val="24"/>
          <w:vertAlign w:val="baseline"/>
        </w:rPr>
        <w:t>area (width of community zones surrounding lakes)</w:t>
      </w:r>
      <w:r>
        <w:rPr>
          <w:position w:val="0"/>
          <w:sz w:val="24"/>
          <w:sz w:val="24"/>
          <w:vertAlign w:val="baseline"/>
        </w:rPr>
        <w:t xml:space="preserve"> was the best single predictor of </w:t>
      </w:r>
      <w:r>
        <w:rPr/>
        <w:t>AGB per unit area</w:t>
      </w:r>
      <w:r>
        <w:rPr>
          <w:position w:val="0"/>
          <w:sz w:val="24"/>
          <w:sz w:val="24"/>
          <w:vertAlign w:val="baseline"/>
        </w:rPr>
        <w:t xml:space="preserve"> in all communities, with R</w:t>
      </w:r>
      <w:r>
        <w:rPr>
          <w:vertAlign w:val="superscript"/>
        </w:rPr>
        <w:t>2</w:t>
      </w:r>
      <w:r>
        <w:rPr>
          <w:position w:val="0"/>
          <w:sz w:val="24"/>
          <w:sz w:val="24"/>
          <w:vertAlign w:val="baseline"/>
        </w:rPr>
        <w:t xml:space="preserve"> values ranging from 0.3</w:t>
      </w:r>
      <w:r>
        <w:rPr>
          <w:position w:val="0"/>
          <w:sz w:val="24"/>
          <w:sz w:val="24"/>
          <w:vertAlign w:val="baseline"/>
        </w:rPr>
        <w:t>3</w:t>
      </w:r>
      <w:r>
        <w:rPr>
          <w:position w:val="0"/>
          <w:sz w:val="24"/>
          <w:sz w:val="24"/>
          <w:vertAlign w:val="baseline"/>
        </w:rPr>
        <w:t xml:space="preserve"> to 0.5</w:t>
      </w:r>
      <w:r>
        <w:rPr>
          <w:position w:val="0"/>
          <w:sz w:val="24"/>
          <w:sz w:val="24"/>
          <w:vertAlign w:val="baseline"/>
        </w:rPr>
        <w:t>4</w:t>
      </w:r>
      <w:r>
        <w:rPr>
          <w:position w:val="0"/>
          <w:sz w:val="24"/>
          <w:sz w:val="24"/>
          <w:vertAlign w:val="baseline"/>
        </w:rPr>
        <w:t xml:space="preserve">). Area was negatively associated with </w:t>
      </w:r>
      <w:r>
        <w:rPr>
          <w:position w:val="0"/>
          <w:sz w:val="24"/>
          <w:sz w:val="24"/>
          <w:vertAlign w:val="baseline"/>
        </w:rPr>
        <w:t>AGB</w:t>
      </w:r>
      <w:r>
        <w:rPr>
          <w:position w:val="0"/>
          <w:sz w:val="24"/>
          <w:sz w:val="24"/>
          <w:vertAlign w:val="baseline"/>
        </w:rPr>
        <w:t xml:space="preserve"> per unit area in Grass/Sedge and Deciduous Shrub communities, but was positively correlated with biomass in the forest. Lake shrinking was not significantly associated with AGB per unit area in the upland forest community. Functional divergence (Rao's quadratic entropy) was significantly positively correlated with AGB per unit area in Grass/Sedge and Deciduous Shrub communities, but not in the </w:t>
      </w:r>
      <w:r>
        <w:rPr>
          <w:position w:val="0"/>
          <w:sz w:val="24"/>
          <w:sz w:val="24"/>
          <w:vertAlign w:val="baseline"/>
        </w:rPr>
        <w:t>Up</w:t>
      </w:r>
      <w:r>
        <w:rPr>
          <w:position w:val="0"/>
          <w:sz w:val="24"/>
          <w:sz w:val="24"/>
          <w:vertAlign w:val="baseline"/>
        </w:rPr>
        <w:t xml:space="preserve">land </w:t>
      </w:r>
      <w:r>
        <w:rPr>
          <w:position w:val="0"/>
          <w:sz w:val="24"/>
          <w:sz w:val="24"/>
          <w:vertAlign w:val="baseline"/>
        </w:rPr>
        <w:t>F</w:t>
      </w:r>
      <w:r>
        <w:rPr>
          <w:position w:val="0"/>
          <w:sz w:val="24"/>
          <w:sz w:val="24"/>
          <w:vertAlign w:val="baseline"/>
        </w:rPr>
        <w:t xml:space="preserve">orest. Functional composition, as measured by the first principal component score from a PCA of community-weighted mean (CWM) functional trait values, was not significantly associated with biomass in any plant community. </w:t>
      </w:r>
    </w:p>
    <w:p>
      <w:pPr>
        <w:pStyle w:val="style0"/>
        <w:spacing w:after="0" w:before="0" w:line="480" w:lineRule="auto"/>
        <w:contextualSpacing w:val="false"/>
        <w:rPr>
          <w:position w:val="0"/>
          <w:sz w:val="24"/>
          <w:sz w:val="24"/>
          <w:vertAlign w:val="baseline"/>
        </w:rPr>
      </w:pPr>
      <w:r>
        <w:rPr>
          <w:position w:val="0"/>
          <w:sz w:val="24"/>
          <w:sz w:val="24"/>
          <w:vertAlign w:val="baseline"/>
        </w:rPr>
        <w:t>However, the first principal component from a PCA of</w:t>
      </w:r>
      <w:r>
        <w:rPr/>
        <w:t xml:space="preserve"> </w:t>
      </w:r>
      <w:r>
        <w:rPr>
          <w:position w:val="0"/>
          <w:sz w:val="24"/>
          <w:sz w:val="24"/>
          <w:vertAlign w:val="baseline"/>
        </w:rPr>
        <w:t xml:space="preserve">idiosyncratic plant species presence/absence was significantly correlated with AGB in </w:t>
      </w:r>
      <w:r>
        <w:rPr>
          <w:position w:val="0"/>
          <w:sz w:val="24"/>
          <w:sz w:val="24"/>
          <w:vertAlign w:val="baseline"/>
        </w:rPr>
        <w:t>all three communities</w:t>
      </w:r>
      <w:r>
        <w:rPr>
          <w:position w:val="0"/>
          <w:sz w:val="24"/>
          <w:sz w:val="24"/>
          <w:vertAlign w:val="baseline"/>
        </w:rPr>
        <w:t xml:space="preserve"> communities (Id. Spp variable; Table 2). Id. Spp scores were positively correlated with the distribution of most idiosyncratic species . However, </w:t>
      </w:r>
      <w:del w:author="Vijay Patil" w:date="2015-09-16T10:44:09Z" w:id="1">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only four species had correlation coefficients &gt; 0.5 (Figure </w:t>
      </w:r>
      <w:ins w:author="Vijay Patil" w:date="2015-09-16T10:44:09Z" w:id="2">
        <w:r>
          <w:rPr>
            <w:position w:val="0"/>
            <w:sz w:val="24"/>
            <w:sz w:val="24"/>
            <w:vertAlign w:val="baseline"/>
          </w:rPr>
          <w:t>6</w:t>
        </w:r>
      </w:ins>
      <w:commentRangeStart w:id="5"/>
      <w:r>
        <w:rPr>
          <w:position w:val="0"/>
          <w:sz w:val="24"/>
          <w:sz w:val="24"/>
          <w:vertAlign w:val="baseline"/>
        </w:rPr>
      </w:r>
      <w:del w:author="Vijay Patil" w:date="2015-09-16T10:44:09Z" w:id="3">
        <w:r>
          <w:rPr>
            <w:rFonts w:cs="Times New Roman" w:eastAsia="Times New Roman"/>
            <w:b w:val="false"/>
            <w:position w:val="0"/>
            <w:sz w:val="24"/>
            <w:sz w:val="24"/>
            <w:szCs w:val="24"/>
            <w:vertAlign w:val="baseline"/>
          </w:rPr>
          <w:delText>6</w:delText>
        </w:r>
      </w:del>
      <w:commentRangeEnd w:id="5"/>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5"/>
      </w:r>
      <w:r>
        <w:rPr>
          <w:position w:val="0"/>
          <w:sz w:val="24"/>
          <w:sz w:val="24"/>
          <w:vertAlign w:val="baseline"/>
        </w:rPr>
        <w:t xml:space="preserve">). </w:t>
      </w:r>
    </w:p>
    <w:p>
      <w:pPr>
        <w:pStyle w:val="style0"/>
        <w:widowControl w:val="false"/>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position w:val="0"/>
          <w:sz w:val="24"/>
          <w:sz w:val="24"/>
          <w:szCs w:val="24"/>
          <w:vertAlign w:val="baseline"/>
        </w:rPr>
      </w:pPr>
      <w:r>
        <w:rPr>
          <w:rFonts w:cs="Times New Roman" w:eastAsia="Times New Roman"/>
          <w:b w:val="false"/>
          <w:i/>
          <w:position w:val="0"/>
          <w:sz w:val="24"/>
          <w:sz w:val="24"/>
          <w:szCs w:val="24"/>
          <w:vertAlign w:val="baseline"/>
        </w:rPr>
        <w:t>Soils</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Peat thickness, a proxy for surface (0-30cm) soil </w:t>
      </w:r>
      <w:r>
        <w:rPr>
          <w:rFonts w:cs="Times New Roman" w:eastAsia="Times New Roman"/>
          <w:b w:val="false"/>
          <w:position w:val="0"/>
          <w:sz w:val="24"/>
          <w:sz w:val="24"/>
          <w:szCs w:val="24"/>
          <w:vertAlign w:val="baseline"/>
        </w:rPr>
        <w:t>C</w:t>
      </w:r>
      <w:r>
        <w:rPr>
          <w:position w:val="0"/>
          <w:sz w:val="24"/>
          <w:sz w:val="24"/>
          <w:vertAlign w:val="baseline"/>
        </w:rPr>
        <w:t xml:space="preserve"> content per unit area, was not significantly predicted by bivariate relationships with any variable, except that the first principal component from a PCA of plant species presence/absence data</w:t>
      </w:r>
      <w:del w:author="Vijay Patil" w:date="2015-09-16T10:44:09Z" w:id="4">
        <w:r>
          <w:rPr>
            <w:rFonts w:cs="Times New Roman" w:eastAsia="Times New Roman"/>
            <w:b w:val="false"/>
            <w:position w:val="0"/>
            <w:sz w:val="24"/>
            <w:sz w:val="24"/>
            <w:szCs w:val="24"/>
            <w:vertAlign w:val="baseline"/>
          </w:rPr>
          <w:tab/>
        </w:r>
      </w:del>
      <w:r>
        <w:rPr>
          <w:position w:val="0"/>
          <w:sz w:val="24"/>
          <w:sz w:val="24"/>
          <w:vertAlign w:val="baseline"/>
        </w:rPr>
        <w:t xml:space="preserve"> was significantly correlated with peat depth in deciduous Deciduous Shrub communities (R</w:t>
      </w:r>
      <w:r>
        <w:rPr>
          <w:vertAlign w:val="superscript"/>
        </w:rPr>
        <w:t>2</w:t>
      </w:r>
      <w:r>
        <w:rPr>
          <w:position w:val="0"/>
          <w:sz w:val="24"/>
          <w:sz w:val="24"/>
          <w:vertAlign w:val="baseline"/>
        </w:rPr>
        <w:t xml:space="preserve"> = 0.24, p&lt;0.001; Table 2). Idiosyncratic species scores for peat thickness were primarily associated with a suite of four forb and graminoid species (Appendix 1: IdSpp PCA plots).</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position w:val="0"/>
          <w:sz w:val="24"/>
          <w:sz w:val="24"/>
          <w:szCs w:val="24"/>
          <w:vertAlign w:val="baseline"/>
        </w:rPr>
        <w:t xml:space="preserve">Using random forest models of </w:t>
      </w:r>
      <w:r>
        <w:rPr>
          <w:rFonts w:cs="Times New Roman" w:eastAsia="Times New Roman"/>
          <w:b w:val="false"/>
          <w:i/>
          <w:color w:val="000000"/>
          <w:position w:val="0"/>
          <w:sz w:val="24"/>
          <w:sz w:val="24"/>
          <w:szCs w:val="24"/>
          <w:vertAlign w:val="baseline"/>
        </w:rPr>
        <w:t xml:space="preserve"> idiosyncratic species to predict above- and belowground C</w:t>
      </w:r>
    </w:p>
    <w:p>
      <w:pPr>
        <w:pStyle w:val="style0"/>
        <w:widowControl w:val="false"/>
        <w:spacing w:after="0" w:before="0" w:line="480" w:lineRule="auto"/>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b/>
        <w:t>Random forest models using only community-weighted mean functional trait values were poor predictors of AGB (Figure 2). However, random forest models of AGB as a function of species presence/absence were more successful, explaining 43% of variance in the Grass/Sedge community, 54% in the Deciduous Shrub community, and 65% in the fores</w:t>
      </w:r>
      <w:del w:author="Vijay Patil" w:date="2015-09-16T10:44:09Z" w:id="5">
        <w:r>
          <w:rPr>
            <w:rFonts w:cs="Times New Roman" w:eastAsia="Times New Roman"/>
            <w:b w:val="false"/>
            <w:position w:val="0"/>
            <w:sz w:val="24"/>
            <w:sz w:val="16"/>
            <w:szCs w:val="16"/>
            <w:vertAlign w:val="baseline"/>
          </w:rPr>
          <w:delText>t</w:delText>
        </w:r>
      </w:del>
      <w:r>
        <w:rPr>
          <w:rFonts w:cs="Times New Roman" w:eastAsia="Times New Roman"/>
          <w:b w:val="false"/>
          <w:position w:val="0"/>
          <w:sz w:val="24"/>
          <w:sz w:val="16"/>
          <w:szCs w:val="16"/>
          <w:vertAlign w:val="baseline"/>
        </w:rPr>
        <w:commentReference w:id="6"/>
      </w:r>
      <w:r>
        <w:rPr>
          <w:rFonts w:cs="Times New Roman" w:eastAsia="Times New Roman"/>
          <w:b w:val="false"/>
          <w:position w:val="0"/>
          <w:sz w:val="24"/>
          <w:sz w:val="16"/>
          <w:szCs w:val="16"/>
          <w:vertAlign w:val="baseline"/>
        </w:rPr>
        <w:commentReference w:id="7"/>
      </w:r>
      <w:r>
        <w:rPr>
          <w:rFonts w:cs="Times New Roman" w:eastAsia="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cs="Times New Roman" w:eastAsia="Times New Roman"/>
          <w:b w:val="false"/>
          <w:i/>
          <w:position w:val="0"/>
          <w:sz w:val="24"/>
          <w:sz w:val="24"/>
          <w:szCs w:val="24"/>
          <w:vertAlign w:val="baseline"/>
        </w:rPr>
        <w:t>Chamerion angustifolium</w:t>
      </w:r>
      <w:r>
        <w:rPr>
          <w:rFonts w:cs="Times New Roman" w:eastAsia="Times New Roman"/>
          <w:b w:val="false"/>
          <w:position w:val="0"/>
          <w:sz w:val="24"/>
          <w:sz w:val="24"/>
          <w:szCs w:val="24"/>
          <w:vertAlign w:val="baseline"/>
        </w:rPr>
        <w:t xml:space="preserve">, a post-disturbance colonizing forb, was the top predictor of Grass/Sedge AGB, while the top predictor in the Deciduous Shrub community was the dwarf shrub </w:t>
      </w:r>
      <w:r>
        <w:rPr>
          <w:rFonts w:cs="Times New Roman" w:eastAsia="Times New Roman"/>
          <w:b w:val="false"/>
          <w:i/>
          <w:position w:val="0"/>
          <w:sz w:val="24"/>
          <w:sz w:val="24"/>
          <w:szCs w:val="24"/>
          <w:vertAlign w:val="baseline"/>
        </w:rPr>
        <w:t>Arctostaphylos rubra</w:t>
      </w:r>
      <w:r>
        <w:rPr>
          <w:rFonts w:cs="Times New Roman" w:eastAsia="Times New Roman"/>
          <w:b w:val="false"/>
          <w:position w:val="0"/>
          <w:sz w:val="24"/>
          <w:sz w:val="24"/>
          <w:szCs w:val="24"/>
          <w:vertAlign w:val="baseline"/>
        </w:rPr>
        <w:t xml:space="preserve">, and the best predictor of forest AGB was the dwarf evergreen shrub </w:t>
      </w:r>
      <w:r>
        <w:rPr>
          <w:rFonts w:cs="Times New Roman" w:eastAsia="Times New Roman"/>
          <w:b w:val="false"/>
          <w:i/>
          <w:position w:val="0"/>
          <w:sz w:val="24"/>
          <w:sz w:val="24"/>
          <w:szCs w:val="24"/>
          <w:vertAlign w:val="baseline"/>
        </w:rPr>
        <w:t>Linnaea borealis</w:t>
      </w:r>
      <w:r>
        <w:rPr>
          <w:rFonts w:cs="Times New Roman" w:eastAsia="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8"/>
      <w:r>
        <w:rPr>
          <w:rFonts w:cs="Times New Roman" w:eastAsia="Times New Roman"/>
          <w:b w:val="false"/>
          <w:position w:val="0"/>
          <w:sz w:val="24"/>
          <w:sz w:val="24"/>
          <w:szCs w:val="24"/>
          <w:vertAlign w:val="baseline"/>
        </w:rPr>
      </w:r>
      <w:del w:author="Vijay Patil" w:date="2015-09-16T10:44:09Z" w:id="6">
        <w:r>
          <w:rPr>
            <w:rFonts w:cs="Times New Roman" w:eastAsia="Times New Roman"/>
            <w:b w:val="false"/>
            <w:position w:val="0"/>
            <w:sz w:val="24"/>
            <w:sz w:val="24"/>
            <w:szCs w:val="24"/>
            <w:vertAlign w:val="baseline"/>
          </w:rPr>
          <w:delText>2</w:delText>
        </w:r>
      </w:del>
      <w:commentRangeEnd w:id="8"/>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8"/>
      </w:r>
      <w:del w:author="Vijay Patil" w:date="2015-09-16T10:44:09Z" w:id="7">
        <w:r>
          <w:rPr>
            <w:rFonts w:cs="Times New Roman" w:eastAsia="Times New Roman"/>
            <w:b w:val="false"/>
            <w:position w:val="0"/>
            <w:sz w:val="24"/>
            <w:sz w:val="24"/>
            <w:szCs w:val="24"/>
            <w:vertAlign w:val="baseline"/>
          </w:rPr>
          <w:delText>).</w:delText>
        </w:r>
      </w:del>
    </w:p>
    <w:p>
      <w:pPr>
        <w:pStyle w:val="style0"/>
        <w:widowControl w:val="false"/>
        <w:spacing w:after="0" w:before="0" w:line="480" w:lineRule="auto"/>
        <w:contextualSpacing w:val="false"/>
        <w:rPr>
          <w:position w:val="0"/>
          <w:sz w:val="24"/>
          <w:sz w:val="24"/>
          <w:vertAlign w:val="baseline"/>
        </w:rPr>
      </w:pPr>
      <w:r>
        <w:rPr>
          <w:rFonts w:cs="Times New Roman" w:eastAsia="Times New Roman"/>
          <w:b w:val="false"/>
          <w:position w:val="0"/>
          <w:sz w:val="24"/>
          <w:sz w:val="24"/>
          <w:szCs w:val="24"/>
          <w:vertAlign w:val="baseline"/>
        </w:rPr>
        <w:tab/>
      </w:r>
      <w:r>
        <w:rPr>
          <w:rFonts w:cs="Times New Roman" w:eastAsia="Times New Roman"/>
          <w:b w:val="false"/>
          <w:position w:val="0"/>
          <w:sz w:val="24"/>
          <w:sz w:val="24"/>
          <w:szCs w:val="24"/>
          <w:vertAlign w:val="baseline"/>
        </w:rPr>
        <w:commentReference w:id="9"/>
      </w:r>
      <w:r>
        <w:rPr>
          <w:rFonts w:cs="Times New Roman" w:eastAsia="Times New Roman"/>
          <w:b w:val="false"/>
          <w:position w:val="0"/>
          <w:sz w:val="24"/>
          <w:sz w:val="24"/>
          <w:szCs w:val="24"/>
          <w:vertAlign w:val="baseline"/>
        </w:rPr>
        <w:t>Peat</w:t>
      </w:r>
      <w:r>
        <w:rPr>
          <w:position w:val="0"/>
          <w:sz w:val="24"/>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sz w:val="24"/>
          <w:vertAlign w:val="baseline"/>
        </w:rPr>
        <w:t>Calla palustris</w:t>
      </w:r>
      <w:r>
        <w:rPr>
          <w:position w:val="0"/>
          <w:sz w:val="24"/>
          <w:sz w:val="24"/>
          <w:vertAlign w:val="baseline"/>
        </w:rPr>
        <w:t xml:space="preserve"> and </w:t>
      </w:r>
      <w:r>
        <w:rPr>
          <w:i/>
          <w:position w:val="0"/>
          <w:sz w:val="24"/>
          <w:sz w:val="24"/>
          <w:vertAlign w:val="baseline"/>
        </w:rPr>
        <w:t>Menyanthes trifoliata</w:t>
      </w:r>
      <w:r>
        <w:rPr>
          <w:position w:val="0"/>
          <w:sz w:val="24"/>
          <w:sz w:val="24"/>
          <w:vertAlign w:val="baseline"/>
        </w:rPr>
        <w:t xml:space="preserve"> (Figure 2). Deciduous shrubs were top predictors of both shrub and forest peat thickness (</w:t>
      </w:r>
      <w:r>
        <w:rPr>
          <w:i/>
          <w:position w:val="0"/>
          <w:sz w:val="24"/>
          <w:sz w:val="24"/>
          <w:vertAlign w:val="baseline"/>
        </w:rPr>
        <w:t>Salix pulchra</w:t>
      </w:r>
      <w:r>
        <w:rPr>
          <w:position w:val="0"/>
          <w:sz w:val="24"/>
          <w:sz w:val="24"/>
          <w:vertAlign w:val="baseline"/>
        </w:rPr>
        <w:t xml:space="preserve"> and </w:t>
      </w:r>
      <w:r>
        <w:rPr>
          <w:i/>
          <w:position w:val="0"/>
          <w:sz w:val="24"/>
          <w:sz w:val="24"/>
          <w:vertAlign w:val="baseline"/>
        </w:rPr>
        <w:t>Rosa acicularis</w:t>
      </w:r>
      <w:r>
        <w:rPr>
          <w:position w:val="0"/>
          <w:sz w:val="24"/>
          <w:sz w:val="24"/>
          <w:vertAlign w:val="baseline"/>
        </w:rPr>
        <w:t xml:space="preserve">, respectively, while the only tree species in the list, </w:t>
      </w:r>
      <w:r>
        <w:rPr>
          <w:i/>
          <w:position w:val="0"/>
          <w:sz w:val="24"/>
          <w:sz w:val="24"/>
          <w:vertAlign w:val="baseline"/>
        </w:rPr>
        <w:t xml:space="preserve">Picea </w:t>
      </w:r>
      <w:ins w:author="Vijay Patil" w:date="2015-09-16T10:44:09Z" w:id="8">
        <w:r>
          <w:rPr>
            <w:i/>
            <w:position w:val="0"/>
            <w:sz w:val="24"/>
            <w:sz w:val="24"/>
            <w:vertAlign w:val="baseline"/>
          </w:rPr>
          <w:t>glauca</w:t>
        </w:r>
      </w:ins>
      <w:del w:author="Vijay Patil" w:date="2015-09-16T10:44:09Z" w:id="9">
        <w:r>
          <w:rPr>
            <w:rFonts w:cs="Times New Roman" w:eastAsia="Times New Roman"/>
            <w:b w:val="false"/>
            <w:i/>
            <w:position w:val="0"/>
            <w:sz w:val="24"/>
            <w:sz w:val="24"/>
            <w:szCs w:val="24"/>
            <w:vertAlign w:val="baseline"/>
          </w:rPr>
          <w:delText>glauc</w:delText>
        </w:r>
      </w:del>
      <w:del w:author="Vijay Patil" w:date="2015-09-16T10:44:09Z" w:id="10">
        <w:r>
          <w:rPr>
            <w:rFonts w:cs="Times New Roman" w:eastAsia="Times New Roman"/>
            <w:b w:val="false"/>
            <w:i/>
            <w:position w:val="0"/>
            <w:sz w:val="24"/>
            <w:sz w:val="16"/>
            <w:szCs w:val="16"/>
            <w:vertAlign w:val="baseline"/>
          </w:rPr>
          <w:delText>a</w:delText>
        </w:r>
      </w:del>
      <w:r>
        <w:rPr>
          <w:rFonts w:cs="Times New Roman" w:eastAsia="Times New Roman"/>
          <w:b w:val="false"/>
          <w:i/>
          <w:position w:val="0"/>
          <w:sz w:val="24"/>
          <w:sz w:val="16"/>
          <w:szCs w:val="16"/>
          <w:vertAlign w:val="baseline"/>
        </w:rPr>
        <w:commentReference w:id="10"/>
      </w:r>
      <w:r>
        <w:rPr>
          <w:rFonts w:cs="Times New Roman" w:eastAsia="Times New Roman"/>
          <w:b w:val="false"/>
          <w:i/>
          <w:position w:val="0"/>
          <w:sz w:val="24"/>
          <w:sz w:val="16"/>
          <w:szCs w:val="16"/>
          <w:vertAlign w:val="baseline"/>
        </w:rPr>
        <w:commentReference w:id="11"/>
      </w:r>
      <w:r>
        <w:rPr>
          <w:position w:val="0"/>
          <w:sz w:val="24"/>
          <w:sz w:val="24"/>
          <w:vertAlign w:val="baseline"/>
        </w:rPr>
        <w:t>, was only a top predictor of peat thickness in the upland forest (Figure 2).</w:t>
      </w:r>
    </w:p>
    <w:p>
      <w:pPr>
        <w:pStyle w:val="style0"/>
        <w:spacing w:after="0" w:before="0" w:line="480" w:lineRule="auto"/>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Structural equation modeling of relationships linking lake drying, plant community traits, and C storage</w:t>
      </w:r>
    </w:p>
    <w:p>
      <w:pPr>
        <w:pStyle w:val="style0"/>
        <w:widowControl w:val="false"/>
        <w:spacing w:after="0" w:before="0" w:line="480" w:lineRule="auto"/>
        <w:contextualSpacing w:val="false"/>
        <w:rPr>
          <w:rFonts w:cs="Times New Roman" w:eastAsia="Times New Roman"/>
          <w:i/>
          <w:position w:val="0"/>
          <w:sz w:val="24"/>
          <w:sz w:val="24"/>
          <w:szCs w:val="24"/>
          <w:vertAlign w:val="baseline"/>
        </w:rPr>
      </w:pPr>
      <w:r>
        <w:rPr>
          <w:rFonts w:cs="Times New Roman" w:eastAsia="Times New Roman"/>
          <w:b w:val="false"/>
          <w:i/>
          <w:position w:val="0"/>
          <w:sz w:val="24"/>
          <w:sz w:val="24"/>
          <w:szCs w:val="24"/>
          <w:vertAlign w:val="baseline"/>
        </w:rPr>
        <w:t>Aboveground C storage</w:t>
      </w:r>
      <w:r>
        <w:rPr>
          <w:rFonts w:cs="Times New Roman" w:eastAsia="Times New Roman"/>
          <w:i/>
          <w:position w:val="0"/>
          <w:sz w:val="24"/>
          <w:sz w:val="24"/>
          <w:szCs w:val="24"/>
          <w:vertAlign w:val="baseline"/>
        </w:rPr>
        <w:t xml:space="preserve"> (</w:t>
      </w:r>
      <w:commentRangeStart w:id="12"/>
      <w:r>
        <w:rPr>
          <w:rFonts w:cs="Times New Roman" w:eastAsia="Times New Roman"/>
          <w:i/>
          <w:position w:val="0"/>
          <w:sz w:val="24"/>
          <w:sz w:val="24"/>
          <w:szCs w:val="24"/>
          <w:vertAlign w:val="baseline"/>
        </w:rPr>
        <w:t>AGB</w:t>
      </w:r>
      <w:commentRangeEnd w:id="12"/>
      <w:r>
        <w:rPr>
          <w:rFonts w:cs="Times New Roman" w:eastAsia="Times New Roman"/>
          <w:i/>
          <w:position w:val="0"/>
          <w:sz w:val="24"/>
          <w:sz w:val="24"/>
          <w:szCs w:val="24"/>
          <w:vertAlign w:val="baseline"/>
        </w:rPr>
      </w:r>
      <w:r>
        <w:rPr>
          <w:rFonts w:cs="Times New Roman" w:eastAsia="Times New Roman"/>
          <w:i/>
          <w:position w:val="0"/>
          <w:sz w:val="24"/>
          <w:sz w:val="24"/>
          <w:szCs w:val="24"/>
          <w:vertAlign w:val="baseline"/>
        </w:rPr>
        <w:commentReference w:id="12"/>
      </w:r>
      <w:r>
        <w:rPr>
          <w:rFonts w:cs="Times New Roman" w:eastAsia="Times New Roman"/>
          <w:i/>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In all communities, AGB was significantly associated with both disturbance </w:t>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r>
        <w:rPr>
          <w:rFonts w:cs="Times New Roman" w:eastAsia="Times New Roman"/>
          <w:position w:val="0"/>
          <w:sz w:val="24"/>
          <w:sz w:val="24"/>
          <w:szCs w:val="24"/>
          <w:vertAlign w:val="baseline"/>
        </w:rPr>
        <w:t>AGB</w:t>
      </w:r>
      <w:r>
        <w:rPr>
          <w:position w:val="0"/>
          <w:sz w:val="24"/>
          <w:sz w:val="24"/>
          <w:vertAlign w:val="baseline"/>
        </w:rPr>
        <w:t xml:space="preserve"> in all communities (R</w:t>
      </w:r>
      <w:r>
        <w:rPr>
          <w:vertAlign w:val="superscript"/>
        </w:rPr>
        <w:t>2</w:t>
      </w:r>
      <w:r>
        <w:rPr>
          <w:position w:val="0"/>
          <w:sz w:val="24"/>
          <w:sz w:val="24"/>
          <w:vertAlign w:val="baseline"/>
        </w:rPr>
        <w:t>= 0.57 for Grass/Sedge, 0.56 for the Deciduous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sz w:val="24"/>
          <w:vertAlign w:val="baseline"/>
        </w:rPr>
        <w:t>tests</w:t>
      </w:r>
      <w:ins w:author="Vijay Patil" w:date="2015-09-16T10:44:09Z" w:id="11">
        <w:r>
          <w:rPr>
            <w:vertAlign w:val="superscript"/>
          </w:rPr>
          <w:t xml:space="preserve"> </w:t>
        </w:r>
      </w:ins>
      <w:r>
        <w:rPr>
          <w:vertAlign w:val="superscript"/>
        </w:rPr>
        <w:t xml:space="preserve"> </w:t>
      </w:r>
      <w:r>
        <w:rPr>
          <w:position w:val="0"/>
          <w:sz w:val="24"/>
          <w:sz w:val="24"/>
          <w:vertAlign w:val="baseline"/>
        </w:rPr>
        <w:t xml:space="preserve">(Figure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Time since fire was positively correlated with AGB in all communities, although this effect was strongest in the Grass/Sedge community (Table </w:t>
      </w:r>
      <w:ins w:author="Vijay Patil" w:date="2015-09-16T10:44:09Z" w:id="12">
        <w:r>
          <w:rPr>
            <w:position w:val="0"/>
            <w:sz w:val="24"/>
            <w:sz w:val="24"/>
            <w:vertAlign w:val="baseline"/>
          </w:rPr>
          <w:t>3</w:t>
        </w:r>
      </w:ins>
      <w:del w:author="Vijay Patil" w:date="2015-09-16T10:44:09Z" w:id="13">
        <w:r>
          <w:rPr>
            <w:rFonts w:cs="Times New Roman" w:eastAsia="Times New Roman"/>
            <w:position w:val="0"/>
            <w:sz w:val="24"/>
            <w:sz w:val="24"/>
            <w:szCs w:val="24"/>
            <w:vertAlign w:val="baseline"/>
          </w:rPr>
          <w:delText>4</w:delText>
        </w:r>
      </w:del>
      <w:r>
        <w:rPr>
          <w:position w:val="0"/>
          <w:sz w:val="24"/>
          <w:sz w:val="24"/>
          <w:vertAlign w:val="baseline"/>
        </w:rPr>
        <w:t xml:space="preserve">). The apparent influence of fire on shrub biomass was weak (standardized path coefficient=0.07; Table </w:t>
      </w:r>
      <w:ins w:author="Vijay Patil" w:date="2015-09-16T10:44:09Z" w:id="14">
        <w:r>
          <w:rPr>
            <w:position w:val="0"/>
            <w:sz w:val="24"/>
            <w:sz w:val="24"/>
            <w:vertAlign w:val="baseline"/>
          </w:rPr>
          <w:t>3</w:t>
        </w:r>
      </w:ins>
      <w:del w:author="Vijay Patil" w:date="2015-09-16T10:44:09Z" w:id="15">
        <w:r>
          <w:rPr>
            <w:rFonts w:cs="Times New Roman" w:eastAsia="Times New Roman"/>
            <w:position w:val="0"/>
            <w:sz w:val="24"/>
            <w:sz w:val="24"/>
            <w:szCs w:val="24"/>
            <w:vertAlign w:val="baseline"/>
          </w:rPr>
          <w:delText>4</w:delText>
        </w:r>
      </w:del>
      <w:r>
        <w:rPr>
          <w:position w:val="0"/>
          <w:sz w:val="24"/>
          <w:sz w:val="24"/>
          <w:vertAlign w:val="baseline"/>
        </w:rPr>
        <w:t>). However, SEM results did not capture a clear unimod</w:t>
      </w:r>
      <w:r>
        <w:rPr/>
        <w:t>a</w:t>
      </w:r>
      <w:r>
        <w:rPr>
          <w:position w:val="0"/>
          <w:sz w:val="24"/>
          <w:sz w:val="24"/>
          <w:vertAlign w:val="baseline"/>
        </w:rPr>
        <w:t>l relationship between shrub biomass and fire return interval (need figure for this).</w:t>
      </w:r>
      <w:r>
        <w:rPr>
          <w:position w:val="0"/>
          <w:sz w:val="24"/>
          <w:sz w:val="24"/>
          <w:vertAlign w:val="baseline"/>
        </w:rPr>
        <w:commentReference w:id="13"/>
      </w:r>
      <w:r>
        <w:rPr>
          <w:position w:val="0"/>
          <w:sz w:val="24"/>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style0"/>
        <w:spacing w:after="0" w:before="0" w:line="480" w:lineRule="auto"/>
        <w:contextualSpacing w:val="false"/>
        <w:rPr>
          <w:position w:val="0"/>
          <w:sz w:val="24"/>
          <w:sz w:val="24"/>
          <w:vertAlign w:val="baseline"/>
        </w:rPr>
      </w:pPr>
      <w:r>
        <w:rPr>
          <w:position w:val="0"/>
          <w:sz w:val="24"/>
          <w:sz w:val="24"/>
          <w:vertAlign w:val="baseline"/>
        </w:rPr>
        <w:tab/>
        <w:t xml:space="preserve">Lake drying was significantly associated with reduced biomass per unit area in both the Grass/Sedge and Deciduous Shrub communities. In both cases, </w:t>
      </w:r>
      <w:del w:author="Vijay Patil" w:date="2015-09-16T10:44:09Z" w:id="16">
        <w:r>
          <w:rPr>
            <w:rFonts w:cs="Times New Roman" w:eastAsia="Times New Roman"/>
            <w:b w:val="false"/>
            <w:position w:val="0"/>
            <w:sz w:val="24"/>
            <w:sz w:val="24"/>
            <w:szCs w:val="24"/>
            <w:vertAlign w:val="baseline"/>
          </w:rPr>
          <w:delText xml:space="preserve">the </w:delText>
        </w:r>
      </w:del>
      <w:r>
        <w:rPr>
          <w:position w:val="0"/>
          <w:sz w:val="24"/>
          <w:sz w:val="24"/>
          <w:vertAlign w:val="baseline"/>
        </w:rPr>
        <w:t xml:space="preserve">effects of lake drying on biomass did not appear to be mediated by functional diversity. Lake drying status was not significantly predicted by time since fire (Figure 3). </w:t>
      </w:r>
    </w:p>
    <w:p>
      <w:pPr>
        <w:pStyle w:val="style0"/>
        <w:spacing w:after="0" w:before="0" w:line="480" w:lineRule="auto"/>
        <w:contextualSpacing w:val="false"/>
        <w:rPr>
          <w:position w:val="0"/>
          <w:sz w:val="24"/>
          <w:sz w:val="24"/>
          <w:vertAlign w:val="baseline"/>
        </w:rPr>
      </w:pPr>
      <w:r>
        <w:rPr>
          <w:position w:val="0"/>
          <w:sz w:val="24"/>
          <w:sz w:val="24"/>
          <w:vertAlign w:val="baseline"/>
        </w:rPr>
        <w:tab/>
      </w:r>
      <w:commentRangeStart w:id="14"/>
      <w:r>
        <w:rPr>
          <w:position w:val="0"/>
          <w:sz w:val="24"/>
          <w:sz w:val="24"/>
          <w:vertAlign w:val="baseline"/>
        </w:rPr>
        <w:t xml:space="preserve">Community size (area) was the strongest direct influence on AGB per unit area in all communities (Figure 3).  </w:t>
      </w:r>
      <w:commentRangeEnd w:id="14"/>
      <w:r>
        <w:rPr>
          <w:position w:val="0"/>
          <w:sz w:val="24"/>
          <w:sz w:val="24"/>
          <w:vertAlign w:val="baseline"/>
        </w:rPr>
      </w:r>
      <w:r>
        <w:rPr>
          <w:position w:val="0"/>
          <w:sz w:val="24"/>
          <w:sz w:val="24"/>
          <w:vertAlign w:val="baseline"/>
        </w:rPr>
        <w:commentReference w:id="14"/>
      </w:r>
      <w:r>
        <w:rPr>
          <w:position w:val="0"/>
          <w:sz w:val="24"/>
          <w:sz w:val="24"/>
          <w:vertAlign w:val="baseline"/>
        </w:rPr>
        <w:commentReference w:id="15"/>
      </w:r>
      <w:r>
        <w:rPr>
          <w:position w:val="0"/>
          <w:sz w:val="24"/>
          <w:sz w:val="24"/>
          <w:vertAlign w:val="baseline"/>
        </w:rPr>
        <w:t xml:space="preserve">Small Grass/Sedge and Deciduous Shrub communities had relatively high biomass density, whereas community size and </w:t>
      </w:r>
      <w:ins w:author="Vijay Patil" w:date="2015-09-16T10:44:09Z" w:id="17">
        <w:r>
          <w:rPr/>
          <w:t>AGB</w:t>
        </w:r>
      </w:ins>
      <w:del w:author="Vijay Patil" w:date="2015-09-16T10:44:09Z" w:id="18">
        <w:r>
          <w:rPr>
            <w:rFonts w:cs="Times New Roman" w:eastAsia="Times New Roman"/>
            <w:b w:val="false"/>
            <w:position w:val="0"/>
            <w:sz w:val="24"/>
            <w:sz w:val="24"/>
            <w:szCs w:val="24"/>
            <w:vertAlign w:val="baseline"/>
          </w:rPr>
          <w:delText>biomass</w:delText>
        </w:r>
      </w:del>
      <w:r>
        <w:rPr>
          <w:position w:val="0"/>
          <w:sz w:val="24"/>
          <w:sz w:val="24"/>
          <w:vertAlign w:val="baseline"/>
        </w:rPr>
        <w:t xml:space="preserve"> were positively correlated in the upland forest.</w:t>
      </w:r>
      <w:ins w:author="Vijay Patil" w:date="2015-09-16T10:44:09Z" w:id="19">
        <w:r>
          <w:rPr>
            <w:position w:val="0"/>
            <w:sz w:val="24"/>
            <w:sz w:val="24"/>
            <w:vertAlign w:val="baseline"/>
          </w:rPr>
          <w:t xml:space="preserve"> </w:t>
        </w:r>
      </w:ins>
      <w:del w:author="Vijay Patil" w:date="2015-09-16T10:44:09Z" w:id="20">
        <w:r>
          <w:rPr>
            <w:rFonts w:cs="Times New Roman" w:eastAsia="Times New Roman"/>
            <w:b w:val="false"/>
            <w:position w:val="0"/>
            <w:sz w:val="24"/>
            <w:sz w:val="16"/>
            <w:szCs w:val="16"/>
            <w:vertAlign w:val="baseline"/>
          </w:rPr>
          <w:delText xml:space="preserve"> </w:delText>
        </w:r>
      </w:del>
      <w:r>
        <w:rPr>
          <w:rFonts w:cs="Times New Roman" w:eastAsia="Times New Roman"/>
          <w:b w:val="false"/>
          <w:position w:val="0"/>
          <w:sz w:val="24"/>
          <w:sz w:val="16"/>
          <w:szCs w:val="16"/>
          <w:vertAlign w:val="baseline"/>
        </w:rPr>
        <w:commentReference w:id="16"/>
      </w:r>
      <w:r>
        <w:rPr>
          <w:rFonts w:cs="Times New Roman" w:eastAsia="Times New Roman"/>
          <w:b w:val="false"/>
          <w:position w:val="0"/>
          <w:sz w:val="24"/>
          <w:sz w:val="16"/>
          <w:szCs w:val="16"/>
          <w:vertAlign w:val="baseline"/>
        </w:rPr>
        <w:commentReference w:id="17"/>
      </w:r>
      <w:r>
        <w:rPr>
          <w:rFonts w:cs="Times New Roman" w:eastAsia="Times New Roman"/>
          <w:b w:val="false"/>
          <w:position w:val="0"/>
          <w:sz w:val="24"/>
          <w:sz w:val="16"/>
          <w:szCs w:val="16"/>
          <w:vertAlign w:val="baseline"/>
        </w:rPr>
        <w:commentReference w:id="18"/>
      </w:r>
      <w:r>
        <w:rPr>
          <w:position w:val="0"/>
          <w:sz w:val="24"/>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author="Vijay Patil" w:date="2015-09-16T10:44:09Z" w:id="21">
        <w:r>
          <w:rPr>
            <w:position w:val="0"/>
            <w:sz w:val="24"/>
            <w:sz w:val="24"/>
            <w:vertAlign w:val="baseline"/>
          </w:rPr>
          <w:t>influences</w:t>
        </w:r>
      </w:ins>
      <w:del w:author="Vijay Patil" w:date="2015-09-16T10:44:09Z" w:id="22">
        <w:r>
          <w:rPr>
            <w:rFonts w:cs="Times New Roman" w:eastAsia="Times New Roman"/>
            <w:b w:val="false"/>
            <w:position w:val="0"/>
            <w:sz w:val="24"/>
            <w:sz w:val="24"/>
            <w:szCs w:val="24"/>
            <w:vertAlign w:val="baseline"/>
          </w:rPr>
          <w:delText>influence</w:delText>
        </w:r>
      </w:del>
      <w:r>
        <w:rPr>
          <w:position w:val="0"/>
          <w:sz w:val="24"/>
          <w:sz w:val="24"/>
          <w:vertAlign w:val="baseline"/>
        </w:rPr>
        <w:t xml:space="preserve"> on biomass. These indirect, idiosyncratic species effects were opposite in sign but weaker than the direct effects of change in area.</w:t>
      </w:r>
    </w:p>
    <w:p>
      <w:pPr>
        <w:pStyle w:val="style0"/>
        <w:spacing w:after="0" w:before="0" w:line="480" w:lineRule="auto"/>
        <w:contextualSpacing w:val="false"/>
        <w:rPr>
          <w:position w:val="0"/>
          <w:sz w:val="24"/>
          <w:sz w:val="24"/>
          <w:vertAlign w:val="baseline"/>
        </w:rPr>
      </w:pPr>
      <w:r>
        <w:rPr>
          <w:position w:val="0"/>
          <w:sz w:val="24"/>
          <w:sz w:val="24"/>
          <w:vertAlign w:val="baseline"/>
        </w:rPr>
        <w:tab/>
        <w:t>Idiosyncratic species effects were the only components of functional diversity with direct influence on AGB</w:t>
      </w:r>
      <w:r>
        <w:rPr>
          <w:rFonts w:cs="Times New Roman" w:eastAsia="Times New Roman"/>
          <w:b w:val="false"/>
          <w:position w:val="0"/>
          <w:sz w:val="24"/>
          <w:sz w:val="24"/>
          <w:szCs w:val="24"/>
          <w:vertAlign w:val="baseline"/>
        </w:rPr>
        <w:t xml:space="preserve">, and </w:t>
      </w:r>
      <w:r>
        <w:rPr>
          <w:position w:val="0"/>
          <w:sz w:val="24"/>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Deciduous Shrub community, idiosyncratic species were more likely to occur in communities with high functional divergence, but forest plant communities showed the opposite relationship. Rao's quadratic entropy was not consistently predicted by any </w:t>
      </w:r>
      <w:commentRangeStart w:id="19"/>
      <w:r>
        <w:rPr>
          <w:position w:val="0"/>
          <w:sz w:val="24"/>
          <w:sz w:val="24"/>
          <w:vertAlign w:val="baseline"/>
        </w:rPr>
      </w:r>
      <w:r>
        <w:rPr>
          <w:rFonts w:cs="Times New Roman" w:eastAsia="Times New Roman"/>
          <w:b w:val="false"/>
          <w:position w:val="0"/>
          <w:sz w:val="24"/>
          <w:sz w:val="24"/>
          <w:szCs w:val="24"/>
          <w:vertAlign w:val="baseline"/>
        </w:rPr>
        <w:t xml:space="preserve">other </w:t>
      </w:r>
      <w:commentRangeEnd w:id="19"/>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19"/>
      </w:r>
      <w:r>
        <w:rPr>
          <w:position w:val="0"/>
          <w:sz w:val="24"/>
          <w:sz w:val="24"/>
          <w:vertAlign w:val="baseline"/>
        </w:rPr>
        <w:t>variable, but increased with increasing time since fire in the Deciduous Shrub community. Functional trait composition, as measured by CWM scores, was not strongly associated with biomass in any community.</w:t>
      </w:r>
    </w:p>
    <w:p>
      <w:pPr>
        <w:pStyle w:val="style0"/>
        <w:spacing w:after="0" w:before="0" w:line="480" w:lineRule="auto"/>
        <w:contextualSpacing w:val="false"/>
        <w:rPr>
          <w:position w:val="0"/>
          <w:sz w:val="24"/>
          <w:sz w:val="24"/>
          <w:vertAlign w:val="baseline"/>
        </w:rPr>
      </w:pPr>
      <w:r>
        <w:rPr>
          <w:position w:val="0"/>
          <w:sz w:val="24"/>
          <w:sz w:val="24"/>
          <w:vertAlign w:val="baseline"/>
        </w:rPr>
        <w:tab/>
      </w:r>
    </w:p>
    <w:p>
      <w:pPr>
        <w:pStyle w:val="style0"/>
        <w:spacing w:after="0" w:before="0" w:line="480" w:lineRule="auto"/>
        <w:contextualSpacing w:val="false"/>
        <w:rPr>
          <w:position w:val="0"/>
          <w:sz w:val="24"/>
          <w:sz w:val="24"/>
          <w:vertAlign w:val="baseline"/>
        </w:rPr>
      </w:pPr>
      <w:r>
        <w:rPr>
          <w:position w:val="0"/>
          <w:sz w:val="24"/>
          <w:sz w:val="24"/>
          <w:vertAlign w:val="baseline"/>
        </w:rPr>
        <w:t xml:space="preserve">Peat thickness </w:t>
      </w:r>
      <w:r>
        <w:rPr>
          <w:rFonts w:cs="Times New Roman" w:eastAsia="Times New Roman"/>
          <w:i/>
          <w:position w:val="0"/>
          <w:sz w:val="24"/>
          <w:sz w:val="24"/>
          <w:szCs w:val="24"/>
          <w:vertAlign w:val="baseline"/>
        </w:rPr>
        <w:t xml:space="preserve">(OLT) </w:t>
      </w:r>
      <w:r>
        <w:rPr>
          <w:position w:val="0"/>
          <w:sz w:val="24"/>
          <w:sz w:val="24"/>
          <w:vertAlign w:val="baseline"/>
        </w:rPr>
        <w:t>structural equation model results</w:t>
      </w:r>
    </w:p>
    <w:p>
      <w:pPr>
        <w:pStyle w:val="style0"/>
        <w:spacing w:after="0" w:before="0" w:line="480" w:lineRule="auto"/>
        <w:contextualSpacing w:val="false"/>
        <w:rPr>
          <w:position w:val="0"/>
          <w:sz w:val="24"/>
          <w:sz w:val="24"/>
          <w:vertAlign w:val="baseline"/>
        </w:rPr>
      </w:pPr>
      <w:r>
        <w:rPr>
          <w:position w:val="0"/>
          <w:sz w:val="24"/>
          <w:sz w:val="24"/>
          <w:vertAlign w:val="baseline"/>
        </w:rPr>
        <w:tab/>
      </w:r>
      <w:r>
        <w:rPr>
          <w:rFonts w:cs="Times New Roman" w:eastAsia="Times New Roman"/>
          <w:b w:val="false"/>
          <w:position w:val="0"/>
          <w:sz w:val="24"/>
          <w:sz w:val="24"/>
          <w:szCs w:val="24"/>
          <w:vertAlign w:val="baseline"/>
        </w:rPr>
        <w:t>Structural equation models explained a moderate amount of variation in Grass/Sedge peat thickness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0.37), but performed poorly in the shrub and forest communities (R</w:t>
      </w:r>
      <w:r>
        <w:rPr>
          <w:rFonts w:cs="Times New Roman" w:eastAsia="Times New Roman"/>
          <w:b w:val="false"/>
          <w:sz w:val="24"/>
          <w:szCs w:val="24"/>
          <w:vertAlign w:val="superscript"/>
        </w:rPr>
        <w:t>2</w:t>
      </w:r>
      <w:r>
        <w:rPr>
          <w:rFonts w:cs="Times New Roman" w:eastAsia="Times New Roman"/>
          <w:b w:val="false"/>
          <w:position w:val="0"/>
          <w:sz w:val="24"/>
          <w:sz w:val="24"/>
          <w:szCs w:val="24"/>
          <w:vertAlign w:val="baseline"/>
        </w:rPr>
        <w:t xml:space="preserve"> = 0.04 and 0.1 respectively; Figure </w:t>
      </w:r>
      <w:commentRangeStart w:id="20"/>
      <w:r>
        <w:rPr>
          <w:rFonts w:cs="Times New Roman" w:eastAsia="Times New Roman"/>
          <w:b w:val="false"/>
          <w:position w:val="0"/>
          <w:sz w:val="24"/>
          <w:sz w:val="24"/>
          <w:szCs w:val="24"/>
          <w:vertAlign w:val="baseline"/>
        </w:rPr>
      </w:r>
      <w:del w:author="Vijay Patil" w:date="2015-09-16T10:44:09Z" w:id="23">
        <w:r>
          <w:rPr>
            <w:rFonts w:cs="Times New Roman" w:eastAsia="Times New Roman"/>
            <w:b w:val="false"/>
            <w:position w:val="0"/>
            <w:sz w:val="24"/>
            <w:sz w:val="24"/>
            <w:szCs w:val="24"/>
            <w:vertAlign w:val="baseline"/>
          </w:rPr>
          <w:delText>4</w:delText>
        </w:r>
      </w:del>
      <w:commentRangeEnd w:id="20"/>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0"/>
      </w:r>
      <w:r>
        <w:rPr>
          <w:rFonts w:cs="Times New Roman" w:eastAsia="Times New Roman"/>
          <w:b w:val="false"/>
          <w:position w:val="0"/>
          <w:sz w:val="24"/>
          <w:sz w:val="24"/>
          <w:szCs w:val="24"/>
          <w:vertAlign w:val="baseline"/>
        </w:rPr>
        <w:commentReference w:id="21"/>
      </w:r>
      <w:del w:author="Vijay Patil" w:date="2015-09-16T10:44:09Z" w:id="24">
        <w:r>
          <w:rPr>
            <w:rFonts w:cs="Times New Roman" w:eastAsia="Times New Roman"/>
            <w:b w:val="false"/>
            <w:position w:val="0"/>
            <w:sz w:val="24"/>
            <w:sz w:val="24"/>
            <w:szCs w:val="24"/>
            <w:vertAlign w:val="baseline"/>
          </w:rPr>
          <w:delText xml:space="preserve">). </w:delText>
        </w:r>
      </w:del>
      <w:r>
        <w:rPr>
          <w:position w:val="0"/>
          <w:sz w:val="24"/>
          <w:sz w:val="24"/>
          <w:vertAlign w:val="baseline"/>
        </w:rPr>
        <w:t xml:space="preserve">In the Grass/Sedge plant community, peat thickness increased with time since fire, </w:t>
      </w:r>
      <w:r>
        <w:rPr>
          <w:position w:val="0"/>
          <w:sz w:val="24"/>
          <w:sz w:val="24"/>
          <w:vertAlign w:val="baseline"/>
        </w:rPr>
        <w:commentReference w:id="22"/>
      </w:r>
      <w:r>
        <w:rPr>
          <w:rFonts w:cs="Times New Roman" w:eastAsia="Times New Roman"/>
          <w:b w:val="false"/>
          <w:position w:val="0"/>
          <w:sz w:val="24"/>
          <w:sz w:val="24"/>
          <w:szCs w:val="24"/>
          <w:vertAlign w:val="baseline"/>
        </w:rPr>
        <w:t>community size</w:t>
      </w:r>
      <w:r>
        <w:rPr>
          <w:position w:val="0"/>
          <w:sz w:val="24"/>
          <w:sz w:val="24"/>
          <w:vertAlign w:val="baseline"/>
        </w:rPr>
        <w:t xml:space="preserve">, and functional divergence, and was negatively associated with the presence of idiosyncratic species (Table </w:t>
      </w:r>
      <w:ins w:author="Vijay Patil" w:date="2015-09-16T10:44:09Z" w:id="25">
        <w:r>
          <w:rPr>
            <w:position w:val="0"/>
            <w:sz w:val="24"/>
            <w:sz w:val="24"/>
            <w:vertAlign w:val="baseline"/>
          </w:rPr>
          <w:t>3</w:t>
        </w:r>
      </w:ins>
      <w:del w:author="Vijay Patil" w:date="2015-09-16T10:44:09Z" w:id="26">
        <w:r>
          <w:rPr>
            <w:rFonts w:cs="Times New Roman" w:eastAsia="Times New Roman"/>
            <w:b w:val="false"/>
            <w:position w:val="0"/>
            <w:sz w:val="24"/>
            <w:sz w:val="24"/>
            <w:szCs w:val="24"/>
            <w:vertAlign w:val="baseline"/>
          </w:rPr>
          <w:delText>4</w:delText>
        </w:r>
      </w:del>
      <w:r>
        <w:rPr>
          <w:position w:val="0"/>
          <w:sz w:val="24"/>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author="Vijay Patil" w:date="2015-09-16T10:44:09Z" w:id="27">
        <w:r>
          <w:rPr>
            <w:position w:val="0"/>
            <w:sz w:val="24"/>
            <w:sz w:val="24"/>
            <w:vertAlign w:val="baseline"/>
          </w:rPr>
          <w:t>,</w:t>
        </w:r>
      </w:ins>
      <w:r>
        <w:rPr>
          <w:position w:val="0"/>
          <w:sz w:val="24"/>
          <w:sz w:val="24"/>
          <w:vertAlign w:val="baseline"/>
        </w:rPr>
        <w:t xml:space="preserve"> because Grass/Sedge communities with high functional divergence were less likely to contain idiosyncratic species (Figure 4).</w:t>
      </w:r>
    </w:p>
    <w:p>
      <w:pPr>
        <w:pStyle w:val="style0"/>
        <w:spacing w:after="0" w:before="0" w:line="480" w:lineRule="auto"/>
        <w:contextualSpacing w:val="false"/>
        <w:rPr>
          <w:position w:val="0"/>
          <w:sz w:val="24"/>
          <w:sz w:val="24"/>
          <w:vertAlign w:val="baseline"/>
        </w:rPr>
      </w:pPr>
      <w:r>
        <w:rPr>
          <w:position w:val="0"/>
          <w:sz w:val="24"/>
          <w:sz w:val="24"/>
          <w:vertAlign w:val="baseline"/>
        </w:rPr>
        <w:tab/>
        <w:t>Although the structural equation model of Deciduous Shrub community peat thickness had adequate fit based on a non-significant chi-squared test (Figure 4), we did not find evidence for any direct or indirect pathways linking peat thickness with fire history, lake drying, and functional diversity. However, a non-significant pathway (p=0.07) linked idiosyncratic species scores with peat thickness (Figure 4). Fire history and lake drying status  influenced all three components of functional diversity via direct and indirect pathways (Figure 4). Rao's quadratic entropy and Idiosyncratic species scores were both negatively correlated with time since fire in the Deciduous Shrub community, while CWM scores, which are associated with woodiness, were weakly positively associated</w:t>
      </w:r>
      <w:ins w:author="Vijay Patil" w:date="2015-09-16T10:44:09Z" w:id="28">
        <w:r>
          <w:rPr>
            <w:position w:val="0"/>
            <w:sz w:val="24"/>
            <w:sz w:val="24"/>
            <w:vertAlign w:val="baseline"/>
          </w:rPr>
          <w:t>.</w:t>
        </w:r>
      </w:ins>
      <w:r>
        <w:rPr>
          <w:position w:val="0"/>
          <w:sz w:val="24"/>
          <w:sz w:val="24"/>
          <w:vertAlign w:val="baseline"/>
        </w:rPr>
        <w:t xml:space="preserve"> (Figure 4). Shrub communities near drying lakes had lower functional divergence (Rao) compared to stable sites, and lake drying was also negatively associated with the presence of idiosyncratic species (Figure </w:t>
      </w:r>
      <w:ins w:author="Vijay Patil" w:date="2015-09-16T10:44:09Z" w:id="29">
        <w:r>
          <w:rPr>
            <w:position w:val="0"/>
            <w:sz w:val="24"/>
            <w:sz w:val="24"/>
            <w:vertAlign w:val="baseline"/>
          </w:rPr>
          <w:t>4</w:t>
        </w:r>
      </w:ins>
      <w:commentRangeStart w:id="23"/>
      <w:r>
        <w:rPr>
          <w:position w:val="0"/>
          <w:sz w:val="24"/>
          <w:sz w:val="24"/>
          <w:vertAlign w:val="baseline"/>
        </w:rPr>
      </w:r>
      <w:del w:author="Vijay Patil" w:date="2015-09-16T10:44:09Z" w:id="30">
        <w:r>
          <w:rPr>
            <w:rFonts w:cs="Times New Roman" w:eastAsia="Times New Roman"/>
            <w:b w:val="false"/>
            <w:position w:val="0"/>
            <w:sz w:val="24"/>
            <w:sz w:val="24"/>
            <w:szCs w:val="24"/>
            <w:vertAlign w:val="baseline"/>
          </w:rPr>
          <w:delText>4</w:delText>
        </w:r>
      </w:del>
      <w:commentRangeEnd w:id="23"/>
      <w:r>
        <w:rPr>
          <w:rFonts w:cs="Times New Roman" w:eastAsia="Times New Roman"/>
          <w:b w:val="false"/>
          <w:position w:val="0"/>
          <w:sz w:val="24"/>
          <w:sz w:val="24"/>
          <w:szCs w:val="24"/>
          <w:vertAlign w:val="baseline"/>
        </w:rPr>
      </w:r>
      <w:r>
        <w:rPr>
          <w:rFonts w:cs="Times New Roman" w:eastAsia="Times New Roman"/>
          <w:b w:val="false"/>
          <w:position w:val="0"/>
          <w:sz w:val="24"/>
          <w:sz w:val="24"/>
          <w:szCs w:val="24"/>
          <w:vertAlign w:val="baseline"/>
        </w:rPr>
        <w:commentReference w:id="23"/>
      </w:r>
      <w:r>
        <w:rPr>
          <w:position w:val="0"/>
          <w:sz w:val="24"/>
          <w:sz w:val="24"/>
          <w:vertAlign w:val="baseline"/>
        </w:rPr>
        <w:t>).</w:t>
      </w:r>
    </w:p>
    <w:p>
      <w:pPr>
        <w:pStyle w:val="style0"/>
        <w:spacing w:after="0" w:before="0" w:line="480" w:lineRule="auto"/>
        <w:contextualSpacing w:val="false"/>
        <w:rPr>
          <w:position w:val="0"/>
          <w:sz w:val="24"/>
          <w:sz w:val="24"/>
          <w:vertAlign w:val="baseline"/>
        </w:rPr>
      </w:pPr>
      <w:r>
        <w:rPr>
          <w:position w:val="0"/>
          <w:sz w:val="24"/>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style0"/>
        <w:spacing w:after="0" w:before="0" w:line="480" w:lineRule="auto"/>
        <w:contextualSpacing w:val="false"/>
        <w:rPr/>
      </w:pPr>
      <w:r>
        <w:rPr/>
      </w:r>
    </w:p>
    <w:p>
      <w:pPr>
        <w:pStyle w:val="style0"/>
        <w:widowControl w:val="false"/>
        <w:spacing w:after="120" w:before="0" w:line="480" w:lineRule="auto"/>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Discussio</w:t>
      </w:r>
      <w:del w:author="Vijay Patil" w:date="2015-09-16T10:44:09Z" w:id="31">
        <w:r>
          <w:rPr>
            <w:rFonts w:cs="Times New Roman" w:eastAsia="Times New Roman"/>
            <w:b/>
            <w:color w:val="000000"/>
            <w:position w:val="0"/>
            <w:sz w:val="24"/>
            <w:sz w:val="24"/>
            <w:szCs w:val="24"/>
            <w:vertAlign w:val="baseline"/>
          </w:rPr>
          <w:delText>n</w:delText>
        </w:r>
      </w:del>
      <w:r>
        <w:rPr>
          <w:rFonts w:cs="Times New Roman" w:eastAsia="Times New Roman"/>
          <w:b/>
          <w:color w:val="000000"/>
          <w:position w:val="0"/>
          <w:sz w:val="24"/>
          <w:sz w:val="24"/>
          <w:szCs w:val="24"/>
          <w:vertAlign w:val="baseline"/>
        </w:rPr>
        <w:commentReference w:id="24"/>
      </w:r>
    </w:p>
    <w:p>
      <w:pPr>
        <w:pStyle w:val="style0"/>
        <w:widowControl w:val="false"/>
        <w:spacing w:after="120" w:before="0" w:line="480" w:lineRule="auto"/>
        <w:contextualSpacing w:val="false"/>
        <w:rPr>
          <w:rFonts w:cs="Times New Roman" w:eastAsia="Times New Roman"/>
          <w:i/>
          <w:sz w:val="24"/>
          <w:szCs w:val="24"/>
        </w:rPr>
      </w:pPr>
      <w:r>
        <w:rPr>
          <w:rFonts w:cs="Times New Roman" w:eastAsia="Times New Roman"/>
          <w:i/>
          <w:sz w:val="24"/>
          <w:szCs w:val="24"/>
        </w:rPr>
        <w:t>Overview</w:t>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Disturbance effects on C storage</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2" w:name="h.35nkun2"/>
      <w:bookmarkEnd w:id="12"/>
      <w:r>
        <w:rPr>
          <w:rFonts w:cs="Times New Roman" w:eastAsia="Times New Roman"/>
          <w:b w:val="false"/>
          <w:color w:val="000000"/>
          <w:position w:val="0"/>
          <w:sz w:val="24"/>
          <w:sz w:val="24"/>
          <w:szCs w:val="24"/>
          <w:vertAlign w:val="baseline"/>
        </w:rPr>
        <w:tab/>
        <w:t>Our findings supported the hypothesis that lake drying is a significant influence on C storage in lake-margin plant communities of interior Alaska. Herbaceous and shrub wetlands near drying lakes had significantly reduced AGB per unit area relative to areas with stable lakes, which could translate to reduced forage availability for herbivores</w:t>
      </w:r>
      <w:ins w:author="Vijay Patil" w:date="2015-09-16T10:44:09Z" w:id="32">
        <w:r>
          <w:rPr>
            <w:rFonts w:cs="Times New Roman" w:eastAsia="Times New Roman"/>
            <w:b w:val="false"/>
            <w:color w:val="000000"/>
            <w:position w:val="0"/>
            <w:sz w:val="24"/>
            <w:sz w:val="24"/>
            <w:szCs w:val="24"/>
            <w:vertAlign w:val="baseline"/>
          </w:rPr>
          <w:t xml:space="preserve"> </w:t>
        </w:r>
      </w:ins>
      <w:del w:author="Vijay Patil" w:date="2015-09-16T10:44:09Z" w:id="33">
        <w:r>
          <w:rPr>
            <w:rFonts w:cs="Times New Roman" w:eastAsia="Times New Roman"/>
            <w:b w:val="false"/>
            <w:color w:val="000000"/>
            <w:position w:val="0"/>
            <w:sz w:val="24"/>
            <w:sz w:val="16"/>
            <w:szCs w:val="16"/>
            <w:vertAlign w:val="baseline"/>
          </w:rPr>
          <w:delText xml:space="preserve"> </w:delText>
        </w:r>
      </w:del>
      <w:r>
        <w:rPr>
          <w:rFonts w:cs="Times New Roman" w:eastAsia="Times New Roman"/>
          <w:b w:val="false"/>
          <w:color w:val="000000"/>
          <w:position w:val="0"/>
          <w:sz w:val="24"/>
          <w:sz w:val="16"/>
          <w:szCs w:val="16"/>
          <w:vertAlign w:val="baseline"/>
        </w:rPr>
        <w:commentReference w:id="25"/>
      </w:r>
      <w:r>
        <w:rPr>
          <w:rFonts w:cs="Times New Roman" w:eastAsia="Times New Roman"/>
          <w:b w:val="false"/>
          <w:color w:val="000000"/>
          <w:position w:val="0"/>
          <w:sz w:val="24"/>
          <w:sz w:val="16"/>
          <w:szCs w:val="16"/>
          <w:vertAlign w:val="baseline"/>
        </w:rPr>
        <w:commentReference w:id="26"/>
      </w:r>
      <w:r>
        <w:rPr>
          <w:rFonts w:cs="Times New Roman" w:eastAsia="Times New Roman"/>
          <w:b w:val="false"/>
          <w:color w:val="000000"/>
          <w:position w:val="0"/>
          <w:sz w:val="24"/>
          <w:sz w:val="24"/>
          <w:szCs w:val="24"/>
          <w:vertAlign w:val="baseline"/>
        </w:rPr>
        <w:t>as well as lower organic soil C stock</w:t>
      </w:r>
      <w:del w:author="Vijay Patil" w:date="2015-09-16T10:44:09Z" w:id="34">
        <w:r>
          <w:rPr>
            <w:rFonts w:cs="Times New Roman" w:eastAsia="Times New Roman"/>
            <w:b w:val="false"/>
            <w:color w:val="000000"/>
            <w:position w:val="0"/>
            <w:sz w:val="24"/>
            <w:sz w:val="16"/>
            <w:szCs w:val="16"/>
            <w:vertAlign w:val="baseline"/>
          </w:rPr>
          <w:delText>s</w:delText>
        </w:r>
      </w:del>
      <w:r>
        <w:rPr>
          <w:rFonts w:cs="Times New Roman" w:eastAsia="Times New Roman"/>
          <w:b w:val="false"/>
          <w:color w:val="000000"/>
          <w:position w:val="0"/>
          <w:sz w:val="24"/>
          <w:sz w:val="16"/>
          <w:szCs w:val="16"/>
          <w:vertAlign w:val="baseline"/>
        </w:rPr>
        <w:commentReference w:id="27"/>
      </w:r>
      <w:r>
        <w:rPr>
          <w:rFonts w:cs="Times New Roman" w:eastAsia="Times New Roman"/>
          <w:b w:val="false"/>
          <w:color w:val="000000"/>
          <w:position w:val="0"/>
          <w:sz w:val="24"/>
          <w:sz w:val="16"/>
          <w:szCs w:val="16"/>
          <w:vertAlign w:val="baseline"/>
        </w:rPr>
        <w:commentReference w:id="28"/>
      </w:r>
      <w:r>
        <w:rPr>
          <w:rFonts w:cs="Times New Roman" w:eastAsia="Times New Roman"/>
          <w:b w:val="false"/>
          <w:color w:val="000000"/>
          <w:position w:val="0"/>
          <w:sz w:val="24"/>
          <w:sz w:val="24"/>
          <w:szCs w:val="24"/>
          <w:vertAlign w:val="baseline"/>
        </w:rPr>
        <w:t>, while drying Deciduous Shrub communities had significantly thinner soil organic layers (Table 4). Although</w:t>
      </w:r>
      <w:r>
        <w:rPr/>
        <w:t xml:space="preserve"> lakes within an area that burned in within fire scars from the past 60 years area more likely to dry than unburned lakes</w:t>
      </w:r>
      <w:r>
        <w:rPr>
          <w:rFonts w:cs="Times New Roman" w:eastAsia="Times New Roman"/>
          <w:b w:val="false"/>
          <w:color w:val="000000"/>
          <w:position w:val="0"/>
          <w:sz w:val="24"/>
          <w:sz w:val="24"/>
          <w:szCs w:val="24"/>
          <w:vertAlign w:val="baseline"/>
        </w:rPr>
        <w:t xml:space="preserve"> (Roach et al 2013), </w:t>
      </w:r>
      <w:r>
        <w:rPr/>
        <w:t xml:space="preserve">the probability of drying was not related to time since fire over more recent time scales </w:t>
      </w:r>
      <w:r>
        <w:rPr>
          <w:rFonts w:cs="Times New Roman" w:eastAsia="Times New Roman"/>
          <w:b w:val="false"/>
          <w:color w:val="000000"/>
          <w:position w:val="0"/>
          <w:sz w:val="24"/>
          <w:sz w:val="24"/>
          <w:szCs w:val="24"/>
          <w:vertAlign w:val="baseline"/>
        </w:rPr>
        <w:t xml:space="preserve">(Fig. 3, Fig. 4). In addition, lake drying appears to represents a distinct form of disturbance whose influence on C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C in the upland forest community, which was presumably hydrologically isolated from adjacent lakes (Table 4). Overall, lake drying appeared more tightly linked to AGB than to the much larger C stocks stored in organic soil (Fig. 3, Fig. 4). Lake drying trends can only be calculated over a few decades (Roach et al 2011; Rover et al 2012), and this timespan may not be sufficient to show the effects of lake drying on soil peat accumulation. </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b/>
        <w:t>In addition to being a poor predictor of belowground C, lake drying was a relatively minor component of the local disturbance regime in our study area. Fire history was a stronger predictor of both above- and belowground C stocks in the Grass/Sedge and Deciduous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C pool that was not significantly associated with time since</w:t>
      </w:r>
      <w:r>
        <w:rPr/>
        <w:t xml:space="preserve"> fire </w:t>
      </w:r>
      <w:r>
        <w:rPr>
          <w:rFonts w:cs="Times New Roman" w:eastAsia="Times New Roman"/>
          <w:b w:val="false"/>
          <w:color w:val="000000"/>
          <w:position w:val="0"/>
          <w:sz w:val="24"/>
          <w:sz w:val="24"/>
          <w:szCs w:val="24"/>
          <w:vertAlign w:val="baseline"/>
        </w:rPr>
        <w:t>in our analysis was the upland forest organic layer. The effects of wildfire on OLT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OLT (Fig. 4).</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mediation</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3" w:name="h.44sinio"/>
      <w:bookmarkEnd w:id="13"/>
      <w:r>
        <w:rPr>
          <w:rFonts w:cs="Times New Roman" w:eastAsia="Times New Roman"/>
          <w:b w:val="false"/>
          <w:color w:val="000000"/>
          <w:position w:val="0"/>
          <w:sz w:val="24"/>
          <w:sz w:val="24"/>
          <w:szCs w:val="24"/>
          <w:vertAlign w:val="baseline"/>
        </w:rPr>
        <w:tab/>
        <w:t xml:space="preserve">The mediation hypothesis, which predicts that disturbance effects are mediated by changes in plant community structure and the distribution of functional characteristics, was not well-supported, </w:t>
      </w:r>
      <w:r>
        <w:rPr>
          <w:rFonts w:cs="Times New Roman" w:eastAsia="Times New Roman"/>
          <w:b w:val="false"/>
          <w:color w:val="000000"/>
          <w:position w:val="0"/>
          <w:sz w:val="24"/>
          <w:sz w:val="24"/>
          <w:szCs w:val="24"/>
          <w:vertAlign w:val="baseline"/>
        </w:rPr>
        <w:commentReference w:id="29"/>
      </w:r>
      <w:r>
        <w:rPr>
          <w:rFonts w:cs="Times New Roman" w:eastAsia="Times New Roman"/>
          <w:b w:val="false"/>
          <w:color w:val="000000"/>
          <w:position w:val="0"/>
          <w:sz w:val="24"/>
          <w:sz w:val="24"/>
          <w:szCs w:val="24"/>
          <w:vertAlign w:val="baseline"/>
        </w:rPr>
        <w:t>with significant indirect pathways linking disturbance to C storage only being detected in the Deciduous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Deciduous Shrub community (F</w:t>
      </w:r>
      <w:r>
        <w:rPr>
          <w:rFonts w:cs="Times New Roman" w:eastAsia="Times New Roman"/>
          <w:b w:val="false"/>
          <w:color w:val="000000"/>
          <w:sz w:val="24"/>
          <w:szCs w:val="24"/>
          <w:vertAlign w:val="subscript"/>
        </w:rPr>
        <w:t>2,157</w:t>
      </w:r>
      <w:r>
        <w:rPr>
          <w:rFonts w:cs="Times New Roman" w:eastAsia="Times New Roman"/>
          <w:b w:val="false"/>
          <w:color w:val="000000"/>
          <w:position w:val="0"/>
          <w:sz w:val="24"/>
          <w:sz w:val="24"/>
          <w:szCs w:val="24"/>
          <w:vertAlign w:val="baseline"/>
        </w:rPr>
        <w:t xml:space="preserve"> = 10.1, p&lt;0.0001; mean Rao's quadratic entropy = 15.37 in Shrub, 13.43 in Grass/Sedge, and 8.00 in </w:t>
      </w:r>
      <w:commentRangeStart w:id="30"/>
      <w:r>
        <w:rPr>
          <w:rFonts w:cs="Times New Roman" w:eastAsia="Times New Roman"/>
          <w:b w:val="false"/>
          <w:color w:val="000000"/>
          <w:position w:val="0"/>
          <w:sz w:val="24"/>
          <w:sz w:val="24"/>
          <w:szCs w:val="24"/>
          <w:vertAlign w:val="baseline"/>
        </w:rPr>
        <w:t>Forest</w:t>
      </w:r>
      <w:commentRangeEnd w:id="30"/>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0"/>
      </w:r>
      <w:r>
        <w:rPr>
          <w:rFonts w:cs="Times New Roman" w:eastAsia="Times New Roman"/>
          <w:b w:val="false"/>
          <w:color w:val="000000"/>
          <w:position w:val="0"/>
          <w:sz w:val="24"/>
          <w:sz w:val="24"/>
          <w:szCs w:val="24"/>
          <w:vertAlign w:val="baseline"/>
        </w:rPr>
        <w:t>). Although we initially predicted that trait divergence would play the largest role in the upland forest, where productivity could be driven by efficient light competition across multiple canopy levels (De Deyn et al 2008), the Deciduous Shrub community tends to contain a variety of woody and non-woody growth forms due to its position as a zone of transition between herbaceous fens and upland forest (Whitehouse and Bayley 2005).</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4" w:name="h.2jxsxqh"/>
      <w:bookmarkEnd w:id="14"/>
      <w:r>
        <w:rPr>
          <w:rFonts w:cs="Times New Roman" w:eastAsia="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non-significant </w:t>
      </w:r>
      <w:commentRangeStart w:id="31"/>
      <w:r>
        <w:rPr>
          <w:rFonts w:cs="Times New Roman" w:eastAsia="Times New Roman"/>
          <w:b w:val="false"/>
          <w:color w:val="000000"/>
          <w:position w:val="0"/>
          <w:sz w:val="24"/>
          <w:sz w:val="24"/>
          <w:szCs w:val="24"/>
          <w:vertAlign w:val="baseline"/>
        </w:rPr>
        <w:t>pathways</w:t>
      </w:r>
      <w:commentRangeEnd w:id="31"/>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1"/>
      </w:r>
      <w:del w:author="Vijay Patil" w:date="2015-09-16T10:44:09Z" w:id="35">
        <w:r>
          <w:rPr>
            <w:rFonts w:cs="Times New Roman" w:eastAsia="Times New Roman"/>
            <w:b w:val="false"/>
            <w:color w:val="000000"/>
            <w:position w:val="0"/>
            <w:sz w:val="24"/>
            <w:sz w:val="24"/>
            <w:szCs w:val="24"/>
            <w:vertAlign w:val="baseline"/>
          </w:rPr>
          <w:delText xml:space="preserve"> </w:delText>
        </w:r>
      </w:del>
      <w:r>
        <w:rPr>
          <w:rFonts w:cs="Times New Roman" w:eastAsia="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Deciduous Shrub communities (Table 5). This discrepancy underscores the need to consider the influence of functional traits, rather than species diversity alone (Mayfield et al 2010), when examining disturbance-diversity relationships.</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Functional diversity hypotheses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5" w:name="h.z337ya"/>
      <w:bookmarkEnd w:id="15"/>
      <w:r>
        <w:rPr>
          <w:rFonts w:cs="Times New Roman" w:eastAsia="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AGB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6" w:name="h.3j2qqm3"/>
      <w:bookmarkEnd w:id="16"/>
      <w:r>
        <w:rPr>
          <w:rFonts w:cs="Times New Roman" w:eastAsia="Times New Roman"/>
          <w:b w:val="false"/>
          <w:color w:val="000000"/>
          <w:position w:val="0"/>
          <w:sz w:val="24"/>
          <w:sz w:val="24"/>
          <w:szCs w:val="24"/>
          <w:vertAlign w:val="baseline"/>
        </w:rPr>
        <w:t>Unlike AGB, soil OLT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author="Vijay Patil" w:date="2015-09-16T10:44:09Z" w:id="36">
        <w:r>
          <w:rPr>
            <w:rFonts w:cs="Times New Roman" w:eastAsia="Times New Roman"/>
            <w:b w:val="false"/>
            <w:color w:val="000000"/>
            <w:position w:val="0"/>
            <w:sz w:val="24"/>
            <w:sz w:val="24"/>
            <w:szCs w:val="24"/>
            <w:vertAlign w:val="baseline"/>
          </w:rPr>
          <w:t xml:space="preserve"> </w:t>
        </w:r>
      </w:ins>
      <w:r>
        <w:rPr>
          <w:rFonts w:ascii="Noto Symbol" w:cs="Noto Symbol" w:eastAsia="Noto Symbol" w:hAnsi="Noto Symbol"/>
          <w:b w:val="false"/>
          <w:color w:val="000000"/>
          <w:position w:val="0"/>
          <w:sz w:val="24"/>
          <w:sz w:val="24"/>
          <w:szCs w:val="24"/>
          <w:vertAlign w:val="baseline"/>
        </w:rPr>
        <w:t>⁠</w:t>
      </w:r>
      <w:r>
        <w:rPr>
          <w:rFonts w:cs="Times New Roman" w:eastAsia="Times New Roman"/>
          <w:b w:val="false"/>
          <w:color w:val="000000"/>
          <w:position w:val="0"/>
          <w:sz w:val="24"/>
          <w:sz w:val="24"/>
          <w:szCs w:val="24"/>
          <w:vertAlign w:val="baseline"/>
        </w:rPr>
        <w:t>.</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17" w:name="h.1y810tw"/>
      <w:bookmarkEnd w:id="17"/>
      <w:r>
        <w:rPr>
          <w:rFonts w:cs="Times New Roman" w:eastAsia="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8" w:name="h.4i7ojhp"/>
      <w:bookmarkEnd w:id="18"/>
      <w:r>
        <w:rPr>
          <w:rFonts w:cs="Times New Roman" w:eastAsia="Times New Roman"/>
          <w:b w:val="false"/>
          <w:color w:val="000000"/>
          <w:position w:val="0"/>
          <w:sz w:val="24"/>
          <w:sz w:val="24"/>
          <w:szCs w:val="24"/>
          <w:vertAlign w:val="baseline"/>
        </w:rPr>
        <w:tab/>
      </w:r>
      <w:commentRangeStart w:id="32"/>
      <w:r>
        <w:rPr>
          <w:rFonts w:cs="Times New Roman" w:eastAsia="Times New Roman"/>
          <w:b w:val="false"/>
          <w:color w:val="000000"/>
          <w:position w:val="0"/>
          <w:sz w:val="24"/>
          <w:sz w:val="24"/>
          <w:szCs w:val="24"/>
          <w:vertAlign w:val="baseline"/>
        </w:rPr>
        <w:t>Functional</w:t>
      </w:r>
      <w:commentRangeEnd w:id="32"/>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2"/>
      </w:r>
      <w:r>
        <w:rPr>
          <w:rFonts w:cs="Times New Roman" w:eastAsia="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functional type (e.g. deciduous shrubs, forbs, or graminoid; Fig. 2), species differ widely in their ability to predict AGB versus OLT, and their relative importance/predictive power also varied between communities. Typical growth form-based plant functional type categories such as ‘deciduous shrub’ or ‘graminoid’ contain species that have divergent functional trait assemblages (Petchey and Gaston 2002). Even the unique suite of traits represented by a single species has different implications for C storage depending on the community in which it occurs (Conti and Díaz 2013; Fig. 2), which demonstrates the inadequacy of a purely species-based approach to examining interaction between biodiversity and ecosystem function (Mayfield et al </w:t>
      </w:r>
      <w:commentRangeStart w:id="33"/>
      <w:r>
        <w:rPr>
          <w:rFonts w:cs="Times New Roman" w:eastAsia="Times New Roman"/>
          <w:b w:val="false"/>
          <w:color w:val="000000"/>
          <w:position w:val="0"/>
          <w:sz w:val="24"/>
          <w:sz w:val="24"/>
          <w:szCs w:val="24"/>
          <w:vertAlign w:val="baseline"/>
        </w:rPr>
        <w:t>2010</w:t>
      </w:r>
      <w:commentRangeEnd w:id="33"/>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3"/>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ins w:author="Vijay Patil" w:date="2015-09-16T10:44:09Z" w:id="37">
        <w:r>
          <w:rPr>
            <w:rFonts w:cs="Times New Roman" w:eastAsia="Times New Roman"/>
            <w:b w:val="false"/>
            <w:i/>
            <w:color w:val="000000"/>
            <w:position w:val="0"/>
            <w:sz w:val="24"/>
            <w:sz w:val="24"/>
            <w:szCs w:val="24"/>
            <w:vertAlign w:val="baseline"/>
          </w:rPr>
          <w:t>Carbon</w:t>
        </w:r>
      </w:ins>
      <w:del w:author="Vijay Patil" w:date="2015-09-16T10:44:09Z" w:id="38">
        <w:r>
          <w:rPr>
            <w:rFonts w:cs="Times New Roman" w:eastAsia="Times New Roman"/>
            <w:b w:val="false"/>
            <w:i/>
            <w:color w:val="000000"/>
            <w:position w:val="0"/>
            <w:sz w:val="24"/>
            <w:sz w:val="24"/>
            <w:szCs w:val="24"/>
            <w:vertAlign w:val="baseline"/>
          </w:rPr>
          <w:delText>C</w:delText>
        </w:r>
      </w:del>
      <w:r>
        <w:rPr>
          <w:rFonts w:cs="Times New Roman" w:eastAsia="Times New Roman"/>
          <w:b w:val="false"/>
          <w:i/>
          <w:color w:val="000000"/>
          <w:position w:val="0"/>
          <w:sz w:val="24"/>
          <w:sz w:val="24"/>
          <w:szCs w:val="24"/>
          <w:vertAlign w:val="baseline"/>
        </w:rPr>
        <w:t xml:space="preserve"> storage/Area Relationships</w:t>
      </w:r>
    </w:p>
    <w:p>
      <w:pPr>
        <w:pStyle w:val="style0"/>
        <w:widowControl w:val="false"/>
        <w:spacing w:after="0" w:before="0" w:line="480" w:lineRule="auto"/>
        <w:contextualSpacing w:val="false"/>
        <w:rPr>
          <w:rFonts w:cs="Times New Roman" w:eastAsia="Times New Roman"/>
          <w:b w:val="false"/>
          <w:color w:val="000000"/>
          <w:position w:val="0"/>
          <w:sz w:val="24"/>
          <w:sz w:val="24"/>
          <w:szCs w:val="24"/>
          <w:vertAlign w:val="baseline"/>
        </w:rPr>
      </w:pPr>
      <w:bookmarkStart w:id="19" w:name="h.2xcytpi"/>
      <w:bookmarkEnd w:id="19"/>
      <w:r>
        <w:rPr>
          <w:rFonts w:cs="Times New Roman" w:eastAsia="Times New Roman"/>
          <w:b w:val="false"/>
          <w:color w:val="000000"/>
          <w:position w:val="0"/>
          <w:sz w:val="24"/>
          <w:sz w:val="24"/>
          <w:szCs w:val="24"/>
          <w:vertAlign w:val="baseline"/>
        </w:rPr>
        <w:tab/>
        <w:t xml:space="preserve">Community size, which was estimated as the </w:t>
      </w:r>
      <w:commentRangeStart w:id="34"/>
      <w:r>
        <w:rPr>
          <w:rFonts w:cs="Times New Roman" w:eastAsia="Times New Roman"/>
          <w:b w:val="false"/>
          <w:color w:val="000000"/>
          <w:position w:val="0"/>
          <w:sz w:val="24"/>
          <w:sz w:val="24"/>
          <w:szCs w:val="24"/>
          <w:vertAlign w:val="baseline"/>
        </w:rPr>
        <w:t>width</w:t>
      </w:r>
      <w:commentRangeEnd w:id="34"/>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4"/>
      </w:r>
      <w:r>
        <w:rPr>
          <w:rFonts w:cs="Times New Roman" w:eastAsia="Times New Roman"/>
          <w:b w:val="false"/>
          <w:color w:val="000000"/>
          <w:position w:val="0"/>
          <w:sz w:val="24"/>
          <w:sz w:val="24"/>
          <w:szCs w:val="24"/>
          <w:vertAlign w:val="baseline"/>
        </w:rPr>
        <w:t xml:space="preserve"> of concentric vegetation bands surrounding each lake, was one of the strongest predictors of both above</w:t>
      </w:r>
      <w:del w:author="Vijay Patil" w:date="2015-09-16T10:44:09Z" w:id="39">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belowground C in our analyses (Table 4). These effects could not be explained in terms of area-diversity relationships, since direct pathways between area and AGB/OLT were stronger than indirect, functional diversity-mediated pathways in all models</w:t>
      </w:r>
      <w:r>
        <w:rPr>
          <w:rFonts w:cs="Times New Roman" w:eastAsia="Times New Roman"/>
          <w:b w:val="false"/>
          <w:color w:val="000000"/>
          <w:position w:val="0"/>
          <w:sz w:val="24"/>
          <w:sz w:val="24"/>
          <w:szCs w:val="24"/>
          <w:vertAlign w:val="baseline"/>
        </w:rPr>
        <w:commentReference w:id="35"/>
      </w:r>
      <w:r>
        <w:rPr>
          <w:rFonts w:cs="Times New Roman" w:eastAsia="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commentRangeStart w:id="36"/>
      <w:r>
        <w:rPr>
          <w:rFonts w:cs="Times New Roman" w:eastAsia="Times New Roman"/>
          <w:b w:val="false"/>
          <w:color w:val="000000"/>
          <w:position w:val="0"/>
          <w:sz w:val="24"/>
          <w:sz w:val="24"/>
          <w:szCs w:val="24"/>
          <w:vertAlign w:val="baseline"/>
        </w:rPr>
        <w:t xml:space="preserve">negative relationship observed between community size and AGB </w:t>
      </w:r>
      <w:commentRangeEnd w:id="36"/>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6"/>
      </w:r>
      <w:r>
        <w:rPr>
          <w:rFonts w:cs="Times New Roman" w:eastAsia="Times New Roman"/>
          <w:b w:val="false"/>
          <w:color w:val="000000"/>
          <w:position w:val="0"/>
          <w:sz w:val="24"/>
          <w:sz w:val="24"/>
          <w:szCs w:val="24"/>
          <w:vertAlign w:val="baseline"/>
        </w:rPr>
        <w:commentReference w:id="37"/>
      </w:r>
      <w:r>
        <w:rPr>
          <w:rFonts w:cs="Times New Roman" w:eastAsia="Times New Roman"/>
          <w:b w:val="false"/>
          <w:color w:val="000000"/>
          <w:position w:val="0"/>
          <w:sz w:val="24"/>
          <w:sz w:val="24"/>
          <w:szCs w:val="24"/>
          <w:vertAlign w:val="baseline"/>
        </w:rPr>
        <w:t xml:space="preserve">in both Grass/Sedge and Deciduous Shrub communities (Fig. 3), can be explained as edge effects. As already noted, deciduous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commentRangeStart w:id="38"/>
      <w:r>
        <w:rPr>
          <w:rFonts w:cs="Times New Roman" w:eastAsia="Times New Roman"/>
          <w:b w:val="false"/>
          <w:color w:val="000000"/>
          <w:position w:val="0"/>
          <w:sz w:val="24"/>
          <w:sz w:val="24"/>
          <w:szCs w:val="24"/>
          <w:vertAlign w:val="baseline"/>
        </w:rPr>
        <w:t xml:space="preserve">species that were characteristic of adjacent communities as top predictors of AGB in all three </w:t>
      </w:r>
      <w:ins w:author="Vijay Patil" w:date="2015-09-16T10:44:09Z" w:id="40">
        <w:r>
          <w:rPr>
            <w:rFonts w:cs="Times New Roman" w:eastAsia="Times New Roman"/>
            <w:b w:val="false"/>
            <w:color w:val="000000"/>
            <w:position w:val="0"/>
            <w:sz w:val="24"/>
            <w:sz w:val="24"/>
            <w:szCs w:val="24"/>
            <w:vertAlign w:val="baseline"/>
          </w:rPr>
          <w:t>communities</w:t>
        </w:r>
      </w:ins>
      <w:commentRangeEnd w:id="38"/>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38"/>
      </w:r>
      <w:r>
        <w:rPr>
          <w:rFonts w:cs="Times New Roman" w:eastAsia="Times New Roman"/>
          <w:b w:val="false"/>
          <w:color w:val="000000"/>
          <w:position w:val="0"/>
          <w:sz w:val="24"/>
          <w:sz w:val="24"/>
          <w:szCs w:val="24"/>
          <w:vertAlign w:val="baseline"/>
        </w:rPr>
        <w:commentReference w:id="39"/>
      </w:r>
      <w:commentRangeStart w:id="40"/>
      <w:r>
        <w:rPr>
          <w:rFonts w:cs="Times New Roman" w:eastAsia="Times New Roman"/>
          <w:b w:val="false"/>
          <w:color w:val="000000"/>
          <w:position w:val="0"/>
          <w:sz w:val="24"/>
          <w:sz w:val="24"/>
          <w:szCs w:val="24"/>
          <w:vertAlign w:val="baseline"/>
        </w:rPr>
      </w:r>
      <w:del w:author="Vijay Patil" w:date="2015-09-16T10:44:09Z" w:id="41">
        <w:r>
          <w:rPr>
            <w:rFonts w:cs="Times New Roman" w:eastAsia="Times New Roman"/>
            <w:b w:val="false"/>
            <w:color w:val="000000"/>
            <w:position w:val="0"/>
            <w:sz w:val="24"/>
            <w:sz w:val="24"/>
            <w:szCs w:val="24"/>
            <w:vertAlign w:val="baseline"/>
          </w:rPr>
          <w:delText>communities</w:delText>
        </w:r>
      </w:del>
      <w:commentRangeEnd w:id="40"/>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0"/>
      </w:r>
      <w:r>
        <w:rPr>
          <w:rFonts w:cs="Times New Roman" w:eastAsia="Times New Roman"/>
          <w:b w:val="false"/>
          <w:color w:val="000000"/>
          <w:position w:val="0"/>
          <w:sz w:val="24"/>
          <w:sz w:val="24"/>
          <w:szCs w:val="24"/>
          <w:vertAlign w:val="baseline"/>
        </w:rPr>
        <w:t>. For example, top-ranked species in the Grass/Sedge community included a tree</w:t>
      </w:r>
      <w:del w:author="Vijay Patil" w:date="2015-09-16T10:44:09Z" w:id="42">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Populus tremuloides</w:t>
      </w:r>
      <w:del w:author="Vijay Patil" w:date="2015-09-16T10:44:09Z" w:id="43">
        <w:r>
          <w:rPr>
            <w:rFonts w:cs="Times New Roman" w:eastAsia="Times New Roman"/>
            <w:b w:val="false"/>
            <w:i/>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and a deciduous shrub</w:t>
      </w:r>
      <w:del w:author="Vijay Patil" w:date="2015-09-16T10:44:09Z" w:id="44">
        <w:r>
          <w:rPr>
            <w:rFonts w:cs="Times New Roman" w:eastAsia="Times New Roman"/>
            <w:b w:val="false"/>
            <w:color w:val="000000"/>
            <w:position w:val="0"/>
            <w:sz w:val="24"/>
            <w:sz w:val="24"/>
            <w:szCs w:val="24"/>
            <w:vertAlign w:val="baseline"/>
          </w:rPr>
          <w:delText>,</w:delText>
        </w:r>
      </w:del>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bebbiana</w:t>
      </w:r>
      <w:r>
        <w:rPr>
          <w:rFonts w:cs="Times New Roman" w:eastAsia="Times New Roman"/>
          <w:b w:val="false"/>
          <w:color w:val="000000"/>
          <w:position w:val="0"/>
          <w:sz w:val="24"/>
          <w:sz w:val="24"/>
          <w:szCs w:val="24"/>
          <w:vertAlign w:val="baseline"/>
        </w:rPr>
        <w:t>, while all top species in the upland forest biomass models were forbs (</w:t>
      </w:r>
      <w:r>
        <w:rPr>
          <w:rFonts w:cs="Times New Roman" w:eastAsia="Times New Roman"/>
          <w:b w:val="false"/>
          <w:i/>
          <w:color w:val="000000"/>
          <w:position w:val="0"/>
          <w:sz w:val="24"/>
          <w:sz w:val="24"/>
          <w:szCs w:val="24"/>
          <w:vertAlign w:val="baseline"/>
        </w:rPr>
        <w:t>Galium boreale</w:t>
      </w:r>
      <w:r>
        <w:rPr>
          <w:rFonts w:cs="Times New Roman" w:eastAsia="Times New Roman"/>
          <w:b w:val="false"/>
          <w:color w:val="000000"/>
          <w:position w:val="0"/>
          <w:sz w:val="24"/>
          <w:sz w:val="24"/>
          <w:szCs w:val="24"/>
          <w:vertAlign w:val="baseline"/>
        </w:rPr>
        <w:t>), graminoids (</w:t>
      </w:r>
      <w:r>
        <w:rPr>
          <w:rFonts w:cs="Times New Roman" w:eastAsia="Times New Roman"/>
          <w:b w:val="false"/>
          <w:i/>
          <w:color w:val="000000"/>
          <w:position w:val="0"/>
          <w:sz w:val="24"/>
          <w:sz w:val="24"/>
          <w:szCs w:val="24"/>
          <w:vertAlign w:val="baseline"/>
        </w:rPr>
        <w:t>Carex concinna</w:t>
      </w:r>
      <w:r>
        <w:rPr>
          <w:rFonts w:cs="Times New Roman" w:eastAsia="Times New Roman"/>
          <w:b w:val="false"/>
          <w:color w:val="000000"/>
          <w:position w:val="0"/>
          <w:sz w:val="24"/>
          <w:sz w:val="24"/>
          <w:szCs w:val="24"/>
          <w:vertAlign w:val="baseline"/>
        </w:rPr>
        <w:t>), or shrubs (</w:t>
      </w:r>
      <w:r>
        <w:rPr>
          <w:rFonts w:cs="Times New Roman" w:eastAsia="Times New Roman"/>
          <w:b w:val="false"/>
          <w:i/>
          <w:color w:val="000000"/>
          <w:position w:val="0"/>
          <w:sz w:val="24"/>
          <w:sz w:val="24"/>
          <w:szCs w:val="24"/>
          <w:vertAlign w:val="baseline"/>
        </w:rPr>
        <w:t>Linnaea borealis</w:t>
      </w:r>
      <w:r>
        <w:rPr>
          <w:rFonts w:cs="Times New Roman" w:eastAsia="Times New Roman"/>
          <w:b w:val="false"/>
          <w:color w:val="000000"/>
          <w:position w:val="0"/>
          <w:sz w:val="24"/>
          <w:sz w:val="24"/>
          <w:szCs w:val="24"/>
          <w:vertAlign w:val="baseline"/>
        </w:rPr>
        <w:t xml:space="preserve">, </w:t>
      </w:r>
      <w:r>
        <w:rPr>
          <w:rFonts w:cs="Times New Roman" w:eastAsia="Times New Roman"/>
          <w:b w:val="false"/>
          <w:i/>
          <w:color w:val="000000"/>
          <w:position w:val="0"/>
          <w:sz w:val="24"/>
          <w:sz w:val="24"/>
          <w:szCs w:val="24"/>
          <w:vertAlign w:val="baseline"/>
        </w:rPr>
        <w:t>Salix pseudomonticola</w:t>
      </w:r>
      <w:r>
        <w:rPr>
          <w:rFonts w:cs="Times New Roman" w:eastAsia="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r>
        <w:rPr>
          <w:rFonts w:cs="Times New Roman" w:eastAsia="Times New Roman"/>
          <w:b w:val="false"/>
          <w:color w:val="000000"/>
          <w:position w:val="0"/>
          <w:sz w:val="24"/>
          <w:sz w:val="16"/>
          <w:szCs w:val="16"/>
          <w:vertAlign w:val="baseline"/>
        </w:rPr>
        <w:t>s</w:t>
      </w:r>
      <w:r>
        <w:rPr>
          <w:rFonts w:cs="Times New Roman" w:eastAsia="Times New Roman"/>
          <w:b w:val="false"/>
          <w:color w:val="000000"/>
          <w:position w:val="0"/>
          <w:sz w:val="24"/>
          <w:sz w:val="16"/>
          <w:szCs w:val="16"/>
          <w:vertAlign w:val="baseline"/>
        </w:rPr>
        <w:commentReference w:id="41"/>
      </w:r>
      <w:r>
        <w:rPr>
          <w:rFonts w:cs="Times New Roman" w:eastAsia="Times New Roman"/>
          <w:b w:val="false"/>
          <w:color w:val="000000"/>
          <w:position w:val="0"/>
          <w:sz w:val="24"/>
          <w:sz w:val="24"/>
          <w:szCs w:val="24"/>
          <w:vertAlign w:val="baseline"/>
        </w:rPr>
        <w:t>.</w:t>
      </w:r>
    </w:p>
    <w:p>
      <w:pPr>
        <w:pStyle w:val="style0"/>
        <w:widowControl w:val="false"/>
        <w:spacing w:after="120" w:before="0" w:line="100" w:lineRule="atLeast"/>
        <w:contextualSpacing w:val="false"/>
        <w:rPr/>
      </w:pPr>
      <w:r>
        <w:rPr/>
      </w:r>
    </w:p>
    <w:p>
      <w:pPr>
        <w:pStyle w:val="style0"/>
        <w:widowControl w:val="false"/>
        <w:spacing w:after="0" w:before="0" w:line="480" w:lineRule="auto"/>
        <w:contextualSpacing w:val="false"/>
        <w:rPr>
          <w:rFonts w:cs="Times New Roman" w:eastAsia="Times New Roman"/>
          <w:b w:val="false"/>
          <w:i/>
          <w:color w:val="000000"/>
          <w:position w:val="0"/>
          <w:sz w:val="24"/>
          <w:sz w:val="24"/>
          <w:szCs w:val="24"/>
          <w:vertAlign w:val="baseline"/>
        </w:rPr>
      </w:pPr>
      <w:r>
        <w:rPr>
          <w:rFonts w:cs="Times New Roman" w:eastAsia="Times New Roman"/>
          <w:b w:val="false"/>
          <w:i/>
          <w:color w:val="000000"/>
          <w:position w:val="0"/>
          <w:sz w:val="24"/>
          <w:sz w:val="24"/>
          <w:szCs w:val="24"/>
          <w:vertAlign w:val="baseline"/>
        </w:rPr>
        <w:t>Conclusions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drying trends in lake-margin plant communities, even in regions that have experienced rapid and widespread drying over the last 30 years.</w:t>
      </w:r>
    </w:p>
    <w:p>
      <w:pPr>
        <w:pStyle w:val="style0"/>
        <w:widowControl w:val="false"/>
        <w:spacing w:after="0" w:before="0" w:line="480" w:lineRule="auto"/>
        <w:ind w:firstLine="720" w:left="0" w:right="0"/>
        <w:contextualSpacing w:val="false"/>
        <w:rPr>
          <w:rFonts w:cs="Times New Roman" w:eastAsia="Times New Roman"/>
          <w:b w:val="false"/>
          <w:color w:val="000000"/>
          <w:position w:val="0"/>
          <w:sz w:val="24"/>
          <w:sz w:val="24"/>
          <w:szCs w:val="24"/>
          <w:vertAlign w:val="baseline"/>
        </w:rPr>
      </w:pPr>
      <w:bookmarkStart w:id="20" w:name="h.1ci93xb"/>
      <w:bookmarkEnd w:id="20"/>
      <w:r>
        <w:rPr>
          <w:rFonts w:cs="Times New Roman" w:eastAsia="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2"/>
      <w:r>
        <w:rPr>
          <w:rFonts w:cs="Times New Roman" w:eastAsia="Times New Roman"/>
          <w:b w:val="false"/>
          <w:color w:val="000000"/>
          <w:position w:val="0"/>
          <w:sz w:val="24"/>
          <w:sz w:val="24"/>
          <w:szCs w:val="24"/>
          <w:vertAlign w:val="baseline"/>
        </w:rPr>
        <w:t>and</w:t>
      </w:r>
      <w:commentRangeEnd w:id="42"/>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2"/>
      </w:r>
      <w:r>
        <w:rPr>
          <w:rFonts w:cs="Times New Roman" w:eastAsia="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forage and cover for </w:t>
      </w:r>
      <w:r>
        <w:rPr>
          <w:rFonts w:cs="Times New Roman" w:eastAsia="Times New Roman"/>
          <w:b w:val="false"/>
          <w:color w:val="000000"/>
          <w:position w:val="0"/>
          <w:sz w:val="24"/>
          <w:sz w:val="24"/>
          <w:szCs w:val="24"/>
          <w:vertAlign w:val="baseline"/>
        </w:rPr>
        <w:commentReference w:id="43"/>
      </w:r>
      <w:r>
        <w:rPr>
          <w:rFonts w:cs="Times New Roman" w:eastAsia="Times New Roman"/>
          <w:b w:val="false"/>
          <w:color w:val="000000"/>
          <w:position w:val="0"/>
          <w:sz w:val="24"/>
          <w:sz w:val="24"/>
          <w:szCs w:val="24"/>
          <w:vertAlign w:val="baseline"/>
        </w:rPr>
        <w:t>wildlife. However,</w:t>
      </w:r>
      <w:commentRangeStart w:id="44"/>
      <w:r>
        <w:rPr>
          <w:rFonts w:cs="Times New Roman" w:eastAsia="Times New Roman"/>
          <w:b w:val="false"/>
          <w:color w:val="000000"/>
          <w:position w:val="0"/>
          <w:sz w:val="24"/>
          <w:sz w:val="24"/>
          <w:szCs w:val="24"/>
          <w:vertAlign w:val="baseline"/>
        </w:rPr>
        <w:t xml:space="preserve"> </w:t>
      </w:r>
      <w:commentRangeEnd w:id="44"/>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4"/>
      </w:r>
      <w:r>
        <w:rPr>
          <w:rFonts w:cs="Times New Roman" w:eastAsia="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w:t>
      </w:r>
      <w:commentRangeStart w:id="45"/>
      <w:r>
        <w:rPr>
          <w:rFonts w:cs="Times New Roman" w:eastAsia="Times New Roman"/>
          <w:b w:val="false"/>
          <w:color w:val="000000"/>
          <w:position w:val="0"/>
          <w:sz w:val="24"/>
          <w:sz w:val="24"/>
          <w:szCs w:val="24"/>
          <w:vertAlign w:val="baseline"/>
        </w:rPr>
        <w:t>neither plant functional diversity or C storage variables correspond to spatial patterns of waterfowl biodiversity</w:t>
      </w:r>
      <w:commentRangeEnd w:id="45"/>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5"/>
      </w:r>
      <w:r>
        <w:rPr>
          <w:rFonts w:cs="Times New Roman" w:eastAsia="Times New Roman"/>
          <w:b w:val="false"/>
          <w:color w:val="000000"/>
          <w:position w:val="0"/>
          <w:sz w:val="24"/>
          <w:sz w:val="24"/>
          <w:szCs w:val="24"/>
          <w:vertAlign w:val="baseline"/>
        </w:rPr>
        <w:commentReference w:id="46"/>
      </w:r>
      <w:r>
        <w:rPr>
          <w:rFonts w:cs="Times New Roman" w:eastAsia="Times New Roman"/>
          <w:b w:val="false"/>
          <w:color w:val="000000"/>
          <w:position w:val="0"/>
          <w:sz w:val="24"/>
          <w:sz w:val="24"/>
          <w:szCs w:val="24"/>
          <w:vertAlign w:val="baseline"/>
        </w:rPr>
        <w:t xml:space="preserve">, which is a priority in most managed Alaskan wetland complexes. Waterfowl species richness is positively related to lake size in these environments, </w:t>
      </w:r>
      <w:commentRangeStart w:id="47"/>
      <w:r>
        <w:rPr>
          <w:rFonts w:cs="Times New Roman" w:eastAsia="Times New Roman"/>
          <w:b w:val="false"/>
          <w:color w:val="000000"/>
          <w:position w:val="0"/>
          <w:sz w:val="24"/>
          <w:sz w:val="24"/>
          <w:szCs w:val="24"/>
          <w:vertAlign w:val="baseline"/>
        </w:rPr>
        <w:t>but not to rates of lake drying</w:t>
      </w:r>
      <w:commentRangeEnd w:id="47"/>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7"/>
      </w:r>
      <w:r>
        <w:rPr>
          <w:rFonts w:cs="Times New Roman" w:eastAsia="Times New Roman"/>
          <w:b w:val="false"/>
          <w:color w:val="000000"/>
          <w:position w:val="0"/>
          <w:sz w:val="24"/>
          <w:sz w:val="24"/>
          <w:szCs w:val="24"/>
          <w:vertAlign w:val="baseline"/>
        </w:rPr>
        <w:commentReference w:id="48"/>
      </w:r>
      <w:r>
        <w:rPr>
          <w:rFonts w:cs="Times New Roman" w:eastAsia="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commentRangeStart w:id="49"/>
      <w:r>
        <w:rPr>
          <w:rFonts w:cs="Times New Roman" w:eastAsia="Times New Roman"/>
          <w:b w:val="false"/>
          <w:color w:val="000000"/>
          <w:position w:val="0"/>
          <w:sz w:val="24"/>
          <w:sz w:val="24"/>
          <w:szCs w:val="24"/>
          <w:vertAlign w:val="baseline"/>
        </w:rPr>
        <w:t>species</w:t>
      </w:r>
      <w:commentRangeEnd w:id="49"/>
      <w:r>
        <w:rPr>
          <w:rFonts w:cs="Times New Roman" w:eastAsia="Times New Roman"/>
          <w:b w:val="false"/>
          <w:color w:val="000000"/>
          <w:position w:val="0"/>
          <w:sz w:val="24"/>
          <w:sz w:val="24"/>
          <w:szCs w:val="24"/>
          <w:vertAlign w:val="baseline"/>
        </w:rPr>
      </w:r>
      <w:r>
        <w:rPr>
          <w:rFonts w:cs="Times New Roman" w:eastAsia="Times New Roman"/>
          <w:b w:val="false"/>
          <w:color w:val="000000"/>
          <w:position w:val="0"/>
          <w:sz w:val="24"/>
          <w:sz w:val="24"/>
          <w:szCs w:val="24"/>
          <w:vertAlign w:val="baseline"/>
        </w:rPr>
        <w:commentReference w:id="49"/>
      </w:r>
      <w:r>
        <w:rPr>
          <w:rFonts w:cs="Times New Roman" w:eastAsia="Times New Roman"/>
          <w:b w:val="false"/>
          <w:color w:val="000000"/>
          <w:position w:val="0"/>
          <w:sz w:val="24"/>
          <w:sz w:val="24"/>
          <w:szCs w:val="24"/>
          <w:vertAlign w:val="baseline"/>
        </w:rPr>
        <w:t>. If the goal of management is to maximize multiple functional values (e.g. C storage, plant and animal diversity) simultaneously, heterogeneous landscapes containing both drying and stable lakes as well as a diverse range of disturbance histories may provide better value than homogeneous patches dominated by large, stable lakes and wetlands.</w:t>
      </w:r>
    </w:p>
    <w:p>
      <w:pPr>
        <w:pStyle w:val="style0"/>
        <w:widowControl w:val="false"/>
        <w:spacing w:after="0" w:before="0" w:line="480" w:lineRule="auto"/>
        <w:contextualSpacing w:val="false"/>
        <w:rPr/>
      </w:pPr>
      <w:r>
        <w:rPr/>
      </w:r>
    </w:p>
    <w:p>
      <w:pPr>
        <w:pStyle w:val="style0"/>
        <w:rPr/>
      </w:pPr>
      <w:r>
        <w:rPr/>
      </w:r>
    </w:p>
    <w:p>
      <w:pPr>
        <w:pStyle w:val="style0"/>
        <w:pageBreakBefore/>
        <w:widowControl w:val="false"/>
        <w:spacing w:after="120" w:before="0" w:line="100" w:lineRule="atLeast"/>
        <w:ind w:hanging="480" w:left="480" w:right="0"/>
        <w:contextualSpacing w:val="false"/>
        <w:rPr>
          <w:rFonts w:cs="Times New Roman" w:eastAsia="Times New Roman"/>
          <w:b/>
          <w:color w:val="000000"/>
          <w:position w:val="0"/>
          <w:sz w:val="24"/>
          <w:sz w:val="24"/>
          <w:szCs w:val="24"/>
          <w:vertAlign w:val="baseline"/>
        </w:rPr>
      </w:pPr>
      <w:r>
        <w:rPr>
          <w:rFonts w:cs="Times New Roman" w:eastAsia="Times New Roman"/>
          <w:b/>
          <w:color w:val="000000"/>
          <w:position w:val="0"/>
          <w:sz w:val="24"/>
          <w:sz w:val="24"/>
          <w:szCs w:val="24"/>
          <w:vertAlign w:val="baseline"/>
        </w:rPr>
        <w:t>Literature Cited</w:t>
      </w:r>
    </w:p>
    <w:p>
      <w:pPr>
        <w:pStyle w:val="style0"/>
        <w:widowControl w:val="false"/>
        <w:spacing w:after="120" w:before="0" w:line="100" w:lineRule="atLeast"/>
        <w:ind w:hanging="480" w:left="480" w:right="0"/>
        <w:contextualSpacing w:val="false"/>
        <w:rPr/>
      </w:pPr>
      <w:bookmarkStart w:id="21" w:name="h.3whwml4"/>
      <w:bookmarkStart w:id="22" w:name="h.3whwml4"/>
      <w:bookmarkEnd w:id="22"/>
      <w:r>
        <w:rPr/>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Bret-Harte MS, Hobbie SE, Zhong H (1996) Plant functional types as predictors of transient responses of arctic vegetation to global change. J Veg Sci 7:347–358.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Chapin FS, Matson PA, Vitousek P (2011) Principles of terrestrial ecosystem ecology. Springer Science &amp; Business Media</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Cutler D, Jr TE, Beard K (2007) Random forests for classification in ecology. Ecology 88:2783–2792.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Gallant AL (1998) Ecoregions of Alaska. DIANE Publishing</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Gorham E (1991) Northern peatlands: role in the carbon cycle and probable responses to climatic warming. Ecol Appl 1:182–195.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 Anderson T (2010) On the specification of structural equation models for ecological systems. Ecol … 80:67–87.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(2006) Structural equation modeling and natural systems. Cambridge University Press</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Grime J (1998) Benefits of plant diversity to ecosystems: immediate, filter and founder effects. J Ecol 86:902–910.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del w:author="Vijay Patil" w:date="2015-09-16T10:44:09Z" w:id="45">
        <w:r>
          <w:rPr>
            <w:rFonts w:cs="Times New Roman" w:eastAsia="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McGuire A, Anderson L (2009) Sensitivity of the carbon cycle in the Arctic to climate change. Ecol … 79:523–555.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Rao C (1982) Diversity and dissimilarity coefficients: a unified approach. Theor Popul Biol 43:24–43.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Rosseel Y (2012) lavaan : An R Package for Structural Equation. 48: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Sandra D, Cabido M (2001) Vive la diff é rence : plant functional diversity matters to ecosystem processes. 16:646–655.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(1986) Woody stem production in Alaskan tundra shrubs. Ecology 67:660–669.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Tilman D (2001) Functional diversity. Encycl Biodivers 3:109–120.</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Trenbeith B (1975) Biomass productivity of mixtures. Adv Agron 26:177.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t xml:space="preserve">Yarie J, Kane E (2007) Aboveground biomass equations for trees of Interior Alaska. For. Sci. </w:t>
      </w:r>
    </w:p>
    <w:p>
      <w:pPr>
        <w:pStyle w:val="style0"/>
        <w:widowControl w:val="false"/>
        <w:spacing w:after="120" w:before="0" w:line="100" w:lineRule="atLeast"/>
        <w:ind w:hanging="480" w:left="480" w:right="0"/>
        <w:contextualSpacing w:val="false"/>
        <w:rPr>
          <w:rFonts w:cs="Times New Roman" w:eastAsia="Times New Roman"/>
          <w:b w:val="false"/>
          <w:color w:val="000000"/>
          <w:position w:val="0"/>
          <w:sz w:val="24"/>
          <w:sz w:val="24"/>
          <w:szCs w:val="24"/>
          <w:vertAlign w:val="baseline"/>
        </w:rPr>
      </w:pPr>
      <w:r>
        <w:rPr>
          <w:rFonts w:cs="Times New Roman" w:eastAsia="Times New Roman"/>
          <w:b w:val="false"/>
          <w:color w:val="000000"/>
          <w:position w:val="0"/>
          <w:sz w:val="24"/>
          <w:sz w:val="24"/>
          <w:szCs w:val="24"/>
          <w:vertAlign w:val="baseline"/>
        </w:rPr>
        <w:b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46">
        <w:r>
          <w:rPr>
            <w:position w:val="0"/>
            <w:sz w:val="24"/>
            <w:sz w:val="24"/>
            <w:vertAlign w:val="baseline"/>
          </w:rPr>
          <w:t xml:space="preserve">Table 1. </w:t>
        </w:r>
      </w:ins>
      <w:commentRangeStart w:id="50"/>
      <w:r>
        <w:rPr>
          <w:position w:val="0"/>
          <w:sz w:val="24"/>
          <w:sz w:val="24"/>
          <w:vertAlign w:val="baseline"/>
        </w:rPr>
      </w:r>
      <w:ins w:author="Vijay Patil" w:date="2015-09-16T10:44:09Z" w:id="47">
        <w:r>
          <w:rPr>
            <w:position w:val="0"/>
            <w:sz w:val="24"/>
            <w:sz w:val="24"/>
            <w:vertAlign w:val="baseline"/>
          </w:rPr>
          <w:t>Names and descriptions for functional trait variables</w:t>
        </w:r>
      </w:ins>
      <w:commentRangeEnd w:id="50"/>
      <w:r>
        <w:rPr>
          <w:position w:val="0"/>
          <w:sz w:val="24"/>
          <w:sz w:val="24"/>
          <w:vertAlign w:val="baseline"/>
        </w:rPr>
      </w:r>
      <w:r>
        <w:rPr>
          <w:position w:val="0"/>
          <w:sz w:val="24"/>
          <w:sz w:val="24"/>
          <w:vertAlign w:val="baseline"/>
        </w:rPr>
        <w:commentReference w:id="50"/>
      </w:r>
      <w:ins w:author="Vijay Patil" w:date="2015-09-16T10:44:09Z" w:id="48">
        <w:r>
          <w:rPr/>
          <w:t xml:space="preserve"> (effect and response traits) </w:t>
        </w:r>
      </w:ins>
      <w:ins w:author="Vijay Patil" w:date="2015-09-16T10:44:09Z" w:id="49">
        <w:r>
          <w:rPr>
            <w:position w:val="0"/>
            <w:sz w:val="24"/>
            <w:sz w:val="24"/>
            <w:vertAlign w:val="baseline"/>
          </w:rPr>
          <w:t>used in structural equation models relating disturbance, functional diversity and carbon storage in plant communities of the Yukon Flats National Wildlife Refuge.</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8" simplePos="0">
            <wp:simplePos x="0" y="0"/>
            <wp:positionH relativeFrom="margin">
              <wp:posOffset>-155575</wp:posOffset>
            </wp:positionH>
            <wp:positionV relativeFrom="paragraph">
              <wp:posOffset>0</wp:posOffset>
            </wp:positionV>
            <wp:extent cx="6643370" cy="2911475"/>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643370" cy="2911475"/>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50">
        <w:r>
          <w:rPr>
            <w:position w:val="0"/>
            <w:sz w:val="24"/>
            <w:sz w:val="24"/>
            <w:vertAlign w:val="baseline"/>
          </w:rPr>
          <w:t>A.</w:t>
          <w:drawing>
            <wp:anchor allowOverlap="1" behindDoc="0" distB="0" distL="0" distR="0" distT="0" layoutInCell="1" locked="0" relativeHeight="7" simplePos="0">
              <wp:simplePos x="0" y="0"/>
              <wp:positionH relativeFrom="margin">
                <wp:posOffset>355600</wp:posOffset>
              </wp:positionH>
              <wp:positionV relativeFrom="paragraph">
                <wp:posOffset>88265</wp:posOffset>
              </wp:positionV>
              <wp:extent cx="5613400" cy="370840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6" simplePos="0">
            <wp:simplePos x="0" y="0"/>
            <wp:positionH relativeFrom="margin">
              <wp:posOffset>457200</wp:posOffset>
            </wp:positionH>
            <wp:positionV relativeFrom="paragraph">
              <wp:posOffset>88265</wp:posOffset>
            </wp:positionV>
            <wp:extent cx="5499100" cy="359410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99100" cy="3594100"/>
                    </a:xfrm>
                    <a:prstGeom prst="rect">
                      <a:avLst/>
                    </a:prstGeom>
                    <a:noFill/>
                    <a:ln w="9525">
                      <a:noFill/>
                      <a:miter lim="800000"/>
                      <a:headEnd/>
                      <a:tailEnd/>
                    </a:ln>
                  </pic:spPr>
                </pic:pic>
              </a:graphicData>
            </a:graphic>
          </wp:anchor>
        </w:drawing>
      </w:r>
    </w:p>
    <w:p>
      <w:pPr>
        <w:pStyle w:val="style0"/>
        <w:spacing w:after="0" w:before="0"/>
        <w:contextualSpacing w:val="false"/>
        <w:rPr>
          <w:position w:val="0"/>
          <w:sz w:val="24"/>
          <w:sz w:val="24"/>
          <w:vertAlign w:val="baseline"/>
        </w:rPr>
      </w:pPr>
      <w:ins w:author="Vijay Patil" w:date="2015-09-16T10:44:09Z" w:id="51">
        <w:r>
          <w:rPr>
            <w:position w:val="0"/>
            <w:sz w:val="24"/>
            <w:sz w:val="24"/>
            <w:vertAlign w:val="baseline"/>
          </w:rPr>
          <w:t>B.</w:t>
        </w:r>
      </w:ins>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cs="Times New Roman" w:eastAsia="Times New Roman"/>
          <w:position w:val="0"/>
          <w:sz w:val="24"/>
          <w:sz w:val="24"/>
          <w:vertAlign w:val="baseline"/>
        </w:rPr>
      </w:pPr>
      <w:ins w:author="Vijay Patil" w:date="2015-09-16T10:44:09Z" w:id="52">
        <w:r>
          <w:rPr>
            <w:rFonts w:cs="Times New Roman" w:eastAsia="Times New Roman"/>
            <w:position w:val="0"/>
            <w:sz w:val="24"/>
            <w:sz w:val="24"/>
            <w:vertAlign w:val="baseline"/>
          </w:rPr>
          <w:t>Figure 1. Conceptual diagram showing A) general hypothesize</w:t>
        </w:r>
      </w:ins>
      <w:commentRangeStart w:id="51"/>
      <w:r>
        <w:rPr>
          <w:rFonts w:cs="Times New Roman" w:eastAsia="Times New Roman"/>
          <w:position w:val="0"/>
          <w:sz w:val="24"/>
          <w:sz w:val="24"/>
          <w:vertAlign w:val="baseline"/>
        </w:rPr>
      </w:r>
      <w:ins w:author="Vijay Patil" w:date="2015-09-16T10:44:09Z" w:id="53">
        <w:r>
          <w:rPr>
            <w:rFonts w:cs="Times New Roman" w:eastAsia="Times New Roman"/>
            <w:position w:val="0"/>
            <w:sz w:val="24"/>
            <w:sz w:val="24"/>
            <w:vertAlign w:val="baseline"/>
          </w:rPr>
          <w:t>d direct and indirect linkage</w:t>
        </w:r>
      </w:ins>
      <w:commentRangeEnd w:id="51"/>
      <w:r>
        <w:rPr>
          <w:rFonts w:cs="Times New Roman" w:eastAsia="Times New Roman"/>
          <w:position w:val="0"/>
          <w:sz w:val="24"/>
          <w:sz w:val="24"/>
          <w:vertAlign w:val="baseline"/>
        </w:rPr>
      </w:r>
      <w:r>
        <w:rPr>
          <w:rFonts w:cs="Times New Roman" w:eastAsia="Times New Roman"/>
          <w:position w:val="0"/>
          <w:sz w:val="24"/>
          <w:sz w:val="24"/>
          <w:vertAlign w:val="baseline"/>
        </w:rPr>
        <w:commentReference w:id="51"/>
      </w:r>
      <w:ins w:author="Vijay Patil" w:date="2015-09-16T10:44:09Z" w:id="54">
        <w:r>
          <w:rPr>
            <w:rFonts w:cs="Times New Roman" w:eastAsia="Times New Roman"/>
            <w:position w:val="0"/>
            <w:sz w:val="24"/>
            <w:sz w:val="24"/>
            <w:vertAlign w:val="baseline"/>
          </w:rPr>
          <w:t xml:space="preserv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55">
        <w:r>
          <w:rPr>
            <w:position w:val="0"/>
            <w:sz w:val="24"/>
            <w:sz w:val="24"/>
            <w:vertAlign w:val="baseline"/>
          </w:rPr>
          <w:t xml:space="preserve">Table 2. Bivariate relationships between aboveground biomass (AGB), Peat thickness, Fire history, </w:t>
        </w:r>
      </w:ins>
    </w:p>
    <w:p>
      <w:pPr>
        <w:pStyle w:val="style0"/>
        <w:spacing w:after="0" w:before="0"/>
        <w:contextualSpacing w:val="false"/>
        <w:rPr>
          <w:position w:val="0"/>
          <w:sz w:val="24"/>
          <w:sz w:val="24"/>
          <w:vertAlign w:val="baseline"/>
        </w:rPr>
      </w:pPr>
      <w:ins w:author="Vijay Patil" w:date="2015-09-16T10:44:09Z" w:id="56">
        <w:r>
          <w:rPr>
            <w:position w:val="0"/>
            <w:sz w:val="24"/>
            <w:sz w:val="24"/>
            <w:vertAlign w:val="baseline"/>
          </w:rPr>
          <w:t xml:space="preserve">Lake shrinkage history, community area, Functional divergence (Rao), functional trait composition </w:t>
        </w:r>
      </w:ins>
    </w:p>
    <w:p>
      <w:pPr>
        <w:pStyle w:val="style0"/>
        <w:spacing w:after="0" w:before="0"/>
        <w:contextualSpacing w:val="false"/>
        <w:rPr>
          <w:position w:val="0"/>
          <w:sz w:val="24"/>
          <w:sz w:val="24"/>
          <w:vertAlign w:val="baseline"/>
        </w:rPr>
      </w:pPr>
      <w:ins w:author="Vijay Patil" w:date="2015-09-16T10:44:09Z" w:id="57">
        <w:r>
          <w:rPr>
            <w:position w:val="0"/>
            <w:sz w:val="24"/>
            <w:sz w:val="24"/>
            <w:vertAlign w:val="baseline"/>
          </w:rPr>
          <w:t xml:space="preserve">(CWM), and the presence of idiosyncratic species (Id. Spp). CWM and Id. Spp. values are the first </w:t>
        </w:r>
      </w:ins>
    </w:p>
    <w:p>
      <w:pPr>
        <w:pStyle w:val="style0"/>
        <w:spacing w:after="0" w:before="0"/>
        <w:contextualSpacing w:val="false"/>
        <w:rPr>
          <w:position w:val="0"/>
          <w:sz w:val="24"/>
          <w:sz w:val="24"/>
          <w:vertAlign w:val="baseline"/>
        </w:rPr>
      </w:pPr>
      <w:ins w:author="Vijay Patil" w:date="2015-09-16T10:44:09Z" w:id="58">
        <w:r>
          <w:rPr>
            <w:position w:val="0"/>
            <w:sz w:val="24"/>
            <w:sz w:val="24"/>
            <w:vertAlign w:val="baseline"/>
          </w:rPr>
          <w:t xml:space="preserve">principal component scores from principal components analysis of community-weighted mean </w:t>
        </w:r>
      </w:ins>
    </w:p>
    <w:p>
      <w:pPr>
        <w:pStyle w:val="style0"/>
        <w:spacing w:after="0" w:before="0"/>
        <w:contextualSpacing w:val="false"/>
        <w:rPr>
          <w:position w:val="0"/>
          <w:sz w:val="24"/>
          <w:sz w:val="24"/>
          <w:vertAlign w:val="baseline"/>
        </w:rPr>
      </w:pPr>
      <w:ins w:author="Vijay Patil" w:date="2015-09-16T10:44:09Z" w:id="59">
        <w:r>
          <w:rPr>
            <w:position w:val="0"/>
            <w:sz w:val="24"/>
            <w:sz w:val="24"/>
            <w:vertAlign w:val="baseline"/>
          </w:rPr>
          <w:t xml:space="preserve">functional trait values and presence/absence matrices for idiosyncratic species, as described in the </w:t>
        </w:r>
      </w:ins>
    </w:p>
    <w:p>
      <w:pPr>
        <w:pStyle w:val="style0"/>
        <w:spacing w:after="0" w:before="0"/>
        <w:contextualSpacing w:val="false"/>
        <w:rPr>
          <w:position w:val="0"/>
          <w:sz w:val="24"/>
          <w:sz w:val="24"/>
          <w:vertAlign w:val="baseline"/>
        </w:rPr>
      </w:pPr>
      <w:ins w:author="Vijay Patil" w:date="2015-09-16T10:44:09Z" w:id="60">
        <w:r>
          <w:rPr>
            <w:position w:val="0"/>
            <w:sz w:val="24"/>
            <w:sz w:val="24"/>
            <w:vertAlign w:val="baseline"/>
          </w:rPr>
          <w:t xml:space="preserve">Methods section. All analysis are derived from general linear models with </w:t>
        </w:r>
      </w:ins>
      <w:del w:author="Brad Griffith" w:date="2015-08-16T21:35:00Z" w:id="61">
        <w:r>
          <w:rPr>
            <w:position w:val="0"/>
            <w:sz w:val="24"/>
            <w:sz w:val="24"/>
            <w:vertAlign w:val="baseline"/>
          </w:rPr>
          <w:delText>gaussian</w:delText>
        </w:r>
      </w:del>
      <w:ins w:author="Vijay Patil" w:date="2015-09-16T10:44:09Z" w:id="62">
        <w:r>
          <w:rPr>
            <w:position w:val="0"/>
            <w:sz w:val="24"/>
            <w:sz w:val="24"/>
            <w:vertAlign w:val="baseline"/>
          </w:rPr>
          <w:t>Gaussian errors</w:t>
        </w:r>
      </w:ins>
      <w:commentRangeStart w:id="52"/>
      <w:r>
        <w:rPr>
          <w:position w:val="0"/>
          <w:sz w:val="24"/>
          <w:sz w:val="24"/>
          <w:vertAlign w:val="baseline"/>
        </w:rPr>
      </w:r>
      <w:ins w:author="Vijay Patil" w:date="2015-09-16T10:44:09Z" w:id="63">
        <w:r>
          <w:rPr>
            <w:position w:val="0"/>
            <w:sz w:val="24"/>
            <w:sz w:val="24"/>
            <w:vertAlign w:val="baseline"/>
          </w:rPr>
          <w:t>.</w:t>
        </w:r>
      </w:ins>
      <w:commentRangeEnd w:id="52"/>
      <w:r>
        <w:rPr>
          <w:position w:val="0"/>
          <w:sz w:val="24"/>
          <w:sz w:val="24"/>
          <w:vertAlign w:val="baseline"/>
        </w:rPr>
      </w:r>
      <w:r>
        <w:rPr>
          <w:position w:val="0"/>
          <w:sz w:val="24"/>
          <w:sz w:val="24"/>
          <w:vertAlign w:val="baseline"/>
        </w:rPr>
        <w:commentReference w:id="52"/>
      </w:r>
    </w:p>
    <w:p>
      <w:pPr>
        <w:pStyle w:val="style0"/>
        <w:spacing w:after="0" w:before="0"/>
        <w:contextualSpacing w:val="false"/>
        <w:rPr/>
      </w:pPr>
      <w:r>
        <w:rPr/>
      </w:r>
    </w:p>
    <w:p>
      <w:pPr>
        <w:pStyle w:val="style0"/>
        <w:rPr/>
      </w:pPr>
      <w:r>
        <w:rPr/>
      </w:r>
    </w:p>
    <w:p>
      <w:pPr>
        <w:pStyle w:val="style0"/>
        <w:pageBreakBefore/>
        <w:spacing w:after="0" w:before="0"/>
        <w:contextualSpacing w:val="false"/>
        <w:rPr>
          <w:position w:val="0"/>
          <w:sz w:val="24"/>
          <w:sz w:val="24"/>
          <w:vertAlign w:val="baseline"/>
        </w:rPr>
      </w:pPr>
      <w:ins w:author="Vijay Patil" w:date="2015-09-16T10:44:09Z" w:id="64">
        <w:r>
          <w:rPr>
            <w:position w:val="0"/>
            <w:sz w:val="24"/>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allowOverlap="1" behindDoc="0" distB="0" distL="0" distR="0" distT="0" layoutInCell="1" locked="0" relativeHeight="5" simplePos="0">
              <wp:simplePos x="0" y="0"/>
              <wp:positionH relativeFrom="margin">
                <wp:posOffset>645160</wp:posOffset>
              </wp:positionH>
              <wp:positionV relativeFrom="paragraph">
                <wp:posOffset>783590</wp:posOffset>
              </wp:positionV>
              <wp:extent cx="5040630" cy="1467485"/>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4" simplePos="0">
            <wp:simplePos x="0" y="0"/>
            <wp:positionH relativeFrom="margin">
              <wp:posOffset>-720090</wp:posOffset>
            </wp:positionH>
            <wp:positionV relativeFrom="paragraph">
              <wp:posOffset>0</wp:posOffset>
            </wp:positionV>
            <wp:extent cx="7772400" cy="4440555"/>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772400" cy="4440555"/>
                    </a:xfrm>
                    <a:prstGeom prst="rect">
                      <a:avLst/>
                    </a:prstGeom>
                    <a:noFill/>
                    <a:ln w="9525">
                      <a:noFill/>
                      <a:miter lim="800000"/>
                      <a:headEnd/>
                      <a:tailEnd/>
                    </a:ln>
                  </pic:spPr>
                </pic:pic>
              </a:graphicData>
            </a:graphic>
          </wp:anchor>
        </w:drawing>
      </w:r>
    </w:p>
    <w:p>
      <w:pPr>
        <w:pStyle w:val="style0"/>
        <w:spacing w:after="0" w:before="0"/>
        <w:contextualSpacing w:val="false"/>
        <w:rPr>
          <w:rFonts w:ascii="PT Sans" w:cs="PT Sans" w:eastAsia="PT Sans" w:hAnsi="PT Sans"/>
          <w:position w:val="0"/>
          <w:sz w:val="24"/>
          <w:sz w:val="24"/>
          <w:vertAlign w:val="baseline"/>
        </w:rPr>
      </w:pPr>
      <w:ins w:author="Vijay Patil" w:date="2015-09-16T10:44:09Z" w:id="65">
        <w:r>
          <w:rPr>
            <w:rFonts w:ascii="PT Sans" w:cs="PT Sans" w:eastAsia="PT Sans" w:hAnsi="PT Sans"/>
            <w:position w:val="0"/>
            <w:sz w:val="24"/>
            <w:sz w:val="24"/>
            <w:vertAlign w:val="baseline"/>
          </w:rPr>
          <w:t>Figure 2</w:t>
        </w:r>
      </w:ins>
      <w:commentRangeStart w:id="53"/>
      <w:r>
        <w:rPr>
          <w:rFonts w:ascii="PT Sans" w:cs="PT Sans" w:eastAsia="PT Sans" w:hAnsi="PT Sans"/>
          <w:position w:val="0"/>
          <w:sz w:val="24"/>
          <w:sz w:val="24"/>
          <w:vertAlign w:val="baseline"/>
        </w:rPr>
      </w:r>
      <w:ins w:author="Vijay Patil" w:date="2015-09-16T10:44:09Z" w:id="66">
        <w:r>
          <w:rPr>
            <w:rFonts w:ascii="PT Sans" w:cs="PT Sans" w:eastAsia="PT Sans" w:hAnsi="PT Sans"/>
            <w:position w:val="0"/>
            <w:sz w:val="24"/>
            <w:sz w:val="24"/>
            <w:vertAlign w:val="baseline"/>
          </w:rPr>
          <w:t>. Variable importance plots from random forest models predicting above-ground biomass (top panel) and soil peat thickness bottom panel based on the presence/absence of vascular plant speci</w:t>
        </w:r>
      </w:ins>
      <w:commentRangeEnd w:id="53"/>
      <w:r>
        <w:rPr>
          <w:rFonts w:ascii="PT Sans" w:cs="PT Sans" w:eastAsia="PT Sans" w:hAnsi="PT Sans"/>
          <w:position w:val="0"/>
          <w:sz w:val="24"/>
          <w:sz w:val="24"/>
          <w:vertAlign w:val="baseline"/>
        </w:rPr>
      </w:r>
      <w:r>
        <w:rPr>
          <w:rFonts w:ascii="PT Sans" w:cs="PT Sans" w:eastAsia="PT Sans" w:hAnsi="PT Sans"/>
          <w:position w:val="0"/>
          <w:sz w:val="24"/>
          <w:sz w:val="24"/>
          <w:vertAlign w:val="baseline"/>
        </w:rPr>
        <w:commentReference w:id="53"/>
      </w:r>
      <w:ins w:author="Vijay Patil" w:date="2015-09-16T10:44:09Z" w:id="67">
        <w:r>
          <w:rPr>
            <w:rFonts w:ascii="PT Sans" w:cs="PT Sans" w:eastAsia="PT Sans" w:hAnsi="PT Sans"/>
            <w:position w:val="0"/>
            <w:sz w:val="24"/>
            <w:sz w:val="24"/>
            <w:vertAlign w:val="baseline"/>
          </w:rPr>
          <w:t>es. Species which were ranked in the top five for at least one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8">
        <w:r>
          <w:rPr>
            <w:rFonts w:ascii="PT Sans" w:cs="PT Sans" w:eastAsia="PT Sans" w:hAnsi="PT Sans"/>
            <w:position w:val="0"/>
            <w:sz w:val="24"/>
            <w:sz w:val="24"/>
            <w:vertAlign w:val="baseline"/>
          </w:rPr>
          <w:t>plant community are shown. Variable importance values indicate the average percent increase in model mean-squared error that</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69">
        <w:r>
          <w:rPr>
            <w:rFonts w:ascii="PT Sans" w:cs="PT Sans" w:eastAsia="PT Sans" w:hAnsi="PT Sans"/>
            <w:position w:val="0"/>
            <w:sz w:val="24"/>
            <w:sz w:val="24"/>
            <w:vertAlign w:val="baseline"/>
          </w:rPr>
          <w:t>occurs when a particular predictor is omitted from the analysis. Variable importance values are shown for models using data from</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0">
        <w:r>
          <w:rPr>
            <w:rFonts w:ascii="PT Sans" w:cs="PT Sans" w:eastAsia="PT Sans" w:hAnsi="PT Sans"/>
            <w:position w:val="0"/>
            <w:sz w:val="24"/>
            <w:sz w:val="24"/>
            <w:vertAlign w:val="baseline"/>
          </w:rPr>
          <w:t xml:space="preserve">three plant communities: </w:t>
        </w:r>
      </w:ins>
      <w:r>
        <w:rPr>
          <w:rFonts w:ascii="PT Sans" w:cs="PT Sans" w:eastAsia="PT Sans" w:hAnsi="PT Sans"/>
          <w:position w:val="0"/>
          <w:sz w:val="24"/>
          <w:sz w:val="24"/>
          <w:vertAlign w:val="baseline"/>
        </w:rPr>
        <w:t>Grass/Sedge</w:t>
      </w:r>
      <w:ins w:author="Vijay Patil" w:date="2015-09-16T10:44:09Z" w:id="71">
        <w:r>
          <w:rPr>
            <w:rFonts w:ascii="PT Sans" w:cs="PT Sans" w:eastAsia="PT Sans" w:hAnsi="PT Sans"/>
            <w:position w:val="0"/>
            <w:sz w:val="24"/>
            <w:sz w:val="24"/>
            <w:vertAlign w:val="baseline"/>
          </w:rPr>
          <w:t xml:space="preserve"> (GS), deciduous shrub (SH) and upland forest (F). Model results were used to generate</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2">
        <w:r>
          <w:rPr>
            <w:rFonts w:ascii="PT Sans" w:cs="PT Sans" w:eastAsia="PT Sans" w:hAnsi="PT Sans"/>
            <w:position w:val="0"/>
            <w:sz w:val="24"/>
            <w:sz w:val="24"/>
            <w:vertAlign w:val="baseline"/>
          </w:rPr>
          <w:t>presence/matrices of species in the top five for each community (referred to as idiosyncratic species). Principal components analysis</w:t>
        </w:r>
      </w:ins>
    </w:p>
    <w:p>
      <w:pPr>
        <w:pStyle w:val="style0"/>
        <w:spacing w:after="0" w:before="0"/>
        <w:contextualSpacing w:val="false"/>
        <w:rPr>
          <w:rFonts w:ascii="PT Sans" w:cs="PT Sans" w:eastAsia="PT Sans" w:hAnsi="PT Sans"/>
          <w:position w:val="0"/>
          <w:sz w:val="24"/>
          <w:sz w:val="24"/>
          <w:vertAlign w:val="baseline"/>
        </w:rPr>
      </w:pPr>
      <w:ins w:author="Vijay Patil" w:date="2015-09-16T10:44:09Z" w:id="73">
        <w:r>
          <w:rPr>
            <w:rFonts w:ascii="PT Sans" w:cs="PT Sans" w:eastAsia="PT Sans" w:hAnsi="PT Sans"/>
            <w:position w:val="0"/>
            <w:sz w:val="24"/>
            <w:sz w:val="24"/>
            <w:vertAlign w:val="baseline"/>
          </w:rPr>
          <w:t>on these matrices were used to generate idiosyncratic species effect scores (first principal component scores).</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74">
        <w:r>
          <w:rPr>
            <w:position w:val="0"/>
            <w:sz w:val="24"/>
            <w:sz w:val="20"/>
            <w:szCs w:val="20"/>
            <w:vertAlign w:val="baseline"/>
          </w:rPr>
          <w:t>F</w:t>
          <w:drawing>
            <wp:anchor allowOverlap="1" behindDoc="0" distB="0" distL="0" distR="0" distT="0" layoutInCell="1" locked="0" relativeHeight="10" simplePos="0">
              <wp:simplePos x="0" y="0"/>
              <wp:positionH relativeFrom="margin">
                <wp:posOffset>-720090</wp:posOffset>
              </wp:positionH>
              <wp:positionV relativeFrom="paragraph">
                <wp:posOffset>0</wp:posOffset>
              </wp:positionV>
              <wp:extent cx="7772400" cy="5286375"/>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7772400" cy="5286375"/>
                      </a:xfrm>
                      <a:prstGeom prst="rect">
                        <a:avLst/>
                      </a:prstGeom>
                      <a:noFill/>
                      <a:ln w="9525">
                        <a:noFill/>
                        <a:miter lim="800000"/>
                        <a:headEnd/>
                        <a:tailEnd/>
                      </a:ln>
                    </pic:spPr>
                  </pic:pic>
                </a:graphicData>
              </a:graphic>
            </wp:anchor>
          </w:drawing>
        </w:r>
      </w:ins>
      <w:ins w:author="Vijay Patil" w:date="2015-09-16T10:44:09Z" w:id="75">
        <w:r>
          <w:rPr>
            <w:position w:val="0"/>
            <w:sz w:val="24"/>
            <w:sz w:val="20"/>
            <w:szCs w:val="20"/>
            <w:vertAlign w:val="baseline"/>
          </w:rPr>
          <w:t xml:space="preserve">igure 3. </w:t>
        </w:r>
      </w:ins>
      <w:ins w:author="Vijay Patil" w:date="2015-09-16T10:44:09Z" w:id="76">
        <w:r>
          <w:rPr>
            <w:rFonts w:ascii="PT Sans" w:cs="PT Sans" w:eastAsia="PT Sans" w:hAnsi="PT Sans"/>
            <w:position w:val="0"/>
            <w:sz w:val="24"/>
            <w:sz w:val="20"/>
            <w:szCs w:val="20"/>
            <w:vertAlign w:val="baseline"/>
          </w:rPr>
          <w:t xml:space="preserve">Figure 3. Path diagrams for structural </w:t>
        </w:r>
      </w:ins>
      <w:del w:author="Brad Griffith" w:date="2015-08-16T21:40:00Z" w:id="77">
        <w:r>
          <w:rPr>
            <w:rFonts w:ascii="PT Sans" w:cs="PT Sans" w:eastAsia="PT Sans" w:hAnsi="PT Sans"/>
            <w:position w:val="0"/>
            <w:sz w:val="24"/>
            <w:sz w:val="20"/>
            <w:szCs w:val="20"/>
            <w:vertAlign w:val="baseline"/>
          </w:rPr>
          <w:delText>equaiton</w:delText>
        </w:r>
      </w:del>
      <w:ins w:author="Vijay Patil" w:date="2015-09-16T10:44:09Z" w:id="78">
        <w:r>
          <w:rPr>
            <w:rFonts w:ascii="PT Sans" w:cs="PT Sans" w:eastAsia="PT Sans" w:hAnsi="PT Sans"/>
            <w:position w:val="0"/>
            <w:sz w:val="24"/>
            <w:sz w:val="20"/>
            <w:szCs w:val="20"/>
            <w:vertAlign w:val="baseline"/>
          </w:rPr>
          <w:t>equation models of above-ground biomass (AGB) and organic layer thickness (OLT) in three plant communities: Grass/Sedge, Deciduous Shrub, and Upland Forest. Model variables are shown in box</w:t>
        </w:r>
      </w:ins>
      <w:commentRangeStart w:id="54"/>
      <w:r>
        <w:rPr>
          <w:rFonts w:ascii="PT Sans" w:cs="PT Sans" w:eastAsia="PT Sans" w:hAnsi="PT Sans"/>
          <w:position w:val="0"/>
          <w:sz w:val="24"/>
          <w:sz w:val="20"/>
          <w:szCs w:val="20"/>
          <w:vertAlign w:val="baseline"/>
        </w:rPr>
      </w:r>
      <w:ins w:author="Vijay Patil" w:date="2015-09-16T10:44:09Z" w:id="79">
        <w:r>
          <w:rPr>
            <w:rFonts w:ascii="PT Sans" w:cs="PT Sans" w:eastAsia="PT Sans" w:hAnsi="PT Sans"/>
            <w:position w:val="0"/>
            <w:sz w:val="24"/>
            <w:sz w:val="20"/>
            <w:szCs w:val="20"/>
            <w:vertAlign w:val="baseline"/>
          </w:rPr>
          <w:t>es. Arrows indicate a linear causal pathway between two variable</w:t>
        </w:r>
      </w:ins>
      <w:commentRangeEnd w:id="54"/>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4"/>
      </w:r>
      <w:ins w:author="Vijay Patil" w:date="2015-09-16T10:44:09Z" w:id="80">
        <w:r>
          <w:rPr>
            <w:rFonts w:ascii="PT Sans" w:cs="PT Sans" w:eastAsia="PT Sans" w:hAnsi="PT Sans"/>
            <w:position w:val="0"/>
            <w:sz w:val="24"/>
            <w:sz w:val="20"/>
            <w:szCs w:val="20"/>
            <w:vertAlign w:val="baseline"/>
          </w:rPr>
          <w:t>s (Fire -&gt; OLT implies that time since fire is a linear predictor of organic layer thickness). Standardized path coefficients are shown for each pathway. Standardized coe</w:t>
        </w:r>
      </w:ins>
      <w:ins w:author="Brad Griffith" w:date="2015-08-16T21:41:00Z" w:id="81">
        <w:r>
          <w:rPr>
            <w:rFonts w:ascii="PT Sans" w:cs="PT Sans" w:eastAsia="PT Sans" w:hAnsi="PT Sans"/>
            <w:position w:val="0"/>
            <w:sz w:val="24"/>
            <w:sz w:val="20"/>
            <w:szCs w:val="20"/>
            <w:vertAlign w:val="baseline"/>
          </w:rPr>
          <w:t>fici</w:t>
        </w:r>
      </w:ins>
      <w:ins w:author="Vijay Patil" w:date="2015-09-16T10:44:09Z" w:id="82">
        <w:r>
          <w:rPr>
            <w:rFonts w:ascii="PT Sans" w:cs="PT Sans" w:eastAsia="PT Sans" w:hAnsi="PT Sans"/>
            <w:position w:val="0"/>
            <w:sz w:val="24"/>
            <w:sz w:val="20"/>
            <w:szCs w:val="20"/>
            <w:vertAlign w:val="baseline"/>
          </w:rPr>
          <w:t>cients give the expected change in the response variable (in standard deviations) if the predictor is increased by one standard deviation. Overall mode</w:t>
        </w:r>
      </w:ins>
      <w:commentRangeStart w:id="55"/>
      <w:r>
        <w:rPr>
          <w:rFonts w:ascii="PT Sans" w:cs="PT Sans" w:eastAsia="PT Sans" w:hAnsi="PT Sans"/>
          <w:position w:val="0"/>
          <w:sz w:val="24"/>
          <w:sz w:val="20"/>
          <w:szCs w:val="20"/>
          <w:vertAlign w:val="baseline"/>
        </w:rPr>
      </w:r>
      <w:ins w:author="Vijay Patil" w:date="2015-09-16T10:44:09Z" w:id="83">
        <w:r>
          <w:rPr>
            <w:rFonts w:ascii="PT Sans" w:cs="PT Sans" w:eastAsia="PT Sans" w:hAnsi="PT Sans"/>
            <w:position w:val="0"/>
            <w:sz w:val="24"/>
            <w:sz w:val="20"/>
            <w:szCs w:val="20"/>
            <w:vertAlign w:val="baseline"/>
          </w:rPr>
          <w:t>l t was assessed with a Chi-Squared te</w:t>
        </w:r>
      </w:ins>
      <w:commentRangeEnd w:id="55"/>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5"/>
      </w:r>
      <w:ins w:author="Vijay Patil" w:date="2015-09-16T10:44:09Z" w:id="84">
        <w:r>
          <w:rPr>
            <w:rFonts w:ascii="PT Sans" w:cs="PT Sans" w:eastAsia="PT Sans" w:hAnsi="PT Sans"/>
            <w:position w:val="0"/>
            <w:sz w:val="24"/>
            <w:sz w:val="20"/>
            <w:szCs w:val="20"/>
            <w:vertAlign w:val="baseline"/>
          </w:rPr>
          <w:t>st. Non-signi</w:t>
        </w:r>
      </w:ins>
      <w:ins w:author="Brad Griffith" w:date="2015-08-16T21:41:00Z" w:id="85">
        <w:r>
          <w:rPr>
            <w:rFonts w:ascii="PT Sans" w:cs="PT Sans" w:eastAsia="PT Sans" w:hAnsi="PT Sans"/>
            <w:position w:val="0"/>
            <w:sz w:val="24"/>
            <w:sz w:val="20"/>
            <w:szCs w:val="20"/>
            <w:vertAlign w:val="baseline"/>
          </w:rPr>
          <w:t>fi</w:t>
        </w:r>
      </w:ins>
      <w:ins w:author="Vijay Patil" w:date="2015-09-16T10:44:09Z" w:id="86">
        <w:r>
          <w:rPr>
            <w:rFonts w:ascii="PT Sans" w:cs="PT Sans" w:eastAsia="PT Sans" w:hAnsi="PT Sans"/>
            <w:position w:val="0"/>
            <w:sz w:val="24"/>
            <w:sz w:val="20"/>
            <w:szCs w:val="20"/>
            <w:vertAlign w:val="baseline"/>
          </w:rPr>
          <w:t>cant test results indicate that the model adequatel</w:t>
        </w:r>
      </w:ins>
      <w:commentRangeStart w:id="56"/>
      <w:r>
        <w:rPr>
          <w:rFonts w:ascii="PT Sans" w:cs="PT Sans" w:eastAsia="PT Sans" w:hAnsi="PT Sans"/>
          <w:position w:val="0"/>
          <w:sz w:val="24"/>
          <w:sz w:val="20"/>
          <w:szCs w:val="20"/>
          <w:vertAlign w:val="baseline"/>
        </w:rPr>
      </w:r>
      <w:ins w:author="Vijay Patil" w:date="2015-09-16T10:44:09Z" w:id="87">
        <w:r>
          <w:rPr>
            <w:rFonts w:ascii="PT Sans" w:cs="PT Sans" w:eastAsia="PT Sans" w:hAnsi="PT Sans"/>
            <w:position w:val="0"/>
            <w:sz w:val="24"/>
            <w:sz w:val="20"/>
            <w:szCs w:val="20"/>
            <w:vertAlign w:val="baseline"/>
          </w:rPr>
          <w:t xml:space="preserve">y </w:t>
        </w:r>
      </w:ins>
      <w:commentRangeEnd w:id="56"/>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6"/>
      </w:r>
      <w:ins w:author="Vijay Patil" w:date="2015-09-16T10:44:09Z" w:id="88">
        <w:r>
          <w:rPr>
            <w:rFonts w:ascii="PT Sans" w:cs="PT Sans" w:eastAsia="PT Sans" w:hAnsi="PT Sans"/>
            <w:position w:val="0"/>
            <w:sz w:val="24"/>
            <w:sz w:val="20"/>
            <w:szCs w:val="20"/>
            <w:vertAlign w:val="baseline"/>
          </w:rPr>
          <w:t>ts the variance-covariance structure of the data.</w:t>
        </w:r>
      </w:ins>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Pr>
      <w:r>
        <w:rPr/>
        <w:drawing>
          <wp:anchor allowOverlap="1" behindDoc="0" distB="0" distL="0" distR="0" distT="0" layoutInCell="1" locked="0" relativeHeight="3" simplePos="0">
            <wp:simplePos x="0" y="0"/>
            <wp:positionH relativeFrom="margin">
              <wp:posOffset>-555625</wp:posOffset>
            </wp:positionH>
            <wp:positionV relativeFrom="paragraph">
              <wp:posOffset>-76200</wp:posOffset>
            </wp:positionV>
            <wp:extent cx="7607300" cy="558800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7607300" cy="558800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89">
        <w:r>
          <w:rPr>
            <w:rFonts w:ascii="PT Sans" w:cs="PT Sans" w:eastAsia="PT Sans" w:hAnsi="PT Sans"/>
            <w:position w:val="0"/>
            <w:sz w:val="24"/>
            <w:sz w:val="20"/>
            <w:szCs w:val="20"/>
            <w:vertAlign w:val="baseline"/>
          </w:rPr>
          <w:t>Figure 4</w:t>
        </w:r>
      </w:ins>
      <w:commentRangeStart w:id="57"/>
      <w:r>
        <w:rPr>
          <w:rFonts w:ascii="PT Sans" w:cs="PT Sans" w:eastAsia="PT Sans" w:hAnsi="PT Sans"/>
          <w:position w:val="0"/>
          <w:sz w:val="24"/>
          <w:sz w:val="20"/>
          <w:szCs w:val="20"/>
          <w:vertAlign w:val="baseline"/>
        </w:rPr>
      </w:r>
      <w:ins w:author="Vijay Patil" w:date="2015-09-16T10:44:09Z" w:id="90">
        <w:r>
          <w:rPr>
            <w:rFonts w:ascii="PT Sans" w:cs="PT Sans" w:eastAsia="PT Sans" w:hAnsi="PT Sans"/>
            <w:position w:val="0"/>
            <w:sz w:val="24"/>
            <w:sz w:val="20"/>
            <w:szCs w:val="20"/>
            <w:vertAlign w:val="baseline"/>
          </w:rPr>
          <w:t>. Path diagrams for structural equatio</w:t>
        </w:r>
      </w:ins>
      <w:commentRangeEnd w:id="57"/>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7"/>
      </w:r>
      <w:ins w:author="Vijay Patil" w:date="2015-09-16T10:44:09Z" w:id="91">
        <w:r>
          <w:rPr>
            <w:rFonts w:ascii="PT Sans" w:cs="PT Sans" w:eastAsia="PT Sans" w:hAnsi="PT Sans"/>
            <w:position w:val="0"/>
            <w:sz w:val="24"/>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author="Brad Griffith" w:date="2015-08-16T21:45:00Z" w:id="92">
        <w:r>
          <w:rPr>
            <w:rFonts w:ascii="PT Sans" w:cs="PT Sans" w:eastAsia="PT Sans" w:hAnsi="PT Sans"/>
            <w:position w:val="0"/>
            <w:sz w:val="24"/>
            <w:sz w:val="20"/>
            <w:szCs w:val="20"/>
            <w:vertAlign w:val="baseline"/>
          </w:rPr>
          <w:t>fi</w:t>
        </w:r>
      </w:ins>
      <w:ins w:author="Vijay Patil" w:date="2015-09-16T10:44:09Z" w:id="93">
        <w:r>
          <w:rPr>
            <w:rFonts w:ascii="PT Sans" w:cs="PT Sans" w:eastAsia="PT Sans" w:hAnsi="PT Sans"/>
            <w:position w:val="0"/>
            <w:sz w:val="24"/>
            <w:sz w:val="20"/>
            <w:szCs w:val="20"/>
            <w:vertAlign w:val="baseline"/>
          </w:rPr>
          <w:t>cant test results indicate that the model adequate</w:t>
        </w:r>
      </w:ins>
      <w:commentRangeStart w:id="58"/>
      <w:r>
        <w:rPr>
          <w:rFonts w:ascii="PT Sans" w:cs="PT Sans" w:eastAsia="PT Sans" w:hAnsi="PT Sans"/>
          <w:position w:val="0"/>
          <w:sz w:val="24"/>
          <w:sz w:val="20"/>
          <w:szCs w:val="20"/>
          <w:vertAlign w:val="baseline"/>
        </w:rPr>
      </w:r>
      <w:ins w:author="Vijay Patil" w:date="2015-09-16T10:44:09Z" w:id="94">
        <w:r>
          <w:rPr>
            <w:rFonts w:ascii="PT Sans" w:cs="PT Sans" w:eastAsia="PT Sans" w:hAnsi="PT Sans"/>
            <w:position w:val="0"/>
            <w:sz w:val="24"/>
            <w:sz w:val="20"/>
            <w:szCs w:val="20"/>
            <w:vertAlign w:val="baseline"/>
          </w:rPr>
          <w:t>ly t</w:t>
        </w:r>
      </w:ins>
      <w:commentRangeEnd w:id="58"/>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58"/>
      </w:r>
      <w:ins w:author="Vijay Patil" w:date="2015-09-16T10:44:09Z" w:id="95">
        <w:r>
          <w:rPr>
            <w:rFonts w:ascii="PT Sans" w:cs="PT Sans" w:eastAsia="PT Sans" w:hAnsi="PT Sans"/>
            <w:position w:val="0"/>
            <w:sz w:val="24"/>
            <w:sz w:val="20"/>
            <w:szCs w:val="20"/>
            <w:vertAlign w:val="baseline"/>
          </w:rPr>
          <w:t>s the variance-covariance structure of the data.</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96">
        <w:r>
          <w:rPr>
            <w:position w:val="0"/>
            <w:sz w:val="24"/>
            <w:sz w:val="20"/>
            <w:szCs w:val="20"/>
            <w:vertAlign w:val="baseline"/>
          </w:rPr>
          <w:t>Table 4</w:t>
        </w:r>
      </w:ins>
      <w:commentRangeStart w:id="59"/>
      <w:r>
        <w:rPr>
          <w:position w:val="0"/>
          <w:sz w:val="24"/>
          <w:sz w:val="20"/>
          <w:szCs w:val="20"/>
          <w:vertAlign w:val="baseline"/>
        </w:rPr>
      </w:r>
      <w:ins w:author="Vijay Patil" w:date="2015-09-16T10:44:09Z" w:id="97">
        <w:r>
          <w:rPr>
            <w:position w:val="0"/>
            <w:sz w:val="24"/>
            <w:sz w:val="20"/>
            <w:szCs w:val="20"/>
            <w:vertAlign w:val="baseline"/>
          </w:rPr>
          <w:t xml:space="preserve">. </w:t>
        </w:r>
      </w:ins>
      <w:ins w:author="Vijay Patil" w:date="2015-09-16T10:44:09Z" w:id="98">
        <w:r>
          <w:rPr>
            <w:rFonts w:cs="Times New Roman" w:eastAsia="Times New Roman"/>
            <w:position w:val="0"/>
            <w:sz w:val="24"/>
            <w:sz w:val="20"/>
            <w:szCs w:val="20"/>
            <w:vertAlign w:val="baseline"/>
          </w:rPr>
          <w:t>Summary of direct and indirect path coefficient</w:t>
        </w:r>
      </w:ins>
      <w:commentRangeEnd w:id="59"/>
      <w:r>
        <w:rPr>
          <w:rFonts w:cs="Times New Roman" w:eastAsia="Times New Roman"/>
          <w:position w:val="0"/>
          <w:sz w:val="24"/>
          <w:sz w:val="20"/>
          <w:szCs w:val="20"/>
          <w:vertAlign w:val="baseline"/>
        </w:rPr>
      </w:r>
      <w:r>
        <w:rPr>
          <w:rFonts w:cs="Times New Roman" w:eastAsia="Times New Roman"/>
          <w:position w:val="0"/>
          <w:sz w:val="24"/>
          <w:sz w:val="20"/>
          <w:szCs w:val="20"/>
          <w:vertAlign w:val="baseline"/>
        </w:rPr>
        <w:commentReference w:id="59"/>
      </w:r>
      <w:ins w:author="Vijay Patil" w:date="2015-09-16T10:44:09Z" w:id="99">
        <w:r>
          <w:rPr>
            <w:rFonts w:cs="Times New Roman" w:eastAsia="Times New Roman"/>
            <w:position w:val="0"/>
            <w:sz w:val="24"/>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style0"/>
        <w:spacing w:after="0" w:before="0"/>
        <w:contextualSpacing w:val="false"/>
        <w:rPr>
          <w:rFonts w:cs="Times New Roman" w:eastAsia="Times New Roman"/>
          <w:position w:val="0"/>
          <w:sz w:val="24"/>
          <w:sz w:val="20"/>
          <w:szCs w:val="20"/>
          <w:vertAlign w:val="baseline"/>
        </w:rPr>
      </w:pPr>
      <w:ins w:author="Vijay Patil" w:date="2015-09-16T10:44:09Z" w:id="100">
        <w:r>
          <w:rPr>
            <w:rFonts w:cs="Times New Roman" w:eastAsia="Times New Roman"/>
            <w:position w:val="0"/>
            <w:sz w:val="24"/>
            <w:sz w:val="20"/>
            <w:szCs w:val="20"/>
            <w:vertAlign w:val="baseline"/>
          </w:rPr>
          <w:t>matrices for idiosyncratic species, as described in the Methods section.</w:t>
        </w:r>
      </w:ins>
    </w:p>
    <w:p>
      <w:pPr>
        <w:pStyle w:val="style0"/>
        <w:spacing w:after="0" w:before="0"/>
        <w:contextualSpacing w:val="false"/>
        <w:rPr/>
      </w:pPr>
      <w:r>
        <w:rPr/>
      </w:r>
    </w:p>
    <w:p>
      <w:pPr>
        <w:pStyle w:val="style0"/>
        <w:spacing w:after="0" w:before="0"/>
        <w:contextualSpacing w:val="false"/>
        <w:rPr/>
      </w:pPr>
      <w:r>
        <w:rPr/>
        <w:drawing>
          <wp:anchor allowOverlap="1" behindDoc="0" distB="0" distL="0" distR="0" distT="0" layoutInCell="1" locked="0" relativeHeight="2" simplePos="0">
            <wp:simplePos x="0" y="0"/>
            <wp:positionH relativeFrom="margin">
              <wp:posOffset>4445</wp:posOffset>
            </wp:positionH>
            <wp:positionV relativeFrom="paragraph">
              <wp:posOffset>33020</wp:posOffset>
            </wp:positionV>
            <wp:extent cx="7047230" cy="533019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7047230" cy="5330190"/>
                    </a:xfrm>
                    <a:prstGeom prst="rect">
                      <a:avLst/>
                    </a:prstGeom>
                    <a:noFill/>
                    <a:ln w="9525">
                      <a:noFill/>
                      <a:miter lim="800000"/>
                      <a:headEnd/>
                      <a:tailEnd/>
                    </a:ln>
                  </pic:spPr>
                </pic:pic>
              </a:graphicData>
            </a:graphic>
          </wp:anchor>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rFonts w:ascii="PT Sans" w:cs="PT Sans" w:eastAsia="PT Sans" w:hAnsi="PT Sans"/>
          <w:position w:val="0"/>
          <w:sz w:val="24"/>
          <w:sz w:val="20"/>
          <w:szCs w:val="20"/>
          <w:vertAlign w:val="baseline"/>
        </w:rPr>
      </w:pPr>
      <w:ins w:author="Vijay Patil" w:date="2015-09-16T10:44:09Z" w:id="101">
        <w:r>
          <w:rPr>
            <w:rFonts w:ascii="PT Sans" w:cs="PT Sans" w:eastAsia="PT Sans" w:hAnsi="PT Sans"/>
            <w:position w:val="0"/>
            <w:sz w:val="24"/>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commentRangeStart w:id="60"/>
      <w:r>
        <w:rPr>
          <w:rFonts w:ascii="PT Sans" w:cs="PT Sans" w:eastAsia="PT Sans" w:hAnsi="PT Sans"/>
          <w:position w:val="0"/>
          <w:sz w:val="24"/>
          <w:sz w:val="20"/>
          <w:szCs w:val="20"/>
          <w:vertAlign w:val="baseline"/>
        </w:rPr>
      </w:r>
      <w:ins w:author="Vijay Patil" w:date="2015-09-16T10:44:09Z" w:id="102">
        <w:r>
          <w:rPr>
            <w:rFonts w:ascii="PT Sans" w:cs="PT Sans" w:eastAsia="PT Sans" w:hAnsi="PT Sans"/>
            <w:position w:val="0"/>
            <w:sz w:val="24"/>
            <w:sz w:val="20"/>
            <w:szCs w:val="20"/>
            <w:vertAlign w:val="baseline"/>
          </w:rPr>
          <w:t xml:space="preserve">h </w:t>
        </w:r>
      </w:ins>
      <w:commentRangeEnd w:id="60"/>
      <w:r>
        <w:rPr>
          <w:rFonts w:ascii="PT Sans" w:cs="PT Sans" w:eastAsia="PT Sans" w:hAnsi="PT Sans"/>
          <w:position w:val="0"/>
          <w:sz w:val="24"/>
          <w:sz w:val="20"/>
          <w:szCs w:val="20"/>
          <w:vertAlign w:val="baseline"/>
        </w:rPr>
      </w:r>
      <w:r>
        <w:rPr>
          <w:rFonts w:ascii="PT Sans" w:cs="PT Sans" w:eastAsia="PT Sans" w:hAnsi="PT Sans"/>
          <w:position w:val="0"/>
          <w:sz w:val="24"/>
          <w:sz w:val="20"/>
          <w:szCs w:val="20"/>
          <w:vertAlign w:val="baseline"/>
        </w:rPr>
        <w:commentReference w:id="60"/>
      </w:r>
      <w:del w:author="Brad Griffith" w:date="2015-08-16T21:49:00Z" w:id="103">
        <w:r>
          <w:rPr>
            <w:rFonts w:ascii="PT Sans" w:cs="PT Sans" w:eastAsia="PT Sans" w:hAnsi="PT Sans"/>
            <w:position w:val="0"/>
            <w:sz w:val="24"/>
            <w:sz w:val="20"/>
            <w:szCs w:val="20"/>
            <w:vertAlign w:val="baseline"/>
          </w:rPr>
          <w:delText>T</w:delText>
        </w:r>
      </w:del>
      <w:ins w:author="Vijay Patil" w:date="2015-09-16T10:44:09Z" w:id="104">
        <w:r>
          <w:rPr>
            <w:rFonts w:ascii="PT Sans" w:cs="PT Sans" w:eastAsia="PT Sans" w:hAnsi="PT Sans"/>
            <w:position w:val="0"/>
            <w:sz w:val="24"/>
            <w:sz w:val="20"/>
            <w:szCs w:val="20"/>
            <w:vertAlign w:val="baseline"/>
          </w:rPr>
          <w:t>t-statistics for each plant community.</w:t>
        </w:r>
      </w:ins>
    </w:p>
    <w:p>
      <w:pPr>
        <w:pStyle w:val="style0"/>
        <w:spacing w:after="0" w:before="0"/>
        <w:contextualSpacing w:val="false"/>
        <w:rPr/>
      </w:pPr>
      <w:r>
        <w:rPr/>
        <w:drawing>
          <wp:anchor allowOverlap="1" behindDoc="0" distB="0" distL="0" distR="0" distT="0" layoutInCell="1" locked="0" relativeHeight="1" simplePos="0">
            <wp:simplePos x="0" y="0"/>
            <wp:positionH relativeFrom="margin">
              <wp:posOffset>446405</wp:posOffset>
            </wp:positionH>
            <wp:positionV relativeFrom="paragraph">
              <wp:posOffset>205105</wp:posOffset>
            </wp:positionV>
            <wp:extent cx="5544185" cy="828040"/>
            <wp:effectExtent b="0" l="0" r="0" t="0"/>
            <wp:wrapSquare wrapText="bothSides"/>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544185" cy="828040"/>
                    </a:xfrm>
                    <a:prstGeom prst="rect">
                      <a:avLst/>
                    </a:prstGeom>
                    <a:noFill/>
                    <a:ln w="9525">
                      <a:noFill/>
                      <a:miter lim="800000"/>
                      <a:headEnd/>
                      <a:tailEnd/>
                    </a:ln>
                  </pic:spPr>
                </pic:pic>
              </a:graphicData>
            </a:graphic>
          </wp:anchor>
        </w:drawing>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spacing w:after="0" w:before="0"/>
        <w:contextualSpacing w:val="false"/>
        <w:rPr>
          <w:position w:val="0"/>
          <w:sz w:val="24"/>
          <w:sz w:val="24"/>
          <w:vertAlign w:val="baseline"/>
        </w:rPr>
      </w:pPr>
      <w:ins w:author="Vijay Patil" w:date="2015-09-16T10:44:09Z" w:id="105">
        <w:r>
          <w:rPr>
            <w:position w:val="0"/>
            <w:sz w:val="24"/>
            <w:sz w:val="24"/>
            <w:vertAlign w:val="baseline"/>
          </w:rPr>
          <w:t xml:space="preserve">Figure 5. Community-weighted mean functional trait value PCA results. Results of </w:t>
        </w:r>
      </w:ins>
      <w:commentRangeStart w:id="61"/>
      <w:r>
        <w:rPr>
          <w:position w:val="0"/>
          <w:sz w:val="24"/>
          <w:sz w:val="24"/>
          <w:vertAlign w:val="baseline"/>
        </w:rPr>
      </w:r>
      <w:ins w:author="Vijay Patil" w:date="2015-09-16T10:44:09Z" w:id="106">
        <w:r>
          <w:rPr>
            <w:position w:val="0"/>
            <w:sz w:val="24"/>
            <w:sz w:val="24"/>
            <w:vertAlign w:val="baseline"/>
          </w:rPr>
          <w:t>a princip</w:t>
        </w:r>
      </w:ins>
      <w:commentRangeEnd w:id="61"/>
      <w:r>
        <w:rPr>
          <w:position w:val="0"/>
          <w:sz w:val="24"/>
          <w:sz w:val="24"/>
          <w:vertAlign w:val="baseline"/>
        </w:rPr>
      </w:r>
      <w:r>
        <w:rPr>
          <w:position w:val="0"/>
          <w:sz w:val="24"/>
          <w:sz w:val="24"/>
          <w:vertAlign w:val="baseline"/>
        </w:rPr>
        <w:commentReference w:id="61"/>
      </w:r>
      <w:ins w:author="Vijay Patil" w:date="2015-09-16T10:44:09Z" w:id="107">
        <w:r>
          <w:rPr>
            <w:position w:val="0"/>
            <w:sz w:val="24"/>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commentRangeStart w:id="62"/>
      <w:r>
        <w:rPr>
          <w:position w:val="0"/>
          <w:sz w:val="24"/>
          <w:sz w:val="24"/>
          <w:vertAlign w:val="baseline"/>
        </w:rPr>
      </w:r>
      <w:ins w:author="Vijay Patil" w:date="2015-09-16T10:44:09Z" w:id="108">
        <w:r>
          <w:rPr>
            <w:position w:val="0"/>
            <w:sz w:val="24"/>
            <w:sz w:val="24"/>
            <w:vertAlign w:val="baseline"/>
          </w:rPr>
          <w:t>. Closely-grouped arrows indicate sets of functional traits that co-vary across lake</w:t>
        </w:r>
      </w:ins>
      <w:commentRangeEnd w:id="62"/>
      <w:r>
        <w:rPr>
          <w:position w:val="0"/>
          <w:sz w:val="24"/>
          <w:sz w:val="24"/>
          <w:vertAlign w:val="baseline"/>
        </w:rPr>
      </w:r>
      <w:r>
        <w:rPr>
          <w:position w:val="0"/>
          <w:sz w:val="24"/>
          <w:sz w:val="24"/>
          <w:vertAlign w:val="baseline"/>
        </w:rPr>
        <w:commentReference w:id="62"/>
      </w:r>
      <w:ins w:author="Vijay Patil" w:date="2015-09-16T10:44:09Z" w:id="109">
        <w:r>
          <w:rPr>
            <w:position w:val="0"/>
            <w:sz w:val="24"/>
            <w:sz w:val="24"/>
            <w:vertAlign w:val="baseline"/>
          </w:rPr>
          <w:t>s.</w:t>
          <w:drawing>
            <wp:anchor allowOverlap="1" behindDoc="0" distB="0" distL="0" distR="0" distT="0" layoutInCell="1" locked="0" relativeHeight="0" simplePos="0">
              <wp:simplePos x="0" y="0"/>
              <wp:positionH relativeFrom="margin">
                <wp:posOffset>228600</wp:posOffset>
              </wp:positionH>
              <wp:positionV relativeFrom="paragraph">
                <wp:posOffset>0</wp:posOffset>
              </wp:positionV>
              <wp:extent cx="5875020" cy="5113655"/>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style0"/>
        <w:spacing w:after="120" w:before="0" w:line="100" w:lineRule="atLeast"/>
        <w:ind w:hanging="480" w:left="480" w:right="0"/>
        <w:contextualSpacing w:val="false"/>
        <w:rPr/>
      </w:pPr>
      <w:r>
        <w:rPr/>
      </w:r>
    </w:p>
    <w:sectPr>
      <w:type w:val="nextPage"/>
      <w:pgSz w:h="15840" w:w="12240"/>
      <w:pgMar w:bottom="1134" w:footer="0" w:gutter="0" w:header="0" w:left="1134" w:right="1134" w:top="1134"/>
      <w:pgNumType w:fmt="decimal"/>
      <w:formProt w:val="false"/>
      <w:textDirection w:val="lrTb"/>
      <w:docGrid w:charSpace="-6759" w:linePitch="239"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Vijay Patil" w:date="2015-09-16T10:44:49Z" w:id="0" w:initials="">
    <w:p>
      <w:r>
        <w:rPr/>
        <w:t>Agb consistency check</w:t>
      </w:r>
    </w:p>
    <w:p>
      <w:r>
        <w:rPr/>
      </w:r>
    </w:p>
    <w:p>
      <w:r>
        <w:rPr/>
      </w:r>
    </w:p>
  </w:comment>
  <w:comment w:author="" w:date="2015-07-15T16:53:00Z" w:id="1" w:initials="">
    <w:p>
      <w:r>
        <w:rPr/>
      </w:r>
    </w:p>
    <w:p>
      <w:r>
        <w:rPr/>
      </w:r>
    </w:p>
    <w:p>
      <w:r>
        <w:rPr/>
      </w:r>
    </w:p>
  </w:comment>
  <w:comment w:author="EE" w:date="2015-07-15T16:53:00Z" w:id="2" w:initials="">
    <w:p>
      <w:r>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p>
      <w:r>
        <w:rPr/>
      </w:r>
    </w:p>
    <w:p>
      <w:r>
        <w:rPr/>
      </w:r>
    </w:p>
  </w:comment>
  <w:comment w:author="EE" w:date="2015-07-16T17:27:00Z" w:id="3" w:initials="">
    <w:p>
      <w:r>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p>
      <w:r>
        <w:rPr/>
      </w:r>
    </w:p>
    <w:p>
      <w:r>
        <w:rPr/>
      </w:r>
    </w:p>
  </w:comment>
  <w:comment w:author="Vijay Patil" w:date="2015-07-28T08:58:00Z" w:id="4" w:initials="">
    <w:p>
      <w:r>
        <w:rPr/>
        <w:t>Reply to EE (07/16/2015, 17:27): "..."</w:t>
      </w:r>
    </w:p>
    <w:p>
      <w:r>
        <w:rPr/>
        <w:t>So some sort of summary table- characterizing communities with range of soil c and plant biomass, diversity, funcdivergence scores, etc?</w:t>
      </w:r>
    </w:p>
    <w:p>
      <w:r>
        <w:rPr/>
      </w:r>
    </w:p>
    <w:p>
      <w:r>
        <w:rPr/>
      </w:r>
    </w:p>
  </w:comment>
  <w:comment w:author="Vijay Patil" w:date="2015-08-16T05:19:04Z" w:id="5" w:initials="">
    <w:p>
      <w:r>
        <w:rPr/>
        <w:t>Is figure 6 even still there?</w:t>
      </w:r>
    </w:p>
    <w:p>
      <w:r>
        <w:rPr/>
      </w:r>
    </w:p>
    <w:p>
      <w:r>
        <w:rPr/>
      </w:r>
    </w:p>
  </w:comment>
  <w:comment w:author="EE" w:date="2015-07-17T12:16:00Z" w:id="6" w:initials="">
    <w:p>
      <w:r>
        <w:rPr/>
        <w:t>When I looked at Fig. 2, I only saw the presence/absence analysis, and not the community weighted mean functional trait analysis. Did I miss something here?</w:t>
      </w:r>
    </w:p>
    <w:p>
      <w:r>
        <w:rPr/>
      </w:r>
    </w:p>
    <w:p>
      <w:r>
        <w:rPr/>
      </w:r>
    </w:p>
  </w:comment>
  <w:comment w:author="Vijay Patil" w:date="2015-08-15T04:03:43Z" w:id="7" w:initials="">
    <w:p>
      <w:r>
        <w:rPr/>
        <w:t>Need to include abbreviations/growth form/functional types for species that show up in idspp plot</w:t>
      </w:r>
    </w:p>
    <w:p>
      <w:r>
        <w:rPr/>
      </w:r>
    </w:p>
    <w:p>
      <w:r>
        <w:rPr/>
      </w:r>
    </w:p>
  </w:comment>
  <w:comment w:author="Vijay Patil" w:date="2015-08-16T05:25:30Z" w:id="8" w:initials="">
    <w:p>
      <w:r>
        <w:rPr/>
        <w:t>doesn't this contradict what is in the discussion? this results section feels foreign.</w:t>
      </w:r>
    </w:p>
    <w:p>
      <w:r>
        <w:rPr/>
      </w:r>
    </w:p>
    <w:p>
      <w:r>
        <w:rPr/>
      </w:r>
    </w:p>
  </w:comment>
  <w:comment w:author="Vijay Patil" w:date="2015-09-16T11:32:08Z" w:id="9" w:initials="">
    <w:p>
      <w:r>
        <w:rPr/>
        <w:t>Make it OLT throughout?</w:t>
      </w:r>
    </w:p>
    <w:p>
      <w:r>
        <w:rPr/>
      </w:r>
    </w:p>
    <w:p>
      <w:r>
        <w:rPr/>
      </w:r>
    </w:p>
  </w:comment>
  <w:comment w:author="EE" w:date="2015-07-17T16:50:00Z" w:id="10" w:initials="">
    <w:p>
      <w:r>
        <w:rPr/>
        <w:t>I didn’t see Rosa or Picea in Figure 2.</w:t>
      </w:r>
    </w:p>
    <w:p>
      <w:r>
        <w:rPr/>
      </w:r>
    </w:p>
    <w:p>
      <w:r>
        <w:rPr/>
      </w:r>
    </w:p>
  </w:comment>
  <w:comment w:author="Vijay Patil" w:date="2015-08-15T04:37:19Z" w:id="11" w:initials="">
    <w:p>
      <w:r>
        <w:rPr/>
        <w:t>need to rewrite this. also, may help to reframe figure 2 as a two part table so you can see the full species name and variable importance- don't even need the abbreviations then.</w:t>
      </w:r>
    </w:p>
    <w:p>
      <w:r>
        <w:rPr/>
      </w:r>
    </w:p>
    <w:p>
      <w:r>
        <w:rPr/>
      </w:r>
    </w:p>
  </w:comment>
  <w:comment w:author="Vijay Patil" w:date="2015-08-16T05:29:03Z" w:id="12" w:initials="">
    <w:p>
      <w:r>
        <w:rPr/>
        <w:t>note that aboveground C ~ AGB throughout for consistency.</w:t>
      </w:r>
    </w:p>
    <w:p>
      <w:r>
        <w:rPr/>
      </w:r>
    </w:p>
    <w:p>
      <w:r>
        <w:rPr/>
      </w:r>
    </w:p>
  </w:comment>
  <w:comment w:author="Vijay Patil" w:date="2015-08-15T04:31:15Z" w:id="13" w:initials="">
    <w:p>
      <w:r>
        <w:rPr/>
        <w:t>check for this clear unimodal relationship, see if this needs to be added in somewhere? also, didn't you use unimodal relationships or variables in sem at some point? was there a reference for doing so in grace somewhere.</w:t>
      </w:r>
    </w:p>
    <w:p>
      <w:r>
        <w:rPr/>
      </w:r>
    </w:p>
    <w:p>
      <w:r>
        <w:rPr/>
      </w:r>
    </w:p>
  </w:comment>
  <w:comment w:author="Brad Griffith" w:date="2015-09-09T05:41:56Z" w:id="14" w:initials="">
    <w:p>
      <w:r>
        <w:rPr/>
        <w:t>I still don’t get why this should be the case.</w:t>
      </w:r>
    </w:p>
    <w:p>
      <w:r>
        <w:rPr/>
      </w:r>
    </w:p>
    <w:p>
      <w:r>
        <w:rPr/>
      </w:r>
    </w:p>
  </w:comment>
  <w:comment w:author="Vijay Patil" w:date="2015-09-09T05:41:56Z" w:id="15" w:initials="">
    <w:p>
      <w:r>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p>
      <w:r>
        <w:rPr/>
      </w:r>
    </w:p>
    <w:p>
      <w:r>
        <w:rPr/>
      </w:r>
    </w:p>
  </w:comment>
  <w:comment w:author="EE" w:date="2015-07-17T17:25:00Z" w:id="16" w:initials="">
    <w:p>
      <w:r>
        <w:rPr/>
        <w:t>It seems as though this information is highly repetitive of what was shown in your bivariate analyses.</w:t>
      </w:r>
    </w:p>
    <w:p>
      <w:r>
        <w:rPr/>
      </w:r>
    </w:p>
    <w:p>
      <w:r>
        <w:rPr/>
      </w:r>
    </w:p>
  </w:comment>
  <w:comment w:author="Vijay Patil" w:date="2015-08-15T04:33:32Z" w:id="17" w:initials="">
    <w:p>
      <w:r>
        <w:rPr/>
        <w:t>maybe put in a note saying that this showed a similar pattern to what you observed in the bivariate plots? should perhaps re-read the whole results section to remember what patterns were being pointed out.</w:t>
      </w:r>
    </w:p>
    <w:p>
      <w:r>
        <w:rPr/>
      </w:r>
    </w:p>
    <w:p>
      <w:r>
        <w:rPr/>
      </w:r>
    </w:p>
  </w:comment>
  <w:comment w:author="Vijay Patil" w:date="2015-08-16T05:40:39Z" w:id="18" w:initials="">
    <w:p>
      <w:r>
        <w:rPr/>
        <w:t>Could also add a sentence in the methods clarifying why it is important to run the bivariate plots first, then compare with the sem models- cite the grace paper.</w:t>
      </w:r>
    </w:p>
    <w:p>
      <w:r>
        <w:rPr/>
      </w:r>
    </w:p>
    <w:p>
      <w:r>
        <w:rPr/>
      </w:r>
    </w:p>
  </w:comment>
  <w:comment w:author="Vijay Patil" w:date="2015-08-16T05:43:48Z" w:id="19" w:initials="">
    <w:p>
      <w:r>
        <w:rPr/>
        <w:t>was rao a predictor of idspp or vice versa in this analysis?</w:t>
      </w:r>
    </w:p>
    <w:p>
      <w:r>
        <w:rPr/>
      </w:r>
    </w:p>
    <w:p>
      <w:r>
        <w:rPr/>
      </w:r>
    </w:p>
  </w:comment>
  <w:comment w:author="Vijay Patil" w:date="2015-08-16T05:53:38Z" w:id="20" w:initials="">
    <w:p>
      <w:r>
        <w:rPr/>
        <w:t>this also doesn't sound right. is the whole results section outdated?</w:t>
      </w:r>
    </w:p>
    <w:p>
      <w:r>
        <w:rPr/>
      </w:r>
    </w:p>
    <w:p>
      <w:r>
        <w:rPr/>
      </w:r>
    </w:p>
  </w:comment>
  <w:comment w:author="Vijay Patil" w:date="2015-08-16T05:53:38Z" w:id="21" w:initials="">
    <w:p>
      <w:r>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p>
      <w:r>
        <w:rPr/>
      </w:r>
    </w:p>
    <w:p>
      <w:r>
        <w:rPr/>
      </w:r>
    </w:p>
  </w:comment>
  <w:comment w:author="Brad Griffith" w:date="2015-08-16T21:03:00Z" w:id="22" w:initials="">
    <w:p>
      <w:r>
        <w:rPr/>
        <w:t>Hmmmm……….  Is community size confounded with something that would make more sense? Maybe reiterate the idiosynchratic species – community size result from earlier to carry the explanation and emphasize the mechanism?</w:t>
      </w:r>
    </w:p>
    <w:p>
      <w:r>
        <w:rPr/>
      </w:r>
    </w:p>
    <w:p>
      <w:r>
        <w:rPr/>
      </w:r>
    </w:p>
  </w:comment>
  <w:comment w:author="Vijay Patil" w:date="2015-08-16T06:00:47Z" w:id="23" w:initials="">
    <w:p>
      <w:r>
        <w:rPr/>
        <w:t>where is the pca figure (called figure 6 at one point) that reveals the association between the specific idspp presence/absence and the overall score?</w:t>
      </w:r>
    </w:p>
    <w:p>
      <w:r>
        <w:rPr/>
      </w:r>
    </w:p>
    <w:p>
      <w:r>
        <w:rPr/>
      </w:r>
    </w:p>
  </w:comment>
  <w:comment w:author="EE" w:date="2015-07-17T17:31:00Z" w:id="24" w:initials="">
    <w:p>
      <w:r>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p>
      <w:r>
        <w:rPr/>
      </w:r>
    </w:p>
    <w:p>
      <w:r>
        <w:rPr/>
      </w:r>
    </w:p>
  </w:comment>
  <w:comment w:author="EE" w:date="2015-07-17T17:36:00Z" w:id="25" w:initials="">
    <w:p>
      <w:r>
        <w:rPr/>
        <w:t>This seems to come out of nowhere. Maybe save this thought for later.</w:t>
      </w:r>
    </w:p>
    <w:p>
      <w:r>
        <w:rPr/>
      </w:r>
    </w:p>
    <w:p>
      <w:r>
        <w:rPr/>
      </w:r>
    </w:p>
  </w:comment>
  <w:comment w:author="Vijay Patil" w:date="2015-08-15T10:29:45Z" w:id="26" w:initials="">
    <w:p>
      <w:r>
        <w:rPr/>
        <w:t>Make sure that this flows from the introduction, that you are trying to mirror the introduction format. this bit could be saved for later indeed.</w:t>
      </w:r>
    </w:p>
    <w:p>
      <w:r>
        <w:rPr/>
      </w:r>
    </w:p>
    <w:p>
      <w:r>
        <w:rPr/>
      </w:r>
    </w:p>
  </w:comment>
  <w:comment w:author="EE" w:date="2015-07-17T17:35:00Z" w:id="27" w:initials="">
    <w:p>
      <w:r>
        <w:rPr/>
        <w:t>But you measured these stocks at some lakes, so you should be able to provide more of an answer to this.</w:t>
      </w:r>
    </w:p>
    <w:p>
      <w:r>
        <w:rPr/>
      </w:r>
    </w:p>
    <w:p>
      <w:r>
        <w:rPr/>
      </w:r>
    </w:p>
  </w:comment>
  <w:comment w:author="Vijay Patil" w:date="2015-08-15T10:29:14Z" w:id="28" w:initials="">
    <w:p>
      <w:r>
        <w:rPr/>
        <w:t>meant to clarify this so that it reflects long-term additions. wait until you have finished the overview paragraph before you tackle this.</w:t>
      </w:r>
    </w:p>
    <w:p>
      <w:r>
        <w:rPr/>
      </w:r>
    </w:p>
    <w:p>
      <w:r>
        <w:rPr/>
      </w:r>
    </w:p>
  </w:comment>
  <w:comment w:author="Vijay Patil" w:date="2015-08-16T06:44:21Z" w:id="29" w:initials="">
    <w:p>
      <w:r>
        <w:rPr/>
        <w:t>Is this really what you meant to say? check older versions here.</w:t>
      </w:r>
    </w:p>
    <w:p>
      <w:r>
        <w:rPr/>
      </w:r>
    </w:p>
    <w:p>
      <w:r>
        <w:rPr/>
      </w:r>
    </w:p>
  </w:comment>
  <w:comment w:author="Vijay Patil" w:date="2015-08-16T06:39:34Z" w:id="30" w:initials="">
    <w:p>
      <w:r>
        <w:rPr/>
        <w:t>if you are doing a simple cross-community comparison here for Rao, may want to rethink the changes to that summary table that eugenie suggested I make at the beginning o the results section.</w:t>
      </w:r>
    </w:p>
    <w:p>
      <w:r>
        <w:rPr/>
      </w:r>
    </w:p>
    <w:p>
      <w:r>
        <w:rPr/>
      </w:r>
    </w:p>
  </w:comment>
  <w:comment w:author="Vijay Patil" w:date="2015-08-16T06:43:05Z" w:id="31" w:initials="">
    <w:p>
      <w:r>
        <w:rPr/>
        <w:t>for AGB or OLT? it isn't clear here, or really in this entire section.</w:t>
      </w:r>
    </w:p>
    <w:p>
      <w:r>
        <w:rPr/>
      </w:r>
    </w:p>
    <w:p>
      <w:r>
        <w:rPr/>
      </w:r>
    </w:p>
  </w:comment>
  <w:comment w:author="Vijay Patil" w:date="2015-08-16T06:52:24Z" w:id="32" w:initials="">
    <w:p>
      <w:r>
        <w:rPr/>
        <w:t>Was this section in the version you sent to eugenie? Seems like a good place to add the func div methods discussion that she was advocating if not.</w:t>
      </w:r>
    </w:p>
    <w:p>
      <w:r>
        <w:rPr/>
      </w:r>
    </w:p>
    <w:p>
      <w:r>
        <w:rPr/>
      </w:r>
    </w:p>
  </w:comment>
  <w:comment w:author="Vijay Patil" w:date="2015-08-16T07:42:10Z" w:id="33" w:initials="">
    <w:p>
      <w:r>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p>
      <w:r>
        <w:rPr/>
      </w:r>
    </w:p>
    <w:p>
      <w:r>
        <w:rPr/>
      </w:r>
    </w:p>
  </w:comment>
  <w:comment w:author="Vijay Patil" w:date="2015-09-09T05:42:37Z" w:id="34" w:initials="">
    <w:p>
      <w:r>
        <w:rPr/>
        <w:t>might be worth clarifying this in the results section as well.</w:t>
      </w:r>
    </w:p>
    <w:p>
      <w:r>
        <w:rPr/>
      </w:r>
    </w:p>
    <w:p>
      <w:r>
        <w:rPr/>
      </w:r>
    </w:p>
  </w:comment>
  <w:comment w:author="Vijay Patil" w:date="2015-08-16T07:47:01Z" w:id="35" w:initials="">
    <w:p>
      <w:r>
        <w:rPr/>
        <w:t>how frequently were there indirect pathways?</w:t>
      </w:r>
    </w:p>
    <w:p>
      <w:r>
        <w:rPr/>
      </w:r>
    </w:p>
    <w:p>
      <w:r>
        <w:rPr/>
      </w:r>
    </w:p>
  </w:comment>
  <w:comment w:author="Brad Griffith" w:date="2015-09-09T05:43:37Z" w:id="36" w:initials="">
    <w:p>
      <w:r>
        <w:rPr/>
        <w:t>Maybe I missed it, but I was expecting a positive relationship.</w:t>
      </w:r>
    </w:p>
    <w:p>
      <w:r>
        <w:rPr/>
      </w:r>
    </w:p>
    <w:p>
      <w:r>
        <w:rPr/>
      </w:r>
    </w:p>
  </w:comment>
  <w:comment w:author="Vijay Patil" w:date="2015-09-09T05:43:37Z" w:id="37" w:initials="">
    <w:p>
      <w:r>
        <w:rPr/>
        <w:t>Need to make sure that you describe the sign of the shrub relationship correctly and consistently in both the results and the discussion.</w:t>
      </w:r>
    </w:p>
    <w:p>
      <w:r>
        <w:rPr/>
      </w:r>
    </w:p>
    <w:p>
      <w:r>
        <w:rPr/>
      </w:r>
    </w:p>
  </w:comment>
  <w:comment w:author="Brad Griffith" w:date="2015-09-09T05:44:16Z" w:id="38" w:initials="">
    <w:p>
      <w:r>
        <w:rPr/>
        <w:t>New point</w:t>
      </w:r>
    </w:p>
    <w:p>
      <w:r>
        <w:rPr/>
      </w:r>
    </w:p>
    <w:p>
      <w:r>
        <w:rPr/>
      </w:r>
    </w:p>
  </w:comment>
  <w:comment w:author="Vijay Patil" w:date="2015-09-09T05:44:16Z" w:id="39" w:initials="">
    <w:p>
      <w:r>
        <w:rPr/>
        <w:t>Separated from the previous point because it seemed more interpretation than description of pattern.</w:t>
      </w:r>
    </w:p>
    <w:p>
      <w:r>
        <w:rPr/>
      </w:r>
    </w:p>
    <w:p>
      <w:r>
        <w:rPr/>
      </w:r>
    </w:p>
  </w:comment>
  <w:comment w:author="Vijay Patil" w:date="2015-08-16T07:50:23Z" w:id="40" w:initials="">
    <w:p>
      <w:r>
        <w:rPr/>
        <w:t>This is what I remember, but it conflicts directly with the text in the Results section. I think it is more recent, however.</w:t>
      </w:r>
    </w:p>
    <w:p>
      <w:r>
        <w:rPr/>
      </w:r>
    </w:p>
    <w:p>
      <w:r>
        <w:rPr/>
      </w:r>
    </w:p>
  </w:comment>
  <w:comment w:author="EE" w:date="2015-07-18T15:47:00Z" w:id="41" w:initials="">
    <w:p>
      <w:r>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p>
      <w:r>
        <w:rPr/>
      </w:r>
    </w:p>
    <w:p>
      <w:r>
        <w:rPr/>
      </w:r>
    </w:p>
  </w:comment>
  <w:comment w:author="Vijay Patil" w:date="2015-08-16T08:05:08Z" w:id="42" w:initials="">
    <w:p>
      <w:r>
        <w:rPr/>
        <w:t>remove emphasis on refuges here? I think you made some changes to that effect in the introduction.</w:t>
      </w:r>
    </w:p>
    <w:p>
      <w:r>
        <w:rPr/>
      </w:r>
    </w:p>
    <w:p>
      <w:r>
        <w:rPr/>
      </w:r>
    </w:p>
  </w:comment>
  <w:comment w:author="Vijay Patil" w:date="2015-08-16T08:09:15Z" w:id="43" w:initials="">
    <w:p>
      <w:r>
        <w:rPr/>
        <w:t>may need to spell out the link between agb and these properties more clearly, especially if you remove the earlier sentence that makes a similar point.</w:t>
      </w:r>
    </w:p>
    <w:p>
      <w:r>
        <w:rPr/>
      </w:r>
    </w:p>
    <w:p>
      <w:r>
        <w:rPr/>
      </w:r>
    </w:p>
  </w:comment>
  <w:comment w:author="EE" w:date="2015-07-18T14:13:00Z" w:id="44" w:initials="">
    <w:p>
      <w:r>
        <w:rPr/>
        <w:t>I think much of this information would be better off in the Overview paragraph that I mentioned above.</w:t>
      </w:r>
    </w:p>
    <w:p>
      <w:r>
        <w:rPr/>
      </w:r>
    </w:p>
    <w:p>
      <w:r>
        <w:rPr/>
      </w:r>
    </w:p>
  </w:comment>
  <w:comment w:author="Brad Griffith" w:date="2015-09-09T05:46:09Z" w:id="45" w:initials="">
    <w:p>
      <w:r>
        <w:rPr/>
        <w:t>Seems like this would have needed methods and a result to warrant such a demonstrative and important conclusion.</w:t>
      </w:r>
    </w:p>
    <w:p>
      <w:r>
        <w:rPr/>
      </w:r>
    </w:p>
    <w:p>
      <w:r>
        <w:rPr/>
      </w:r>
    </w:p>
  </w:comment>
  <w:comment w:author="Vijay Patil" w:date="2015-09-09T05:46:09Z" w:id="46" w:initials="">
    <w:p>
      <w:r>
        <w:rPr/>
        <w:t>Ok, so might need to reduce this to an aside and do the comparison-spatial patterning with the services that you actually analyzed.</w:t>
      </w:r>
    </w:p>
    <w:p>
      <w:r>
        <w:rPr/>
      </w:r>
    </w:p>
    <w:p>
      <w:r>
        <w:rPr/>
      </w:r>
    </w:p>
  </w:comment>
  <w:comment w:author="Brad Griffith" w:date="2015-09-09T05:47:34Z" w:id="47" w:initials="">
    <w:p>
      <w:r>
        <w:rPr/>
        <w:t>Don’t remember explicitly addressing rates of drying</w:t>
      </w:r>
    </w:p>
    <w:p>
      <w:r>
        <w:rPr/>
      </w:r>
    </w:p>
    <w:p>
      <w:r>
        <w:rPr/>
      </w:r>
    </w:p>
  </w:comment>
  <w:comment w:author="Vijay Patil" w:date="2015-09-09T05:47:34Z" w:id="48" w:initials="">
    <w:p>
      <w:r>
        <w:rPr/>
        <w:t>Need to check this.</w:t>
      </w:r>
    </w:p>
    <w:p>
      <w:r>
        <w:rPr/>
      </w:r>
    </w:p>
    <w:p>
      <w:r>
        <w:rPr/>
      </w:r>
    </w:p>
  </w:comment>
  <w:comment w:author="Vijay Patil" w:date="2015-08-16T08:15:15Z" w:id="49" w:initials="">
    <w:p>
      <w:r>
        <w:rPr/>
        <w:t>what about peat thickness? why not mentioned here?</w:t>
      </w:r>
    </w:p>
    <w:p>
      <w:r>
        <w:rPr/>
      </w:r>
    </w:p>
    <w:p>
      <w:r>
        <w:rPr/>
      </w:r>
    </w:p>
  </w:comment>
  <w:comment w:author="Brad Griffith" w:date="2015-08-16T21:29:00Z" w:id="50" w:initials="">
    <w:p>
      <w:r>
        <w:rPr/>
        <w:t xml:space="preserve">Reference this table where I asked for parenthetical examples of traits.  Maybe you did.  If so, I’m satisfied.  </w:t>
      </w:r>
    </w:p>
    <w:p>
      <w:r>
        <w:rPr/>
      </w:r>
    </w:p>
    <w:p>
      <w:r>
        <w:rPr/>
        <w:t>Also, reference this table where I asked about what were response variables.  Hard to zoom back and forth between text and tables.</w:t>
      </w:r>
    </w:p>
    <w:p>
      <w:r>
        <w:rPr/>
      </w:r>
    </w:p>
    <w:p>
      <w:r>
        <w:rPr/>
      </w:r>
    </w:p>
  </w:comment>
  <w:comment w:author="Brad Griffith" w:date="2015-08-16T21:32:00Z" w:id="51" w:initials="">
    <w:p>
      <w:r>
        <w:rPr/>
        <w:t>All arrows look the same.  Maybe the right hand arrow needs to be dashed.</w:t>
      </w:r>
    </w:p>
    <w:p>
      <w:r>
        <w:rPr/>
      </w:r>
    </w:p>
    <w:p>
      <w:r>
        <w:rPr/>
      </w:r>
    </w:p>
  </w:comment>
  <w:comment w:author="Brad Griffith" w:date="2015-08-16T21:35:00Z" w:id="52" w:initials="">
    <w:p>
      <w:r>
        <w:rPr/>
        <w:t>Response variable seems to imply a different kind of variable than in Table 1.  This could use some clarification in text as well.</w:t>
      </w:r>
    </w:p>
    <w:p>
      <w:r>
        <w:rPr/>
      </w:r>
    </w:p>
    <w:p>
      <w:r>
        <w:rPr/>
      </w:r>
    </w:p>
  </w:comment>
  <w:comment w:author="Brad Griffith" w:date="2015-08-16T21:38:00Z" w:id="53" w:initials="">
    <w:p>
      <w:r>
        <w:rPr/>
        <w:t>Need a footnote with full species names.</w:t>
      </w:r>
    </w:p>
    <w:p>
      <w:r>
        <w:rPr/>
      </w:r>
    </w:p>
    <w:p>
      <w:r>
        <w:rPr/>
      </w:r>
    </w:p>
  </w:comment>
  <w:comment w:author="Brad Griffith" w:date="2015-08-16T21:42:00Z" w:id="54" w:initials="">
    <w:p>
      <w:r>
        <w:rPr/>
        <w:t>What is the difference between solid and dashed lines? Direct and indirect? Positive/negative?  If so, so state.</w:t>
      </w:r>
    </w:p>
    <w:p>
      <w:r>
        <w:rPr/>
      </w:r>
    </w:p>
    <w:p>
      <w:r>
        <w:rPr/>
        <w:t>Probably need expand the caption with abbreviation definitions.</w:t>
      </w:r>
    </w:p>
    <w:p>
      <w:r>
        <w:rPr/>
      </w:r>
    </w:p>
    <w:p>
      <w:r>
        <w:rPr/>
      </w:r>
    </w:p>
  </w:comment>
  <w:comment w:author="Brad Griffith" w:date="2015-08-16T21:41:00Z" w:id="55" w:initials="">
    <w:p>
      <w:r>
        <w:rPr/>
        <w:t>Odd construct</w:t>
      </w:r>
    </w:p>
    <w:p>
      <w:r>
        <w:rPr/>
      </w:r>
    </w:p>
    <w:p>
      <w:r>
        <w:rPr/>
      </w:r>
    </w:p>
  </w:comment>
  <w:comment w:author="Brad Griffith" w:date="2015-08-16T21:42:00Z" w:id="56" w:initials="">
    <w:p>
      <w:r>
        <w:rPr/>
        <w:t>??</w:t>
      </w:r>
    </w:p>
    <w:p>
      <w:r>
        <w:rPr/>
      </w:r>
    </w:p>
    <w:p>
      <w:r>
        <w:rPr/>
      </w:r>
    </w:p>
  </w:comment>
  <w:comment w:author="Brad Griffith" w:date="2015-08-16T21:45:00Z" w:id="57" w:initials="">
    <w:p>
      <w:r>
        <w:rPr/>
        <w:t>Comments as in Fig 3.</w:t>
      </w:r>
    </w:p>
    <w:p>
      <w:r>
        <w:rPr/>
      </w:r>
    </w:p>
    <w:p>
      <w:r>
        <w:rPr/>
      </w:r>
    </w:p>
  </w:comment>
  <w:comment w:author="Brad Griffith" w:date="2015-08-16T21:45:00Z" w:id="58" w:initials="">
    <w:p>
      <w:r>
        <w:rPr/>
        <w:t>??</w:t>
      </w:r>
    </w:p>
    <w:p>
      <w:r>
        <w:rPr/>
      </w:r>
    </w:p>
    <w:p>
      <w:r>
        <w:rPr/>
      </w:r>
    </w:p>
  </w:comment>
  <w:comment w:author="Brad Griffith" w:date="2015-08-16T21:47:00Z" w:id="59" w:initials="">
    <w:p>
      <w:r>
        <w:rPr/>
        <w:t>OK, the negative influence of area on AGB clearly shows here.  Might want to think about clarifying the text somewhat unless you did and I just missed it.</w:t>
      </w:r>
    </w:p>
    <w:p>
      <w:r>
        <w:rPr/>
      </w:r>
    </w:p>
    <w:p>
      <w:r>
        <w:rPr/>
        <w:t>What is the maximum value for influence?</w:t>
      </w:r>
    </w:p>
    <w:p>
      <w:r>
        <w:rPr/>
      </w:r>
    </w:p>
    <w:p>
      <w:r>
        <w:rPr/>
      </w:r>
    </w:p>
  </w:comment>
  <w:comment w:author="Brad Griffith" w:date="2015-08-16T21:50:00Z" w:id="60" w:initials="">
    <w:p>
      <w:r>
        <w:rPr/>
        <w:t>See table header as well</w:t>
      </w:r>
    </w:p>
    <w:p>
      <w:r>
        <w:rPr/>
      </w:r>
    </w:p>
    <w:p>
      <w:r>
        <w:rPr/>
      </w:r>
    </w:p>
  </w:comment>
  <w:comment w:author="Brad Griffith" w:date="2015-08-16T21:51:00Z" w:id="61" w:initials="">
    <w:p>
      <w:r>
        <w:rPr/>
        <w:t>Some kind of formatting error.</w:t>
      </w:r>
    </w:p>
    <w:p>
      <w:r>
        <w:rPr/>
      </w:r>
    </w:p>
    <w:p>
      <w:r>
        <w:rPr/>
      </w:r>
    </w:p>
  </w:comment>
  <w:comment w:author="Brad Griffith" w:date="2015-08-16T21:51:00Z" w:id="62" w:initials="">
    <w:p>
      <w:r>
        <w:rPr/>
        <w:t>What do Dimension 1 and 2 correspond to , in words?</w:t>
      </w:r>
    </w:p>
    <w:p>
      <w:r>
        <w:rPr/>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Liberation Sans">
    <w:altName w:val="Arial"/>
    <w:charset w:val="00"/>
    <w:family w:val="swiss"/>
    <w:pitch w:val="variable"/>
  </w:font>
  <w:font w:name="Georgia">
    <w:charset w:val="00"/>
    <w:family w:val="roman"/>
    <w:pitch w:val="variable"/>
  </w:font>
  <w:font w:name="Noto Symbol">
    <w:charset w:val="00"/>
    <w:family w:val="roman"/>
    <w:pitch w:val="variable"/>
  </w:font>
  <w:font w:name="PT Sans">
    <w:charset w:val="0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1" w:type="paragraph">
    <w:name w:val="Heading 1"/>
    <w:basedOn w:val="style15"/>
    <w:next w:val="style1"/>
    <w:pPr>
      <w:keepNext/>
      <w:keepLines/>
      <w:widowControl w:val="false"/>
      <w:suppressAutoHyphens w:val="true"/>
      <w:spacing w:after="120" w:before="480" w:line="100" w:lineRule="atLeast"/>
      <w:contextualSpacing/>
    </w:pPr>
    <w:rPr>
      <w:rFonts w:ascii="Times New Roman" w:cs="Times New Roman" w:eastAsia="Times New Roman" w:hAnsi="Times New Roman"/>
      <w:b/>
      <w:color w:val="000000"/>
      <w:sz w:val="48"/>
      <w:szCs w:val="48"/>
      <w:lang w:bidi="hi-IN" w:eastAsia="zh-CN" w:val="en-US"/>
    </w:rPr>
  </w:style>
  <w:style w:styleId="style2" w:type="paragraph">
    <w:name w:val="Heading 2"/>
    <w:basedOn w:val="style15"/>
    <w:next w:val="style2"/>
    <w:pPr>
      <w:keepNext/>
      <w:keepLines/>
      <w:widowControl w:val="false"/>
      <w:suppressAutoHyphens w:val="true"/>
      <w:spacing w:after="80" w:before="360" w:line="100" w:lineRule="atLeast"/>
      <w:contextualSpacing/>
    </w:pPr>
    <w:rPr>
      <w:rFonts w:ascii="Times New Roman" w:cs="Times New Roman" w:eastAsia="Times New Roman" w:hAnsi="Times New Roman"/>
      <w:b/>
      <w:color w:val="000000"/>
      <w:sz w:val="36"/>
      <w:szCs w:val="36"/>
      <w:lang w:bidi="hi-IN" w:eastAsia="zh-CN" w:val="en-US"/>
    </w:rPr>
  </w:style>
  <w:style w:styleId="style3" w:type="paragraph">
    <w:name w:val="Heading 3"/>
    <w:basedOn w:val="style15"/>
    <w:next w:val="style3"/>
    <w:pPr>
      <w:keepNext/>
      <w:keepLines/>
      <w:widowControl w:val="false"/>
      <w:suppressAutoHyphens w:val="true"/>
      <w:spacing w:after="80" w:before="280" w:line="100" w:lineRule="atLeast"/>
      <w:contextualSpacing/>
    </w:pPr>
    <w:rPr>
      <w:rFonts w:ascii="Times New Roman" w:cs="Times New Roman" w:eastAsia="Times New Roman" w:hAnsi="Times New Roman"/>
      <w:b/>
      <w:color w:val="000000"/>
      <w:sz w:val="28"/>
      <w:szCs w:val="28"/>
      <w:lang w:bidi="hi-IN" w:eastAsia="zh-CN" w:val="en-US"/>
    </w:rPr>
  </w:style>
  <w:style w:styleId="style4" w:type="paragraph">
    <w:name w:val="Heading 4"/>
    <w:basedOn w:val="style15"/>
    <w:next w:val="style4"/>
    <w:pPr>
      <w:keepNext/>
      <w:keepLines/>
      <w:widowControl w:val="false"/>
      <w:suppressAutoHyphens w:val="true"/>
      <w:spacing w:after="40" w:before="240" w:line="100" w:lineRule="atLeast"/>
      <w:contextualSpacing/>
    </w:pPr>
    <w:rPr>
      <w:rFonts w:ascii="Times New Roman" w:cs="Times New Roman" w:eastAsia="Times New Roman" w:hAnsi="Times New Roman"/>
      <w:b/>
      <w:color w:val="000000"/>
      <w:sz w:val="24"/>
      <w:szCs w:val="24"/>
      <w:lang w:bidi="hi-IN" w:eastAsia="zh-CN" w:val="en-US"/>
    </w:rPr>
  </w:style>
  <w:style w:styleId="style5" w:type="paragraph">
    <w:name w:val="Heading 5"/>
    <w:basedOn w:val="style15"/>
    <w:next w:val="style5"/>
    <w:pPr>
      <w:keepNext/>
      <w:keepLines/>
      <w:widowControl w:val="false"/>
      <w:suppressAutoHyphens w:val="true"/>
      <w:spacing w:after="40" w:before="220" w:line="100" w:lineRule="atLeast"/>
      <w:contextualSpacing/>
    </w:pPr>
    <w:rPr>
      <w:rFonts w:ascii="Times New Roman" w:cs="Times New Roman" w:eastAsia="Times New Roman" w:hAnsi="Times New Roman"/>
      <w:b/>
      <w:color w:val="000000"/>
      <w:sz w:val="22"/>
      <w:szCs w:val="22"/>
      <w:lang w:bidi="hi-IN" w:eastAsia="zh-CN" w:val="en-US"/>
    </w:rPr>
  </w:style>
  <w:style w:styleId="style6" w:type="paragraph">
    <w:name w:val="Heading 6"/>
    <w:basedOn w:val="style15"/>
    <w:next w:val="style6"/>
    <w:pPr>
      <w:keepNext/>
      <w:keepLines/>
      <w:widowControl w:val="false"/>
      <w:suppressAutoHyphens w:val="true"/>
      <w:spacing w:after="40" w:before="200" w:line="100" w:lineRule="atLeast"/>
      <w:contextualSpacing/>
    </w:pPr>
    <w:rPr>
      <w:rFonts w:ascii="Times New Roman" w:cs="Times New Roman" w:eastAsia="Times New Roman" w:hAnsi="Times New Roman"/>
      <w:b/>
      <w:color w:val="000000"/>
      <w:sz w:val="20"/>
      <w:szCs w:val="20"/>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40" w:before="0" w:line="288" w:lineRule="auto"/>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LO-normal"/>
    <w:next w:val="style2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1" w:type="paragraph">
    <w:name w:val="Title"/>
    <w:basedOn w:val="style20"/>
    <w:next w:val="style21"/>
    <w:pPr>
      <w:keepNext/>
      <w:keepLines/>
      <w:spacing w:after="120" w:before="480" w:line="100" w:lineRule="atLeast"/>
      <w:contextualSpacing/>
      <w:jc w:val="left"/>
    </w:pPr>
    <w:rPr>
      <w:b/>
      <w:sz w:val="72"/>
      <w:szCs w:val="72"/>
    </w:rPr>
  </w:style>
  <w:style w:styleId="style22" w:type="paragraph">
    <w:name w:val="Subtitle"/>
    <w:basedOn w:val="style20"/>
    <w:next w:val="style22"/>
    <w:pPr>
      <w:keepNext/>
      <w:keepLines/>
      <w:spacing w:after="80" w:before="360" w:line="100" w:lineRule="atLeast"/>
      <w:contextualSpacing/>
      <w:jc w:val="left"/>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cp:revision>0</cp:revision>
</cp:coreProperties>
</file>