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0FAA" w14:textId="2DA424BB" w:rsidR="00A32E9A" w:rsidRDefault="00A32E9A" w:rsidP="00F67D2A">
      <w:pPr>
        <w:rPr>
          <w:noProof/>
        </w:rPr>
      </w:pPr>
      <w:r>
        <w:rPr>
          <w:noProof/>
        </w:rPr>
        <w:t>The below figure was found using the code in the draft and matches with the plot in the draft.</w:t>
      </w:r>
    </w:p>
    <w:p w14:paraId="6927C3E9" w14:textId="0FB87CBD" w:rsidR="007F4160" w:rsidRDefault="007F4160" w:rsidP="00F67D2A">
      <w:r>
        <w:rPr>
          <w:noProof/>
        </w:rPr>
        <w:drawing>
          <wp:inline distT="0" distB="0" distL="0" distR="0" wp14:anchorId="49C415FE" wp14:editId="4FB82CFD">
            <wp:extent cx="6463514" cy="775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38" cy="77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F53C" w14:textId="1417A593" w:rsidR="00F67D2A" w:rsidRDefault="007F4160" w:rsidP="00F67D2A">
      <w:pPr>
        <w:jc w:val="center"/>
      </w:pPr>
      <w:r>
        <w:t>Figure 1</w:t>
      </w:r>
      <w:r w:rsidR="00F67D2A">
        <w:br/>
      </w:r>
    </w:p>
    <w:p w14:paraId="5FF426E9" w14:textId="77777777" w:rsidR="00F67D2A" w:rsidRDefault="00F67D2A" w:rsidP="00F67D2A"/>
    <w:p w14:paraId="007D8F42" w14:textId="1453590A" w:rsidR="00F67D2A" w:rsidRPr="00F67D2A" w:rsidRDefault="007F4160" w:rsidP="007B4B8A">
      <w:pPr>
        <w:rPr>
          <w:rFonts w:eastAsiaTheme="minorEastAsia"/>
        </w:rPr>
      </w:pPr>
      <w:r>
        <w:lastRenderedPageBreak/>
        <w:t>The polynomial</w:t>
      </w:r>
      <w:r w:rsidR="00F67D2A">
        <w:t>s</w:t>
      </w:r>
      <w:r>
        <w:t xml:space="preserve"> were obtained using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polyfit</w:t>
      </w:r>
      <w:proofErr w:type="spellEnd"/>
      <w:r>
        <w:t xml:space="preserve"> function.</w:t>
      </w:r>
      <w:r w:rsidR="00F67D2A">
        <w:t xml:space="preserve"> </w:t>
      </w:r>
      <w:r w:rsidR="007B4B8A">
        <w:t>p</w:t>
      </w:r>
      <w:r w:rsidR="00F67D2A">
        <w:rPr>
          <w:vertAlign w:val="subscript"/>
        </w:rPr>
        <w:t xml:space="preserve">1 </w:t>
      </w:r>
      <w:r w:rsidR="00F67D2A">
        <w:t xml:space="preserve">represents polynomial in the interval [0,1] and </w:t>
      </w:r>
      <w:r w:rsidR="007B4B8A">
        <w:t>similarly</w:t>
      </w:r>
      <w:r w:rsidR="00F67D2A">
        <w:t xml:space="preserve"> for other intervals respectively. The following are the polynomials obtained.</w:t>
      </w:r>
    </w:p>
    <w:p w14:paraId="2B7E0581" w14:textId="69EA6085" w:rsidR="005D0044" w:rsidRPr="005D0044" w:rsidRDefault="00F67D2A" w:rsidP="00F67D2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-0.0137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-0.0345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-0.1692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-0.4960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-0.9956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-0.9970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0.0658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-0.2321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0.6696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-0.6434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0.1584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 -0.7333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-0.1230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1.1804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-4.7502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10.1287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-10.9628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4.2296</m:t>
          </m:r>
        </m:oMath>
      </m:oMathPara>
    </w:p>
    <w:p w14:paraId="131D1C9D" w14:textId="20B22F41" w:rsidR="00F67D2A" w:rsidRPr="007B4B8A" w:rsidRDefault="005D0044" w:rsidP="00F67D2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0.1091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-1.7158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10.7465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-33.6882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53.2785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-34.3780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-0.0412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0.9092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-7.9743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34.6856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74.7490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63.7710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0.0011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-0.0407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0.5696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-3.8204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12.4353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-15.8333</m:t>
          </m:r>
        </m:oMath>
      </m:oMathPara>
    </w:p>
    <w:p w14:paraId="2C49D9EA" w14:textId="23CE611D" w:rsidR="007F4160" w:rsidRDefault="007B4B8A" w:rsidP="007B4B8A">
      <w:pPr>
        <w:jc w:val="center"/>
      </w:pPr>
      <w:r>
        <w:rPr>
          <w:noProof/>
        </w:rPr>
        <w:drawing>
          <wp:inline distT="0" distB="0" distL="0" distR="0" wp14:anchorId="33165733" wp14:editId="34D67447">
            <wp:extent cx="5372572" cy="672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24" cy="67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D2A">
        <w:br/>
        <w:t>Figure 2- Actual and fitted polynomials</w:t>
      </w:r>
    </w:p>
    <w:p w14:paraId="3F706256" w14:textId="351C9220" w:rsidR="00A32E9A" w:rsidRDefault="00A32E9A" w:rsidP="007B4B8A">
      <w:pPr>
        <w:jc w:val="center"/>
      </w:pPr>
      <w:r>
        <w:rPr>
          <w:noProof/>
        </w:rPr>
        <w:lastRenderedPageBreak/>
        <w:drawing>
          <wp:inline distT="0" distB="0" distL="0" distR="0" wp14:anchorId="0C97171F" wp14:editId="2510E840">
            <wp:extent cx="5738379" cy="583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842" cy="58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1CA" w14:textId="76383035" w:rsidR="00A32E9A" w:rsidRDefault="00A32E9A" w:rsidP="007B4B8A">
      <w:pPr>
        <w:jc w:val="center"/>
      </w:pPr>
      <w:r>
        <w:t>Plot in the draft for the polynomials.</w:t>
      </w:r>
    </w:p>
    <w:p w14:paraId="0E1D0CB5" w14:textId="77777777" w:rsidR="00A32E9A" w:rsidRDefault="00A32E9A" w:rsidP="00A32E9A"/>
    <w:p w14:paraId="0ACE1B67" w14:textId="1776B746" w:rsidR="007B4B8A" w:rsidRPr="00D72961" w:rsidRDefault="007B4B8A" w:rsidP="007B4B8A">
      <w:pPr>
        <w:rPr>
          <w:rFonts w:eastAsiaTheme="minorEastAsia"/>
        </w:rPr>
      </w:pPr>
      <w:r>
        <w:t>The discrete delayed feedbacks are only considered at t=0 and t=1, distributed delayed feedback are considered using integrals. The following DDE is obtained-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</m:oMath>
      </m:oMathPara>
    </w:p>
    <w:p w14:paraId="44A11B02" w14:textId="1FC214C7" w:rsidR="00D72961" w:rsidRDefault="00D72961" w:rsidP="007B4B8A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w:r w:rsidRPr="00D72961">
        <w:rPr>
          <w:rFonts w:eastAsiaTheme="minorEastAsia"/>
          <w:i/>
          <w:iCs/>
        </w:rPr>
        <w:t>x(t)</w:t>
      </w:r>
      <w:r>
        <w:rPr>
          <w:rFonts w:eastAsiaTheme="minorEastAsia"/>
          <w:i/>
          <w:iCs/>
        </w:rPr>
        <w:t xml:space="preserve"> </w:t>
      </w:r>
      <w:r w:rsidRPr="00D72961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spellStart"/>
      <w:r w:rsidRPr="00D72961">
        <w:rPr>
          <w:rFonts w:eastAsiaTheme="minorEastAsia"/>
          <w:i/>
          <w:iCs/>
        </w:rPr>
        <w:t>e</w:t>
      </w:r>
      <w:r w:rsidRPr="00D72961">
        <w:rPr>
          <w:rFonts w:eastAsiaTheme="minorEastAsia" w:cstheme="minorHAnsi"/>
          <w:i/>
          <w:iCs/>
          <w:vertAlign w:val="superscript"/>
        </w:rPr>
        <w:t>λ</w:t>
      </w:r>
      <w:r w:rsidRPr="00D72961">
        <w:rPr>
          <w:rFonts w:eastAsiaTheme="minorEastAsia"/>
          <w:i/>
          <w:iCs/>
          <w:vertAlign w:val="superscript"/>
        </w:rPr>
        <w:t>t</w:t>
      </w:r>
      <w:proofErr w:type="spellEnd"/>
      <w:r w:rsidRPr="00D72961">
        <w:rPr>
          <w:rFonts w:eastAsiaTheme="minorEastAsia"/>
          <w:i/>
          <w:iCs/>
        </w:rPr>
        <w:t>,</w:t>
      </w:r>
      <w:r>
        <w:rPr>
          <w:rFonts w:eastAsiaTheme="minorEastAsia"/>
        </w:rPr>
        <w:t xml:space="preserve"> the following characteristic equation is obtained-</w:t>
      </w:r>
    </w:p>
    <w:p w14:paraId="1E92A874" w14:textId="47AE1514" w:rsidR="00D72961" w:rsidRDefault="00625F99" w:rsidP="00625F9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40B4EF" wp14:editId="3060EC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62700" cy="1375528"/>
            <wp:effectExtent l="0" t="0" r="0" b="0"/>
            <wp:wrapTight wrapText="bothSides">
              <wp:wrapPolygon edited="0">
                <wp:start x="0" y="0"/>
                <wp:lineTo x="0" y="21241"/>
                <wp:lineTo x="21535" y="21241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B7A53" w14:textId="10CFAAB2" w:rsidR="00625F99" w:rsidRDefault="00625F99" w:rsidP="00D72961">
      <w:r>
        <w:t xml:space="preserve">This characteristic equation is not the same as that in the draft as we get different </w:t>
      </w:r>
      <w:proofErr w:type="gramStart"/>
      <w:r>
        <w:t>roots.</w:t>
      </w:r>
      <w:r w:rsidR="00A32E9A">
        <w:t>(</w:t>
      </w:r>
      <w:proofErr w:type="gramEnd"/>
      <w:r w:rsidR="00A32E9A">
        <w:t>I checked the expanded form of above with that in the draft some te</w:t>
      </w:r>
      <w:r w:rsidR="008D3323">
        <w:t>rms don’t match)</w:t>
      </w:r>
    </w:p>
    <w:p w14:paraId="79F16EC7" w14:textId="566DB7A3" w:rsidR="00625F99" w:rsidRDefault="00625F99" w:rsidP="00D72961">
      <w:r>
        <w:t>The following are the roots of the above equation-</w:t>
      </w:r>
    </w:p>
    <w:p w14:paraId="4A2AD888" w14:textId="0D51548F" w:rsidR="00625F99" w:rsidRPr="00D72961" w:rsidRDefault="00625F99" w:rsidP="00D72961">
      <w:r>
        <w:rPr>
          <w:noProof/>
        </w:rPr>
        <w:drawing>
          <wp:inline distT="0" distB="0" distL="0" distR="0" wp14:anchorId="3E8CC0D4" wp14:editId="08DC7A6D">
            <wp:extent cx="5727700" cy="429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F99" w:rsidRPr="00D7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2449B8"/>
    <w:rsid w:val="002F769C"/>
    <w:rsid w:val="00444384"/>
    <w:rsid w:val="00483982"/>
    <w:rsid w:val="00491F14"/>
    <w:rsid w:val="004924B7"/>
    <w:rsid w:val="005D0044"/>
    <w:rsid w:val="00625F99"/>
    <w:rsid w:val="0063483E"/>
    <w:rsid w:val="006831CB"/>
    <w:rsid w:val="00711199"/>
    <w:rsid w:val="00723B20"/>
    <w:rsid w:val="007B4B8A"/>
    <w:rsid w:val="007F4160"/>
    <w:rsid w:val="008333B6"/>
    <w:rsid w:val="00872584"/>
    <w:rsid w:val="008D3323"/>
    <w:rsid w:val="008D44D9"/>
    <w:rsid w:val="008D4571"/>
    <w:rsid w:val="00A32E9A"/>
    <w:rsid w:val="00A45BFB"/>
    <w:rsid w:val="00C75925"/>
    <w:rsid w:val="00CF157E"/>
    <w:rsid w:val="00D72961"/>
    <w:rsid w:val="00EE5135"/>
    <w:rsid w:val="00F67D2A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4</cp:revision>
  <cp:lastPrinted>2020-10-12T14:43:00Z</cp:lastPrinted>
  <dcterms:created xsi:type="dcterms:W3CDTF">2020-09-15T17:48:00Z</dcterms:created>
  <dcterms:modified xsi:type="dcterms:W3CDTF">2020-10-12T14:45:00Z</dcterms:modified>
</cp:coreProperties>
</file>