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>
          <w:rStyle w:val="SourceText"/>
        </w:rPr>
        <w:t>RAE_CRL_IMPLEMENTATION.md</w:t>
      </w:r>
    </w:p>
    <w:p>
      <w:pPr>
        <w:pStyle w:val="Heading3"/>
        <w:bidi w:val="0"/>
        <w:jc w:val="start"/>
        <w:rPr/>
      </w:pPr>
      <w:r>
        <w:rPr>
          <w:rStyle w:val="Emphasis"/>
        </w:rPr>
        <w:t>(jak dokładnie zrobić RAE-CRL / CLR — Cognitive Research Loop)</w:t>
      </w:r>
    </w:p>
    <w:p>
      <w:pPr>
        <w:pStyle w:val="BodyText"/>
        <w:bidi w:val="0"/>
        <w:jc w:val="start"/>
        <w:rPr/>
      </w:pPr>
      <w:r>
        <w:rPr>
          <w:rStyle w:val="Strong"/>
        </w:rPr>
        <w:t>Cel pliku</w:t>
      </w:r>
      <w:r>
        <w:rPr/>
        <w:br/>
        <w:t xml:space="preserve">Ten dokument mówi </w:t>
      </w:r>
      <w:r>
        <w:rPr>
          <w:rStyle w:val="Strong"/>
        </w:rPr>
        <w:t>JAK ZBUDOWAĆ RAE-CRL</w:t>
      </w:r>
      <w:r>
        <w:rPr/>
        <w:t xml:space="preserve"> jako naukową nakładkę na RAE — technicznie, strukturalnie i bez domysłów.</w:t>
      </w:r>
    </w:p>
    <w:p>
      <w:pPr>
        <w:pStyle w:val="Heading3"/>
        <w:bidi w:val="0"/>
        <w:jc w:val="start"/>
        <w:rPr/>
      </w:pPr>
      <w:r>
        <w:rPr/>
        <w:t>Co MUSI zawierać (kanonicznie)</w:t>
      </w:r>
    </w:p>
    <w:p>
      <w:pPr>
        <w:pStyle w:val="Heading3"/>
        <w:bidi w:val="0"/>
        <w:jc w:val="start"/>
        <w:rPr/>
      </w:pPr>
      <w:r>
        <w:rPr/>
        <w:t>1. Definicja projektu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czym jest RAE-CRL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czym NIE jest (brak AI-magic, brak generowania wiedzy)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że jest </w:t>
      </w:r>
      <w:r>
        <w:rPr>
          <w:rStyle w:val="Strong"/>
        </w:rPr>
        <w:t>overlayem</w:t>
      </w:r>
      <w:r>
        <w:rPr/>
        <w:t>, a nie forką RAE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2. Tryby działania (jawnie)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działa na: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RAE-Lite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RAE-Full (LLM-agnostic)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brak różnic w logice CRL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różnice tylko w </w:t>
      </w:r>
      <w:r>
        <w:rPr>
          <w:rStyle w:val="Strong"/>
        </w:rPr>
        <w:t>ergonomii językowej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3. Rdzeń koncepcyjny – artefakty badawcze</w:t>
      </w:r>
    </w:p>
    <w:p>
      <w:pPr>
        <w:pStyle w:val="BodyText"/>
        <w:bidi w:val="0"/>
        <w:jc w:val="start"/>
        <w:rPr/>
      </w:pPr>
      <w:r>
        <w:rPr/>
        <w:t xml:space="preserve">Jednoznaczna lista </w:t>
      </w:r>
      <w:r>
        <w:rPr>
          <w:rStyle w:val="Strong"/>
        </w:rPr>
        <w:t>6 artefaktów</w:t>
      </w:r>
      <w:r>
        <w:rPr/>
        <w:t>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Hypothesis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Assumption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Experiment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Observation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Decision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Reflection</w:t>
      </w:r>
    </w:p>
    <w:p>
      <w:pPr>
        <w:pStyle w:val="BodyText"/>
        <w:bidi w:val="0"/>
        <w:jc w:val="start"/>
        <w:rPr/>
      </w:pPr>
      <w:r>
        <w:rPr/>
        <w:t xml:space="preserve">Każdy artefakt = </w:t>
      </w:r>
      <w:r>
        <w:rPr>
          <w:rStyle w:val="Strong"/>
        </w:rPr>
        <w:t>pierwszorzędny byt pamięci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4. Uniwersalny schemat artefaktu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wspólna struktura (id, type, description, context, metadata, relations)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metadata</w:t>
      </w:r>
      <w:r>
        <w:rPr/>
        <w:t xml:space="preserve"> jako </w:t>
      </w:r>
      <w:r>
        <w:rPr>
          <w:rStyle w:val="Strong"/>
        </w:rPr>
        <w:t>jedyny punkt dziedzinowy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brak interpretacji domeny przez RAE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5. Model pętli badawczej (non-linear)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brak wymuszonej kolejności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pętle niepełne są legalne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decyzje i refleksje są ważniejsze niż „wyniki”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6. Integracja z RAE Core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jak CRL zapisuje artefakty do RAE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jak CRL korzysta z refleksji RAE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że RAE </w:t>
      </w:r>
      <w:r>
        <w:rPr>
          <w:rStyle w:val="Strong"/>
        </w:rPr>
        <w:t>nie wie</w:t>
      </w:r>
      <w:r>
        <w:rPr/>
        <w:t>, że to „nauka”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7. CLI / TUI jako interfejs bazowy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komendy typu: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add / link / query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brak GUI jako requirement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przystosowanie do laboratorium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8. RAE-Mesh (tylko opis FUNKCJONALNY)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CRL </w:t>
      </w:r>
      <w:r>
        <w:rPr>
          <w:rStyle w:val="Strong"/>
        </w:rPr>
        <w:t>nie synchronizuje pamięci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CRL </w:t>
      </w:r>
      <w:r>
        <w:rPr>
          <w:rStyle w:val="Strong"/>
        </w:rPr>
        <w:t>może emitować sygnały / abstrakty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CRL </w:t>
      </w:r>
      <w:r>
        <w:rPr>
          <w:rStyle w:val="Strong"/>
        </w:rPr>
        <w:t>nigdy nie pobiera cudzej prawdy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9. Rozszerzalność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nowe artefakty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nowe metadane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backward compatibility = obowiązek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10. Kryteria sukcesu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redukcja powtórzonych błędów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możliwość uzasadnienia decyzji po czasie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użyteczność bez LLM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>
          <w:rStyle w:val="Strong"/>
        </w:rPr>
        <w:t>Ten plik = instrukcja budowy systemu</w:t>
      </w:r>
      <w:r>
        <w:rPr/>
        <w:br/>
        <w:t xml:space="preserve">👉 </w:t>
      </w:r>
      <w:r>
        <w:rPr>
          <w:rStyle w:val="Strong"/>
        </w:rPr>
        <w:t>Wrzucony do Gemini = Gemini wie, co kodować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✅ </w:t>
      </w:r>
      <w:r>
        <w:rPr/>
        <w:t>KROK 2</w:t>
      </w:r>
    </w:p>
    <w:p>
      <w:pPr>
        <w:pStyle w:val="Heading2"/>
        <w:bidi w:val="0"/>
        <w:jc w:val="start"/>
        <w:rPr/>
      </w:pPr>
      <w:r>
        <w:rPr>
          <w:rStyle w:val="SourceText"/>
        </w:rPr>
        <w:t>RAE_PRIVACY_AND_SOVEREIGNTY_POLICY.md</w:t>
      </w:r>
    </w:p>
    <w:p>
      <w:pPr>
        <w:pStyle w:val="Heading3"/>
        <w:bidi w:val="0"/>
        <w:jc w:val="start"/>
        <w:rPr/>
      </w:pPr>
      <w:r>
        <w:rPr>
          <w:rStyle w:val="Emphasis"/>
        </w:rPr>
        <w:t>(polityka prywatności zależna od profilu RAE)</w:t>
      </w:r>
    </w:p>
    <w:p>
      <w:pPr>
        <w:pStyle w:val="BodyText"/>
        <w:bidi w:val="0"/>
        <w:jc w:val="start"/>
        <w:rPr/>
      </w:pPr>
      <w:r>
        <w:rPr>
          <w:rStyle w:val="Strong"/>
        </w:rPr>
        <w:t>Cel pliku</w:t>
      </w:r>
      <w:r>
        <w:rPr/>
        <w:br/>
        <w:t xml:space="preserve">Ten dokument mówi </w:t>
      </w:r>
      <w:r>
        <w:rPr>
          <w:rStyle w:val="Strong"/>
        </w:rPr>
        <w:t>CO WOLNO, CZEGO NIE WOLNO i DLACZEGO</w:t>
      </w:r>
      <w:r>
        <w:rPr/>
        <w:t xml:space="preserve"> — bez wyjątków, bez „później doprecyzujemy”.</w:t>
      </w:r>
    </w:p>
    <w:p>
      <w:pPr>
        <w:pStyle w:val="BodyText"/>
        <w:bidi w:val="0"/>
        <w:jc w:val="start"/>
        <w:rPr/>
      </w:pPr>
      <w:r>
        <w:rPr/>
        <w:t xml:space="preserve">To jest </w:t>
      </w:r>
      <w:r>
        <w:rPr>
          <w:rStyle w:val="Strong"/>
        </w:rPr>
        <w:t>konstytucja RAE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1. Zasada nadrzędna (na początku pliku)</w:t>
      </w:r>
    </w:p>
    <w:p>
      <w:pPr>
        <w:pStyle w:val="BlockQuotation"/>
        <w:bidi w:val="0"/>
        <w:jc w:val="start"/>
        <w:rPr/>
      </w:pPr>
      <w:r>
        <w:rPr/>
        <w:t>RAE jest suwerenną pamięcią użytkownika.</w:t>
        <w:br/>
        <w:t>Każda wymiana jest dobrowolna, odwracalna i kontrolowana.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2. Profile RAE (jawne i rozłączne)</w:t>
      </w:r>
    </w:p>
    <w:p>
      <w:pPr>
        <w:pStyle w:val="Heading4"/>
        <w:bidi w:val="0"/>
        <w:jc w:val="start"/>
        <w:rPr/>
      </w:pPr>
      <w:r>
        <w:rPr/>
        <w:t xml:space="preserve">📱 </w:t>
      </w:r>
      <w:r>
        <w:rPr/>
        <w:t xml:space="preserve">RAE-Mobile — </w:t>
      </w:r>
      <w:r>
        <w:rPr>
          <w:rStyle w:val="Emphasis"/>
        </w:rPr>
        <w:t>Privacy Absolute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brak domyślnego Mesh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brak LLM lub skrajnie ograniczony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nigdy</w:t>
      </w:r>
      <w:r>
        <w:rPr/>
        <w:t>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pełne wspomnienia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refleksje osobiste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timeline życia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może (opt-in)</w:t>
      </w:r>
      <w:r>
        <w:rPr/>
        <w:t>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signal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case</w:t>
      </w:r>
      <w:r>
        <w:rPr/>
        <w:t xml:space="preserve"> (anonimowy)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bidi w:val="0"/>
        <w:jc w:val="start"/>
        <w:rPr/>
      </w:pPr>
      <w:r>
        <w:rPr/>
        <w:t xml:space="preserve">🪟 </w:t>
      </w:r>
      <w:r>
        <w:rPr/>
        <w:t xml:space="preserve">RAE-Windows — </w:t>
      </w:r>
      <w:r>
        <w:rPr>
          <w:rStyle w:val="Emphasis"/>
        </w:rPr>
        <w:t>Problem Solving / Team Knowledge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Lite lub Full (wybór usera)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jedyna wersja</w:t>
      </w:r>
      <w:r>
        <w:rPr/>
        <w:t xml:space="preserve"> z: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Shared Problem–Solution Knowledge Base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brak synchronizacji pamięci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dozwolone payloady: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case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summary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bidi w:val="0"/>
        <w:jc w:val="start"/>
        <w:rPr/>
      </w:pPr>
      <w:r>
        <w:rPr/>
        <w:t xml:space="preserve">🔬 </w:t>
      </w:r>
      <w:r>
        <w:rPr/>
        <w:t xml:space="preserve">RAE-CRL — </w:t>
      </w:r>
      <w:r>
        <w:rPr>
          <w:rStyle w:val="Emphasis"/>
        </w:rPr>
        <w:t>Epistemic Integrity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Lite lub Full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Mesh tylko jako inspiracja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wymagane provenance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dozwolone payloady: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signal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abstract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zakaz</w:t>
      </w:r>
      <w:r>
        <w:rPr/>
        <w:t xml:space="preserve"> wspólnej bazy wiedzy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3. RAE-Lite vs RAE-Full (w kontekście prywatności)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Lite = zawsze bezpieczny fallback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Full = LLM: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lokalny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agnostyczny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bez prawa zapisu pamięci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LLM </w:t>
      </w:r>
      <w:r>
        <w:rPr>
          <w:rStyle w:val="Strong"/>
        </w:rPr>
        <w:t>nigdy nie zmienia polityki prywatności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4. RAE-Mesh – wspólne zasady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brak centralnej pamięci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brak pull-sync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brak „globalnej prawdy”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każdy payload: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zatwierdzony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odwracalny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logowany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5. Poziomy udostępniania (kanoniczne)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signal</w:t>
      </w:r>
      <w:r>
        <w:rPr/>
        <w:t xml:space="preserve"> – samo istnienie analogii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abstract</w:t>
      </w:r>
      <w:r>
        <w:rPr/>
        <w:t xml:space="preserve"> – sens decyzji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summary</w:t>
      </w:r>
      <w:r>
        <w:rPr/>
        <w:t xml:space="preserve"> – uogólniona obserwacja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case</w:t>
      </w:r>
      <w:r>
        <w:rPr/>
        <w:t xml:space="preserve"> – problem → rozwiązanie (bez kontekstu osobistego)</w:t>
      </w:r>
    </w:p>
    <w:p>
      <w:pPr>
        <w:pStyle w:val="BodyText"/>
        <w:bidi w:val="0"/>
        <w:jc w:val="start"/>
        <w:rPr/>
      </w:pPr>
      <w:r>
        <w:rPr/>
        <w:t xml:space="preserve">Domyślnie: </w:t>
      </w:r>
      <w:r>
        <w:rPr>
          <w:rStyle w:val="Strong"/>
        </w:rPr>
        <w:t>OFF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6. Zasada krytyczna (musi być wytłuszczona)</w:t>
      </w:r>
    </w:p>
    <w:p>
      <w:pPr>
        <w:pStyle w:val="BlockQuotation"/>
        <w:bidi w:val="0"/>
        <w:jc w:val="start"/>
        <w:rPr/>
      </w:pPr>
      <w:r>
        <w:rPr/>
        <w:t>Żadne dane z Mesh nie są zapisywane jako lokalna pamięć bez świadomej decyzji użytkownika.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7. Audyt i zaufanie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każda wymiana: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kto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co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komu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w jakiej formie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brak „cichych synchronizacji”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>
          <w:rStyle w:val="Strong"/>
        </w:rPr>
        <w:t>Ten plik = tarcza prawna, etyczna i społeczna</w:t>
      </w:r>
      <w:r>
        <w:rPr/>
        <w:br/>
        <w:t xml:space="preserve">👉 </w:t>
      </w:r>
      <w:r>
        <w:rPr>
          <w:rStyle w:val="Strong"/>
        </w:rPr>
        <w:t>Bez niego RAE nie jest godne zaufania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🔚 </w:t>
      </w:r>
      <w:r>
        <w:rPr/>
        <w:t>PODSUMOWANIE JEDNYM ZDANIEM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Plik 1 (</w:t>
      </w:r>
      <w:r>
        <w:rPr>
          <w:rStyle w:val="SourceText"/>
        </w:rPr>
        <w:t>RAE_CRL_IMPLEMENTATION.md</w:t>
      </w:r>
      <w:r>
        <w:rPr>
          <w:rStyle w:val="Strong"/>
        </w:rPr>
        <w:t>)</w:t>
      </w:r>
      <w:r>
        <w:rPr/>
        <w:t xml:space="preserve"> mówi: </w:t>
      </w:r>
      <w:r>
        <w:rPr>
          <w:rStyle w:val="Emphasis"/>
        </w:rPr>
        <w:t>jak zbudować naukową pętlę poznawczą na RAE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Plik 2 (</w:t>
      </w:r>
      <w:r>
        <w:rPr>
          <w:rStyle w:val="SourceText"/>
        </w:rPr>
        <w:t>RAE_PRIVACY_AND_SOVEREIGNTY_POLICY.md</w:t>
      </w:r>
      <w:r>
        <w:rPr>
          <w:rStyle w:val="Strong"/>
        </w:rPr>
        <w:t>)</w:t>
      </w:r>
      <w:r>
        <w:rPr/>
        <w:t xml:space="preserve"> mówi: </w:t>
      </w:r>
      <w:r>
        <w:rPr>
          <w:rStyle w:val="Emphasis"/>
        </w:rPr>
        <w:t>gdzie są granice i kto ma kontrolę</w:t>
      </w:r>
    </w:p>
    <w:p>
      <w:pPr>
        <w:pStyle w:val="BodyText"/>
        <w:bidi w:val="0"/>
        <w:jc w:val="start"/>
        <w:rPr/>
      </w:pPr>
      <w:r>
        <w:rPr/>
        <w:t>To razem daje: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system użyteczny, elastyczny i bezpieczny — bez kompromisów</w:t>
      </w:r>
    </w:p>
    <w:p>
      <w:pPr>
        <w:pStyle w:val="BodyText"/>
        <w:bidi w:val="0"/>
        <w:jc w:val="start"/>
        <w:rPr/>
      </w:pPr>
      <w:r>
        <w:rPr/>
        <w:t>Jeśli chcesz, następnym ruchem mogę: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✍️ </w:t>
      </w:r>
      <w:r>
        <w:rPr/>
        <w:t xml:space="preserve">wygenerować </w:t>
      </w:r>
      <w:r>
        <w:rPr>
          <w:rStyle w:val="Strong"/>
        </w:rPr>
        <w:t>oba pliki w pełnej, gotowej treści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🧩 </w:t>
      </w:r>
      <w:r>
        <w:rPr/>
        <w:t xml:space="preserve">albo pomóc je </w:t>
      </w:r>
      <w:r>
        <w:rPr>
          <w:rStyle w:val="Strong"/>
        </w:rPr>
        <w:t>zsynchronizować z istniejącą dokumentacją RAE</w:t>
      </w:r>
    </w:p>
    <w:p>
      <w:pPr>
        <w:pStyle w:val="BodyText"/>
        <w:bidi w:val="0"/>
        <w:jc w:val="start"/>
        <w:rPr/>
      </w:pPr>
      <w:r>
        <w:rPr/>
        <w:t>Ty wybierasz.</w:t>
      </w:r>
    </w:p>
    <w:p>
      <w:pPr>
        <w:pStyle w:val="BodyText"/>
        <w:bidi w:val="0"/>
        <w:jc w:val="start"/>
        <w:rPr/>
      </w:pPr>
      <w:r>
        <w:rPr/>
        <w:t>Czy RAE-clr powinien być agnostyczny? Skoro robimy całą infrastrukturę agnostyczną wydaje się to naturalne</w:t>
      </w:r>
    </w:p>
    <w:p>
      <w:pPr>
        <w:pStyle w:val="BodyText"/>
        <w:bidi w:val="0"/>
        <w:jc w:val="start"/>
        <w:rPr/>
      </w:pPr>
      <w:r>
        <w:rPr/>
        <w:t xml:space="preserve">Krótka odpowiedź: </w:t>
      </w:r>
      <w:r>
        <w:rPr>
          <w:rStyle w:val="Strong"/>
        </w:rPr>
        <w:t>tak — RAE-CRL MUSI być agnostyczny</w:t>
      </w:r>
      <w:r>
        <w:rPr/>
        <w:t>.</w:t>
        <w:br/>
        <w:t xml:space="preserve">Dłuższa (i ważniejsza): </w:t>
      </w:r>
      <w:r>
        <w:rPr>
          <w:rStyle w:val="Strong"/>
        </w:rPr>
        <w:t>jeśli nie będzie, to złamie całą filozofię RAE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Poniżej masz </w:t>
      </w:r>
      <w:r>
        <w:rPr>
          <w:rStyle w:val="Strong"/>
        </w:rPr>
        <w:t>precyzyjne uzasadnienie + konkretne konsekwencje projektowe</w:t>
      </w:r>
      <w:r>
        <w:rPr/>
        <w:t>, bez lania wody.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1️⃣ Co znaczy „agnostyczny” w kontekście RAE-CRL</w:t>
      </w:r>
    </w:p>
    <w:p>
      <w:pPr>
        <w:pStyle w:val="BodyText"/>
        <w:bidi w:val="0"/>
        <w:jc w:val="start"/>
        <w:rPr/>
      </w:pPr>
      <w:r>
        <w:rPr/>
        <w:t>Nie chodzi tylko o „niezależny od LLM”.</w:t>
      </w:r>
    </w:p>
    <w:p>
      <w:pPr>
        <w:pStyle w:val="BodyText"/>
        <w:bidi w:val="0"/>
        <w:jc w:val="start"/>
        <w:rPr/>
      </w:pPr>
      <w:r>
        <w:rPr/>
        <w:t xml:space="preserve">RAE-CRL powinien być </w:t>
      </w:r>
      <w:r>
        <w:rPr>
          <w:rStyle w:val="Strong"/>
        </w:rPr>
        <w:t>agnostyczny w czterech osiach</w:t>
      </w:r>
      <w:r>
        <w:rPr/>
        <w:t>:</w:t>
      </w:r>
    </w:p>
    <w:p>
      <w:pPr>
        <w:pStyle w:val="Heading3"/>
        <w:bidi w:val="0"/>
        <w:jc w:val="start"/>
        <w:rPr/>
      </w:pPr>
      <w:r>
        <w:rPr/>
        <w:t xml:space="preserve">🔹 </w:t>
      </w:r>
      <w:r>
        <w:rPr/>
        <w:t>A. Agnostyczny dziedzinowo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brak pojęć typu: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bio,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chemia,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fizyka,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IT,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tylko </w:t>
      </w:r>
      <w:r>
        <w:rPr>
          <w:rStyle w:val="Strong"/>
        </w:rPr>
        <w:t>artefakty poznawcze</w:t>
      </w:r>
      <w:r>
        <w:rPr/>
        <w:t xml:space="preserve"> (hypothesis, decision, reflection).</w:t>
      </w:r>
    </w:p>
    <w:p>
      <w:pPr>
        <w:pStyle w:val="BodyText"/>
        <w:bidi w:val="0"/>
        <w:jc w:val="start"/>
        <w:rPr/>
      </w:pPr>
      <w:r>
        <w:rPr/>
        <w:t xml:space="preserve">➡️ </w:t>
      </w:r>
      <w:r>
        <w:rPr/>
        <w:t>Dzięki temu: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Kubuś używa w bioinżynierii,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ktoś inny w materiałówce,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ktoś trzeci w analizie algorytmów.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🔹 </w:t>
      </w:r>
      <w:r>
        <w:rPr/>
        <w:t>B. Agnostyczny narzędziowo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CRL nie zakłada: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Jupytera,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ELN,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konkretnego stacka,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integracje są </w:t>
      </w:r>
      <w:r>
        <w:rPr>
          <w:rStyle w:val="Strong"/>
        </w:rPr>
        <w:t>adapterami</w:t>
      </w:r>
      <w:r>
        <w:rPr/>
        <w:t>, nie zależnościami.</w:t>
      </w:r>
    </w:p>
    <w:p>
      <w:pPr>
        <w:pStyle w:val="BodyText"/>
        <w:bidi w:val="0"/>
        <w:jc w:val="start"/>
        <w:rPr/>
      </w:pPr>
      <w:r>
        <w:rPr/>
        <w:t xml:space="preserve">➡️ </w:t>
      </w:r>
      <w:r>
        <w:rPr/>
        <w:t>CRL przeżyje zmiany narzędzi przez 10 lat.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🔹 </w:t>
      </w:r>
      <w:r>
        <w:rPr/>
        <w:t>C. Agnostyczny obliczeniowo (Lite / Full)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CRL działa: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na RAE-Lite</w:t>
      </w:r>
      <w:r>
        <w:rPr/>
        <w:t xml:space="preserve"> (bez LLM),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na RAE-Full</w:t>
      </w:r>
      <w:r>
        <w:rPr/>
        <w:t xml:space="preserve"> (z LLM),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bez żadnych if-ów w logice.</w:t>
      </w:r>
    </w:p>
    <w:p>
      <w:pPr>
        <w:pStyle w:val="BodyText"/>
        <w:bidi w:val="0"/>
        <w:jc w:val="start"/>
        <w:rPr/>
      </w:pPr>
      <w:r>
        <w:rPr/>
        <w:t xml:space="preserve">➡️ </w:t>
      </w:r>
      <w:r>
        <w:rPr/>
        <w:t>LLM zmienia UX, nie semantykę badań.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🔹 </w:t>
      </w:r>
      <w:r>
        <w:rPr/>
        <w:t>D. Agnostyczny społecznie (solo / zespół / mesh)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CRL działa: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solo (offline),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w labie,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w Mesh,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bez zmiany modelu danych.</w:t>
      </w:r>
    </w:p>
    <w:p>
      <w:pPr>
        <w:pStyle w:val="BodyText"/>
        <w:bidi w:val="0"/>
        <w:jc w:val="start"/>
        <w:rPr/>
      </w:pPr>
      <w:r>
        <w:rPr/>
        <w:t xml:space="preserve">➡️ </w:t>
      </w:r>
      <w:r>
        <w:rPr/>
        <w:t>Współpraca = polityka, nie architektura.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2️⃣ Co się stanie, jeśli CRL NIE będzie agnostyczny (ostrzeżenie)</w:t>
      </w:r>
    </w:p>
    <w:p>
      <w:pPr>
        <w:pStyle w:val="BodyText"/>
        <w:bidi w:val="0"/>
        <w:jc w:val="start"/>
        <w:rPr/>
      </w:pPr>
      <w:r>
        <w:rPr/>
        <w:t>Jeśli: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dodasz „bio-specyficzne” pola,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zrobisz „profile dziedzinowe”,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wpleciesz logikę badawczą w kod,</w:t>
      </w:r>
    </w:p>
    <w:p>
      <w:pPr>
        <w:pStyle w:val="BodyText"/>
        <w:bidi w:val="0"/>
        <w:jc w:val="start"/>
        <w:rPr/>
      </w:pPr>
      <w:r>
        <w:rPr/>
        <w:t>to: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❌ </w:t>
      </w:r>
      <w:r>
        <w:rPr/>
        <w:t>złamiesz reużywalność,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❌ </w:t>
      </w:r>
      <w:r>
        <w:rPr/>
        <w:t>zamkniesz projekt w jednej niszy,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❌ </w:t>
      </w:r>
      <w:r>
        <w:rPr/>
        <w:t>utrudnisz adopcję przez innych naukowców,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❌ </w:t>
      </w:r>
      <w:r>
        <w:rPr/>
        <w:t>zmusisz się do forków.</w:t>
      </w:r>
    </w:p>
    <w:p>
      <w:pPr>
        <w:pStyle w:val="BodyText"/>
        <w:bidi w:val="0"/>
        <w:jc w:val="start"/>
        <w:rPr/>
      </w:pPr>
      <w:r>
        <w:rPr/>
        <w:t>A to jest dokładnie to, czego RAE unika.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3️⃣ Jak praktycznie zapewnić agnostyczność CRL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Jedna zasada implementacyjna (złota)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 xml:space="preserve">CRL definiuje </w:t>
      </w:r>
      <w:r>
        <w:rPr>
          <w:rStyle w:val="Emphasis"/>
        </w:rPr>
        <w:t>strukturę myślenia</w:t>
      </w:r>
      <w:r>
        <w:rPr>
          <w:rStyle w:val="Strong"/>
        </w:rPr>
        <w:t>,</w:t>
        <w:br/>
        <w:t xml:space="preserve">nie </w:t>
      </w:r>
      <w:r>
        <w:rPr>
          <w:rStyle w:val="Emphasis"/>
        </w:rPr>
        <w:t>treść myślenia</w:t>
      </w:r>
      <w:r>
        <w:rPr>
          <w:rStyle w:val="Strong"/>
        </w:rPr>
        <w:t>.</w:t>
      </w:r>
    </w:p>
    <w:p>
      <w:pPr>
        <w:pStyle w:val="BodyText"/>
        <w:bidi w:val="0"/>
        <w:jc w:val="start"/>
        <w:rPr/>
      </w:pPr>
      <w:r>
        <w:rPr/>
        <w:t>Konsekwencje: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CRL </w:t>
      </w:r>
      <w:r>
        <w:rPr>
          <w:rStyle w:val="Strong"/>
        </w:rPr>
        <w:t>nigdy</w:t>
      </w:r>
      <w:r>
        <w:rPr/>
        <w:t>: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nie waliduje hipotez,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nie interpretuje parametrów,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nie rozumie eksperymentu.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CRL </w:t>
      </w:r>
      <w:r>
        <w:rPr>
          <w:rStyle w:val="Strong"/>
        </w:rPr>
        <w:t>zawsze</w:t>
      </w:r>
      <w:r>
        <w:rPr/>
        <w:t>: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zapisuje decyzję,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zapisuje powód,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zapisuje relacje w czasie.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4️⃣ Minimalny test agnostyczności (polecam go sobie wydrukować)</w:t>
      </w:r>
    </w:p>
    <w:p>
      <w:pPr>
        <w:pStyle w:val="BodyText"/>
        <w:bidi w:val="0"/>
        <w:jc w:val="start"/>
        <w:rPr/>
      </w:pPr>
      <w:r>
        <w:rPr/>
        <w:t>RAE-CRL jest poprawnie agnostyczny, jeśli: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 się nim opisać: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eksperyment biologiczny,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eksperyment materiałowy,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projekt algorytmiczny,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analizę historyczną,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bez zmiany kodu</w:t>
      </w:r>
      <w:r>
        <w:rPr/>
        <w:t>,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tylko przez inne </w:t>
      </w:r>
      <w:r>
        <w:rPr>
          <w:rStyle w:val="SourceText"/>
        </w:rPr>
        <w:t>metadata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Jeśli ten test przechodzi — jest dobrze.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5️⃣ Jak to wpisać w dokumentację (konkretnie)</w:t>
      </w:r>
    </w:p>
    <w:p>
      <w:pPr>
        <w:pStyle w:val="BodyText"/>
        <w:bidi w:val="0"/>
        <w:jc w:val="start"/>
        <w:rPr/>
      </w:pPr>
      <w:r>
        <w:rPr/>
        <w:t xml:space="preserve">W </w:t>
      </w:r>
      <w:r>
        <w:rPr>
          <w:rStyle w:val="SourceText"/>
        </w:rPr>
        <w:t>RAE_CRL_IMPLEMENTATION.md</w:t>
      </w:r>
      <w:r>
        <w:rPr/>
        <w:t xml:space="preserve"> MUSI się znaleźć sekcja: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Agnosticity Guarantees</w:t>
      </w:r>
    </w:p>
    <w:p>
      <w:pPr>
        <w:pStyle w:val="BodyText"/>
        <w:bidi w:val="0"/>
        <w:jc w:val="start"/>
        <w:rPr/>
      </w:pPr>
      <w:r>
        <w:rPr/>
        <w:t>Z trzema punktami: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Domain-agnostic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Compute-agnostic (Lite / Full)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Collaboration-agnostic (Mesh policy-driven)</w:t>
      </w:r>
    </w:p>
    <w:p>
      <w:pPr>
        <w:pStyle w:val="BodyText"/>
        <w:bidi w:val="0"/>
        <w:jc w:val="start"/>
        <w:rPr/>
      </w:pPr>
      <w:r>
        <w:rPr/>
        <w:t>I zdaniem:</w:t>
      </w:r>
    </w:p>
    <w:p>
      <w:pPr>
        <w:pStyle w:val="BlockQuotation"/>
        <w:bidi w:val="0"/>
        <w:jc w:val="start"/>
        <w:rPr/>
      </w:pPr>
      <w:r>
        <w:rPr/>
        <w:t>RAE-CRL contains no domain knowledge and enforces no research methodology.</w:t>
      </w:r>
    </w:p>
    <w:p>
      <w:pPr>
        <w:pStyle w:val="BodyText"/>
        <w:bidi w:val="0"/>
        <w:jc w:val="start"/>
        <w:rPr/>
      </w:pPr>
      <w:r>
        <w:rPr/>
        <w:t>To zamyka dyskusję.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6️⃣ Relacja do RAE-Lite i RAE-Full (jasno)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RAE-Lite = </w:t>
      </w:r>
      <w:r>
        <w:rPr>
          <w:rStyle w:val="Strong"/>
        </w:rPr>
        <w:t>baseline CRL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RAE-Full = </w:t>
      </w:r>
      <w:r>
        <w:rPr>
          <w:rStyle w:val="Strong"/>
        </w:rPr>
        <w:t>ergonomic enhancement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brak osobnych wersji CRL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brak flag „bio mode”, „team mode”, itd.</w:t>
      </w:r>
    </w:p>
    <w:p>
      <w:pPr>
        <w:pStyle w:val="BodyText"/>
        <w:bidi w:val="0"/>
        <w:jc w:val="start"/>
        <w:rPr/>
      </w:pPr>
      <w:r>
        <w:rPr/>
        <w:t>To jest czyste.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7️⃣ Najważniejsze zdanie (zapamiętaj to)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Jeśli RAE jest silnikiem pamięci,</w:t>
        <w:br/>
        <w:t>to RAE-CRL jest ramą poznawczą —</w:t>
        <w:br/>
        <w:t>a ramy poznawcze muszą być agnostyczne,</w:t>
        <w:br/>
        <w:t>inaczej przestają być ramami.</w:t>
      </w:r>
    </w:p>
    <w:p>
      <w:pPr>
        <w:pStyle w:val="BodyText"/>
        <w:bidi w:val="0"/>
        <w:jc w:val="start"/>
        <w:rPr/>
      </w:pPr>
      <w:r>
        <w:rPr/>
        <w:t xml:space="preserve">Krótko: </w:t>
      </w:r>
      <w:r>
        <w:rPr>
          <w:rStyle w:val="Strong"/>
        </w:rPr>
        <w:t>Twoja intuicja jest w 100% trafna</w:t>
      </w:r>
      <w:r>
        <w:rPr/>
        <w:t>.</w:t>
        <w:br/>
        <w:t xml:space="preserve">RAE-CRL </w:t>
      </w:r>
      <w:r>
        <w:rPr>
          <w:rStyle w:val="Strong"/>
        </w:rPr>
        <w:t>musi być agnostyczny</w:t>
      </w:r>
      <w:r>
        <w:rPr/>
        <w:t>, inaczej cały ekosystem straci spójność.</w:t>
      </w:r>
    </w:p>
    <w:p>
      <w:pPr>
        <w:pStyle w:val="BodyText"/>
        <w:bidi w:val="0"/>
        <w:jc w:val="start"/>
        <w:rPr/>
      </w:pPr>
      <w:r>
        <w:rPr/>
        <w:t>Jeśli chcesz, kolejnym krokiem mogę: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✍️ </w:t>
      </w:r>
      <w:r>
        <w:rPr/>
        <w:t xml:space="preserve">dopisać gotową sekcję </w:t>
      </w:r>
      <w:r>
        <w:rPr>
          <w:rStyle w:val="Emphasis"/>
        </w:rPr>
        <w:t>Agnosticity Guarantees</w:t>
      </w:r>
      <w:r>
        <w:rPr/>
        <w:t xml:space="preserve"> do Twojego </w:t>
      </w:r>
      <w:r>
        <w:rPr>
          <w:rStyle w:val="SourceText"/>
        </w:rPr>
        <w:t>.md</w:t>
      </w:r>
      <w:r>
        <w:rPr/>
        <w:t>,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🧩 </w:t>
      </w:r>
      <w:r>
        <w:rPr/>
        <w:t>zrobić checklistę „czy łamiemy agnostyczność?”,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🔐 </w:t>
      </w:r>
      <w:r>
        <w:rPr/>
        <w:t>pomóc ustawić testy CI pod tę zasadę.</w:t>
      </w:r>
    </w:p>
    <w:p>
      <w:pPr>
        <w:pStyle w:val="BodyText"/>
        <w:bidi w:val="0"/>
        <w:jc w:val="start"/>
        <w:rPr/>
      </w:pPr>
      <w:r>
        <w:rPr/>
        <w:t>Ty decydujesz.</w:t>
      </w:r>
    </w:p>
    <w:p>
      <w:pPr>
        <w:pStyle w:val="BodyText"/>
        <w:bidi w:val="0"/>
        <w:jc w:val="start"/>
        <w:rPr/>
      </w:pPr>
      <w:r>
        <w:rPr/>
        <w:t>Masz 100% racji a ja myślałem tylko o bazie danych. Trzeba przygotować wersje docker i bez dockera. Taki plik md przygotuj</w:t>
      </w:r>
    </w:p>
    <w:p>
      <w:pPr>
        <w:pStyle w:val="BodyText"/>
        <w:bidi w:val="0"/>
        <w:jc w:val="start"/>
        <w:rPr/>
      </w:pPr>
      <w:r>
        <w:rPr/>
        <w:t xml:space="preserve">Świetnie, że to doprecyzowałeś — bo to jest </w:t>
      </w:r>
      <w:r>
        <w:rPr>
          <w:rStyle w:val="Strong"/>
        </w:rPr>
        <w:t>ten moment</w:t>
      </w:r>
      <w:r>
        <w:rPr/>
        <w:t xml:space="preserve">, w którym wiele projektów „ładnie zaprojektowanych” wykłada się </w:t>
      </w:r>
      <w:r>
        <w:rPr>
          <w:rStyle w:val="Strong"/>
        </w:rPr>
        <w:t>operacyjnie</w:t>
      </w:r>
      <w:r>
        <w:rPr/>
        <w:t>.</w:t>
        <w:br/>
        <w:t xml:space="preserve">Poniżej masz </w:t>
      </w:r>
      <w:r>
        <w:rPr>
          <w:rStyle w:val="Strong"/>
        </w:rPr>
        <w:t xml:space="preserve">gotowy, precyzyjny plik </w:t>
      </w:r>
      <w:r>
        <w:rPr>
          <w:rStyle w:val="SourceText"/>
        </w:rPr>
        <w:t>.md</w:t>
      </w:r>
      <w:r>
        <w:rPr/>
        <w:t>, który: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traktuje </w:t>
      </w:r>
      <w:r>
        <w:rPr>
          <w:rStyle w:val="Strong"/>
        </w:rPr>
        <w:t>agnostyczność jako zasadę systemową</w:t>
      </w:r>
      <w:r>
        <w:rPr/>
        <w:t>, nie tylko DB,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jasno rozdziela </w:t>
      </w:r>
      <w:r>
        <w:rPr>
          <w:rStyle w:val="Strong"/>
        </w:rPr>
        <w:t>Docker / No-Docker</w:t>
      </w:r>
      <w:r>
        <w:rPr/>
        <w:t>,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pasuje do </w:t>
      </w:r>
      <w:r>
        <w:rPr>
          <w:rStyle w:val="Strong"/>
        </w:rPr>
        <w:t>RAE-Lite, RAE-Full, RAE-CRL, RAE-Windows, RAE-Mobile</w:t>
      </w:r>
      <w:r>
        <w:rPr/>
        <w:t>,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jest </w:t>
      </w:r>
      <w:r>
        <w:rPr>
          <w:rStyle w:val="Strong"/>
        </w:rPr>
        <w:t>wprost do wrzucenia do Gemini</w:t>
      </w:r>
      <w:r>
        <w:rPr/>
        <w:t xml:space="preserve"> (bez interpretacji).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📄 </w:t>
      </w:r>
      <w:r>
        <w:rPr>
          <w:rStyle w:val="SourceText"/>
        </w:rPr>
        <w:t>RAE_DEPLOYMENT_MODES_AND_PACKAGING.md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# RAE Deployment Modes and Packaging</w:t>
      </w:r>
    </w:p>
    <w:p>
      <w:pPr>
        <w:pStyle w:val="PreformattedText"/>
        <w:bidi w:val="0"/>
        <w:rPr/>
      </w:pPr>
      <w:r>
        <w:rPr>
          <w:rStyle w:val="SourceText"/>
        </w:rPr>
        <w:t>## Docker and Non-Docker Execution Model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---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## 1. Purpose of This Document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This document defines **how RAE and its overlays (including RAE-CRL)** are deployed and executed</w:t>
      </w:r>
    </w:p>
    <w:p>
      <w:pPr>
        <w:pStyle w:val="PreformattedText"/>
        <w:bidi w:val="0"/>
        <w:rPr/>
      </w:pPr>
      <w:r>
        <w:rPr>
          <w:rStyle w:val="SourceText"/>
        </w:rPr>
        <w:t>across different environments, while preserving: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- architectural agnosticity,</w:t>
      </w:r>
    </w:p>
    <w:p>
      <w:pPr>
        <w:pStyle w:val="PreformattedText"/>
        <w:bidi w:val="0"/>
        <w:rPr/>
      </w:pPr>
      <w:r>
        <w:rPr>
          <w:rStyle w:val="SourceText"/>
        </w:rPr>
        <w:t>- privacy guarantees,</w:t>
      </w:r>
    </w:p>
    <w:p>
      <w:pPr>
        <w:pStyle w:val="PreformattedText"/>
        <w:bidi w:val="0"/>
        <w:rPr/>
      </w:pPr>
      <w:r>
        <w:rPr>
          <w:rStyle w:val="SourceText"/>
        </w:rPr>
        <w:t>- reproducibility,</w:t>
      </w:r>
    </w:p>
    <w:p>
      <w:pPr>
        <w:pStyle w:val="PreformattedText"/>
        <w:bidi w:val="0"/>
        <w:rPr/>
      </w:pPr>
      <w:r>
        <w:rPr>
          <w:rStyle w:val="SourceText"/>
        </w:rPr>
        <w:t>- low operational friction.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RAE must support **both Docker-based and non-Docker deployments** without changing core logic.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---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## 2. Core Deployment Principle (Non-Negotiable)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&gt; **Deployment mode must never affect RAE semantics.**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This means:</w:t>
      </w:r>
    </w:p>
    <w:p>
      <w:pPr>
        <w:pStyle w:val="PreformattedText"/>
        <w:bidi w:val="0"/>
        <w:rPr/>
      </w:pPr>
      <w:r>
        <w:rPr>
          <w:rStyle w:val="SourceText"/>
        </w:rPr>
        <w:t>- same memory model,</w:t>
      </w:r>
    </w:p>
    <w:p>
      <w:pPr>
        <w:pStyle w:val="PreformattedText"/>
        <w:bidi w:val="0"/>
        <w:rPr/>
      </w:pPr>
      <w:r>
        <w:rPr>
          <w:rStyle w:val="SourceText"/>
        </w:rPr>
        <w:t>- same artifact schema,</w:t>
      </w:r>
    </w:p>
    <w:p>
      <w:pPr>
        <w:pStyle w:val="PreformattedText"/>
        <w:bidi w:val="0"/>
        <w:rPr/>
      </w:pPr>
      <w:r>
        <w:rPr>
          <w:rStyle w:val="SourceText"/>
        </w:rPr>
        <w:t>- same Mesh policy behavior,</w:t>
      </w:r>
    </w:p>
    <w:p>
      <w:pPr>
        <w:pStyle w:val="PreformattedText"/>
        <w:bidi w:val="0"/>
        <w:rPr/>
      </w:pPr>
      <w:r>
        <w:rPr>
          <w:rStyle w:val="SourceText"/>
        </w:rPr>
        <w:t>- same privacy guarantees.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Only **operational concerns** may differ.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---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## 3. Supported Execution Modes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RAE must support the following execution modes: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1. **Native (No Docker)**</w:t>
      </w:r>
    </w:p>
    <w:p>
      <w:pPr>
        <w:pStyle w:val="PreformattedText"/>
        <w:bidi w:val="0"/>
        <w:rPr/>
      </w:pPr>
      <w:r>
        <w:rPr>
          <w:rStyle w:val="SourceText"/>
        </w:rPr>
        <w:t>2. **Dockerized**</w:t>
      </w:r>
    </w:p>
    <w:p>
      <w:pPr>
        <w:pStyle w:val="PreformattedText"/>
        <w:bidi w:val="0"/>
        <w:rPr/>
      </w:pPr>
      <w:r>
        <w:rPr>
          <w:rStyle w:val="SourceText"/>
        </w:rPr>
        <w:t>3. **Hybrid (optional components in Docker)**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All modes must be first-class citizens.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---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## 4. Native (No Docker) Mode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### 4.1 Target Use Cases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- Arch Linux (research labs)</w:t>
      </w:r>
    </w:p>
    <w:p>
      <w:pPr>
        <w:pStyle w:val="PreformattedText"/>
        <w:bidi w:val="0"/>
        <w:rPr/>
      </w:pPr>
      <w:r>
        <w:rPr>
          <w:rStyle w:val="SourceText"/>
        </w:rPr>
        <w:t>- RAE Mobile</w:t>
      </w:r>
    </w:p>
    <w:p>
      <w:pPr>
        <w:pStyle w:val="PreformattedText"/>
        <w:bidi w:val="0"/>
        <w:rPr/>
      </w:pPr>
      <w:r>
        <w:rPr>
          <w:rStyle w:val="SourceText"/>
        </w:rPr>
        <w:t>- Air-gapped environments</w:t>
      </w:r>
    </w:p>
    <w:p>
      <w:pPr>
        <w:pStyle w:val="PreformattedText"/>
        <w:bidi w:val="0"/>
        <w:rPr/>
      </w:pPr>
      <w:r>
        <w:rPr>
          <w:rStyle w:val="SourceText"/>
        </w:rPr>
        <w:t>- Windows standalone builds</w:t>
      </w:r>
    </w:p>
    <w:p>
      <w:pPr>
        <w:pStyle w:val="PreformattedText"/>
        <w:bidi w:val="0"/>
        <w:rPr/>
      </w:pPr>
      <w:r>
        <w:rPr>
          <w:rStyle w:val="SourceText"/>
        </w:rPr>
        <w:t>- Low-overhead systems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### 4.2 Characteristics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- direct binary / Python execution</w:t>
      </w:r>
    </w:p>
    <w:p>
      <w:pPr>
        <w:pStyle w:val="PreformattedText"/>
        <w:bidi w:val="0"/>
        <w:rPr/>
      </w:pPr>
      <w:r>
        <w:rPr>
          <w:rStyle w:val="SourceText"/>
        </w:rPr>
        <w:t>- no container runtime required</w:t>
      </w:r>
    </w:p>
    <w:p>
      <w:pPr>
        <w:pStyle w:val="PreformattedText"/>
        <w:bidi w:val="0"/>
        <w:rPr/>
      </w:pPr>
      <w:r>
        <w:rPr>
          <w:rStyle w:val="SourceText"/>
        </w:rPr>
        <w:t>- full offline support</w:t>
      </w:r>
    </w:p>
    <w:p>
      <w:pPr>
        <w:pStyle w:val="PreformattedText"/>
        <w:bidi w:val="0"/>
        <w:rPr/>
      </w:pPr>
      <w:r>
        <w:rPr>
          <w:rStyle w:val="SourceText"/>
        </w:rPr>
        <w:t>- minimal system dependencies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### 4.3 Requirements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- RAE core must: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- auto-detect filesystem paths,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- auto-detect hardware (RAM / CPU / GPU),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- gracefully degrade (Lite → Full optional).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- Configuration: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- single local config file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- environment-variable override allowed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### 4.4 LLM Handling (Native)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- optional</w:t>
      </w:r>
    </w:p>
    <w:p>
      <w:pPr>
        <w:pStyle w:val="PreformattedText"/>
        <w:bidi w:val="0"/>
        <w:rPr/>
      </w:pPr>
      <w:r>
        <w:rPr>
          <w:rStyle w:val="SourceText"/>
        </w:rPr>
        <w:t>- local-only</w:t>
      </w:r>
    </w:p>
    <w:p>
      <w:pPr>
        <w:pStyle w:val="PreformattedText"/>
        <w:bidi w:val="0"/>
        <w:rPr/>
      </w:pPr>
      <w:r>
        <w:rPr>
          <w:rStyle w:val="SourceText"/>
        </w:rPr>
        <w:t>- executed as: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- separate process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- strict input/output contract</w:t>
      </w:r>
    </w:p>
    <w:p>
      <w:pPr>
        <w:pStyle w:val="PreformattedText"/>
        <w:bidi w:val="0"/>
        <w:rPr/>
      </w:pPr>
      <w:r>
        <w:rPr>
          <w:rStyle w:val="SourceText"/>
        </w:rPr>
        <w:t>- zero network access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---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## 5. Docker Mode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### 5.1 Target Use Cases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- CI / CD</w:t>
      </w:r>
    </w:p>
    <w:p>
      <w:pPr>
        <w:pStyle w:val="PreformattedText"/>
        <w:bidi w:val="0"/>
        <w:rPr/>
      </w:pPr>
      <w:r>
        <w:rPr>
          <w:rStyle w:val="SourceText"/>
        </w:rPr>
        <w:t>- Team deployments</w:t>
      </w:r>
    </w:p>
    <w:p>
      <w:pPr>
        <w:pStyle w:val="PreformattedText"/>
        <w:bidi w:val="0"/>
        <w:rPr/>
      </w:pPr>
      <w:r>
        <w:rPr>
          <w:rStyle w:val="SourceText"/>
        </w:rPr>
        <w:t>- Reproducible experiments</w:t>
      </w:r>
    </w:p>
    <w:p>
      <w:pPr>
        <w:pStyle w:val="PreformattedText"/>
        <w:bidi w:val="0"/>
        <w:rPr/>
      </w:pPr>
      <w:r>
        <w:rPr>
          <w:rStyle w:val="SourceText"/>
        </w:rPr>
        <w:t>- Server-side RAE-Full</w:t>
      </w:r>
    </w:p>
    <w:p>
      <w:pPr>
        <w:pStyle w:val="PreformattedText"/>
        <w:bidi w:val="0"/>
        <w:rPr/>
      </w:pPr>
      <w:r>
        <w:rPr>
          <w:rStyle w:val="SourceText"/>
        </w:rPr>
        <w:t>- Controlled Mesh gateways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### 5.2 Characteristics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- fully containerized execution</w:t>
      </w:r>
    </w:p>
    <w:p>
      <w:pPr>
        <w:pStyle w:val="PreformattedText"/>
        <w:bidi w:val="0"/>
        <w:rPr/>
      </w:pPr>
      <w:r>
        <w:rPr>
          <w:rStyle w:val="SourceText"/>
        </w:rPr>
        <w:t>- reproducible environments</w:t>
      </w:r>
    </w:p>
    <w:p>
      <w:pPr>
        <w:pStyle w:val="PreformattedText"/>
        <w:bidi w:val="0"/>
        <w:rPr/>
      </w:pPr>
      <w:r>
        <w:rPr>
          <w:rStyle w:val="SourceText"/>
        </w:rPr>
        <w:t>- explicit resource limits</w:t>
      </w:r>
    </w:p>
    <w:p>
      <w:pPr>
        <w:pStyle w:val="PreformattedText"/>
        <w:bidi w:val="0"/>
        <w:rPr/>
      </w:pPr>
      <w:r>
        <w:rPr>
          <w:rStyle w:val="SourceText"/>
        </w:rPr>
        <w:t>- network isolation by default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### 5.3 Docker Design Rules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- RAE core runs in its own container</w:t>
      </w:r>
    </w:p>
    <w:p>
      <w:pPr>
        <w:pStyle w:val="PreformattedText"/>
        <w:bidi w:val="0"/>
        <w:rPr/>
      </w:pPr>
      <w:r>
        <w:rPr>
          <w:rStyle w:val="SourceText"/>
        </w:rPr>
        <w:t>- LLM (if present) runs in a **separate container**</w:t>
      </w:r>
    </w:p>
    <w:p>
      <w:pPr>
        <w:pStyle w:val="PreformattedText"/>
        <w:bidi w:val="0"/>
        <w:rPr/>
      </w:pPr>
      <w:r>
        <w:rPr>
          <w:rStyle w:val="SourceText"/>
        </w:rPr>
        <w:t>- Mesh communication isolated via explicit network rules</w:t>
      </w:r>
    </w:p>
    <w:p>
      <w:pPr>
        <w:pStyle w:val="PreformattedText"/>
        <w:bidi w:val="0"/>
        <w:rPr/>
      </w:pPr>
      <w:r>
        <w:rPr>
          <w:rStyle w:val="SourceText"/>
        </w:rPr>
        <w:t>- No container may auto-scale memory or network access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### 5.4 Required Docker Artifacts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- Dockerfile: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- minimal base image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- no unnecessary tooling</w:t>
      </w:r>
    </w:p>
    <w:p>
      <w:pPr>
        <w:pStyle w:val="PreformattedText"/>
        <w:bidi w:val="0"/>
        <w:rPr/>
      </w:pPr>
      <w:r>
        <w:rPr>
          <w:rStyle w:val="SourceText"/>
        </w:rPr>
        <w:t>- docker-compose.yml: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- RAE core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- optional LLM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- optional Mesh gateway</w:t>
      </w:r>
    </w:p>
    <w:p>
      <w:pPr>
        <w:pStyle w:val="PreformattedText"/>
        <w:bidi w:val="0"/>
        <w:rPr/>
      </w:pPr>
      <w:r>
        <w:rPr>
          <w:rStyle w:val="SourceText"/>
        </w:rPr>
        <w:t>- volumes: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- explicit memory persistence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- no implicit data sharing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---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## 6. Hybrid Mode (Optional but Recommended)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Hybrid mode allows:</w:t>
      </w:r>
    </w:p>
    <w:p>
      <w:pPr>
        <w:pStyle w:val="PreformattedText"/>
        <w:bidi w:val="0"/>
        <w:rPr/>
      </w:pPr>
      <w:r>
        <w:rPr>
          <w:rStyle w:val="SourceText"/>
        </w:rPr>
        <w:t>- RAE core running natively</w:t>
      </w:r>
    </w:p>
    <w:p>
      <w:pPr>
        <w:pStyle w:val="PreformattedText"/>
        <w:bidi w:val="0"/>
        <w:rPr/>
      </w:pPr>
      <w:r>
        <w:rPr>
          <w:rStyle w:val="SourceText"/>
        </w:rPr>
        <w:t>- heavy components (LLM, embeddings, indexing) in Docker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Typical use case:</w:t>
      </w:r>
    </w:p>
    <w:p>
      <w:pPr>
        <w:pStyle w:val="PreformattedText"/>
        <w:bidi w:val="0"/>
        <w:rPr/>
      </w:pPr>
      <w:r>
        <w:rPr>
          <w:rStyle w:val="SourceText"/>
        </w:rPr>
        <w:t>- researcher laptop (native)</w:t>
      </w:r>
    </w:p>
    <w:p>
      <w:pPr>
        <w:pStyle w:val="PreformattedText"/>
        <w:bidi w:val="0"/>
        <w:rPr/>
      </w:pPr>
      <w:r>
        <w:rPr>
          <w:rStyle w:val="SourceText"/>
        </w:rPr>
        <w:t>- heavy model offloaded to local container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Rules:</w:t>
      </w:r>
    </w:p>
    <w:p>
      <w:pPr>
        <w:pStyle w:val="PreformattedText"/>
        <w:bidi w:val="0"/>
        <w:rPr/>
      </w:pPr>
      <w:r>
        <w:rPr>
          <w:rStyle w:val="SourceText"/>
        </w:rPr>
        <w:t>- RAE core must function if containers are stopped</w:t>
      </w:r>
    </w:p>
    <w:p>
      <w:pPr>
        <w:pStyle w:val="PreformattedText"/>
        <w:bidi w:val="0"/>
        <w:rPr/>
      </w:pPr>
      <w:r>
        <w:rPr>
          <w:rStyle w:val="SourceText"/>
        </w:rPr>
        <w:t>- failure of container must not break RAE core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---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## 7. Storage and Database Agnosticity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RAE and RAE-CRL must be agnostic to: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- storage engine (SQLite, Postgres, others)</w:t>
      </w:r>
    </w:p>
    <w:p>
      <w:pPr>
        <w:pStyle w:val="PreformattedText"/>
        <w:bidi w:val="0"/>
        <w:rPr/>
      </w:pPr>
      <w:r>
        <w:rPr>
          <w:rStyle w:val="SourceText"/>
        </w:rPr>
        <w:t>- vector backend</w:t>
      </w:r>
    </w:p>
    <w:p>
      <w:pPr>
        <w:pStyle w:val="PreformattedText"/>
        <w:bidi w:val="0"/>
        <w:rPr/>
      </w:pPr>
      <w:r>
        <w:rPr>
          <w:rStyle w:val="SourceText"/>
        </w:rPr>
        <w:t>- filesystem layout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Deployment mode MUST NOT hardcode:</w:t>
      </w:r>
    </w:p>
    <w:p>
      <w:pPr>
        <w:pStyle w:val="PreformattedText"/>
        <w:bidi w:val="0"/>
        <w:rPr/>
      </w:pPr>
      <w:r>
        <w:rPr>
          <w:rStyle w:val="SourceText"/>
        </w:rPr>
        <w:t>- database paths</w:t>
      </w:r>
    </w:p>
    <w:p>
      <w:pPr>
        <w:pStyle w:val="PreformattedText"/>
        <w:bidi w:val="0"/>
        <w:rPr/>
      </w:pPr>
      <w:r>
        <w:rPr>
          <w:rStyle w:val="SourceText"/>
        </w:rPr>
        <w:t>- mount locations</w:t>
      </w:r>
    </w:p>
    <w:p>
      <w:pPr>
        <w:pStyle w:val="PreformattedText"/>
        <w:bidi w:val="0"/>
        <w:rPr/>
      </w:pPr>
      <w:r>
        <w:rPr>
          <w:rStyle w:val="SourceText"/>
        </w:rPr>
        <w:t>- container-specific assumptions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All paths must be resolved at runtime.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---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## 8. Mesh Considerations Across Deployment Modes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- Mesh protocol is deployment-neutral</w:t>
      </w:r>
    </w:p>
    <w:p>
      <w:pPr>
        <w:pStyle w:val="PreformattedText"/>
        <w:bidi w:val="0"/>
        <w:rPr/>
      </w:pPr>
      <w:r>
        <w:rPr>
          <w:rStyle w:val="SourceText"/>
        </w:rPr>
        <w:t>- Native and Docker nodes can interoperate</w:t>
      </w:r>
    </w:p>
    <w:p>
      <w:pPr>
        <w:pStyle w:val="PreformattedText"/>
        <w:bidi w:val="0"/>
        <w:rPr/>
      </w:pPr>
      <w:r>
        <w:rPr>
          <w:rStyle w:val="SourceText"/>
        </w:rPr>
        <w:t>- Privacy and sharing policy enforcement is identical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Docker mode MAY:</w:t>
      </w:r>
    </w:p>
    <w:p>
      <w:pPr>
        <w:pStyle w:val="PreformattedText"/>
        <w:bidi w:val="0"/>
        <w:rPr/>
      </w:pPr>
      <w:r>
        <w:rPr>
          <w:rStyle w:val="SourceText"/>
        </w:rPr>
        <w:t>- act as Mesh relay</w:t>
      </w:r>
    </w:p>
    <w:p>
      <w:pPr>
        <w:pStyle w:val="PreformattedText"/>
        <w:bidi w:val="0"/>
        <w:rPr/>
      </w:pPr>
      <w:r>
        <w:rPr>
          <w:rStyle w:val="SourceText"/>
        </w:rPr>
        <w:t>- enforce stricter auditing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Native mode MUST:</w:t>
      </w:r>
    </w:p>
    <w:p>
      <w:pPr>
        <w:pStyle w:val="PreformattedText"/>
        <w:bidi w:val="0"/>
        <w:rPr/>
      </w:pPr>
      <w:r>
        <w:rPr>
          <w:rStyle w:val="SourceText"/>
        </w:rPr>
        <w:t>- require explicit user confirmation for all Mesh actions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---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## 9. RAE-CRL Specific Guarantees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RAE-CRL must: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- run identically in Docker and non-Docker modes</w:t>
      </w:r>
    </w:p>
    <w:p>
      <w:pPr>
        <w:pStyle w:val="PreformattedText"/>
        <w:bidi w:val="0"/>
        <w:rPr/>
      </w:pPr>
      <w:r>
        <w:rPr>
          <w:rStyle w:val="SourceText"/>
        </w:rPr>
        <w:t>- not assume container presence</w:t>
      </w:r>
    </w:p>
    <w:p>
      <w:pPr>
        <w:pStyle w:val="PreformattedText"/>
        <w:bidi w:val="0"/>
        <w:rPr/>
      </w:pPr>
      <w:r>
        <w:rPr>
          <w:rStyle w:val="SourceText"/>
        </w:rPr>
        <w:t>- not assume shared filesystem</w:t>
      </w:r>
    </w:p>
    <w:p>
      <w:pPr>
        <w:pStyle w:val="PreformattedText"/>
        <w:bidi w:val="0"/>
        <w:rPr/>
      </w:pPr>
      <w:r>
        <w:rPr>
          <w:rStyle w:val="SourceText"/>
        </w:rPr>
        <w:t>- not assume persistent network access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All CRL artifacts are stored via RAE core only.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---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## 10. Platform Mapping (Canonical)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| Platform | Default Mode | Notes |</w:t>
      </w:r>
    </w:p>
    <w:p>
      <w:pPr>
        <w:pStyle w:val="PreformattedText"/>
        <w:bidi w:val="0"/>
        <w:rPr/>
      </w:pPr>
      <w:r>
        <w:rPr>
          <w:rStyle w:val="SourceText"/>
        </w:rPr>
        <w:t>|--------|--------------|------|</w:t>
      </w:r>
    </w:p>
    <w:p>
      <w:pPr>
        <w:pStyle w:val="PreformattedText"/>
        <w:bidi w:val="0"/>
        <w:rPr/>
      </w:pPr>
      <w:r>
        <w:rPr>
          <w:rStyle w:val="SourceText"/>
        </w:rPr>
        <w:t>| RAE-Mobile | Native | Privacy absolute |</w:t>
      </w:r>
    </w:p>
    <w:p>
      <w:pPr>
        <w:pStyle w:val="PreformattedText"/>
        <w:bidi w:val="0"/>
        <w:rPr/>
      </w:pPr>
      <w:r>
        <w:rPr>
          <w:rStyle w:val="SourceText"/>
        </w:rPr>
        <w:t>| RAE-Windows | Native | Optional Hybrid |</w:t>
      </w:r>
    </w:p>
    <w:p>
      <w:pPr>
        <w:pStyle w:val="PreformattedText"/>
        <w:bidi w:val="0"/>
        <w:rPr/>
      </w:pPr>
      <w:r>
        <w:rPr>
          <w:rStyle w:val="SourceText"/>
        </w:rPr>
        <w:t>| RAE-CRL (Research) | Native | Arch-friendly |</w:t>
      </w:r>
    </w:p>
    <w:p>
      <w:pPr>
        <w:pStyle w:val="PreformattedText"/>
        <w:bidi w:val="0"/>
        <w:rPr/>
      </w:pPr>
      <w:r>
        <w:rPr>
          <w:rStyle w:val="SourceText"/>
        </w:rPr>
        <w:t>| Team RAE | Docker | Reproducibility |</w:t>
      </w:r>
    </w:p>
    <w:p>
      <w:pPr>
        <w:pStyle w:val="PreformattedText"/>
        <w:bidi w:val="0"/>
        <w:rPr/>
      </w:pPr>
      <w:r>
        <w:rPr>
          <w:rStyle w:val="SourceText"/>
        </w:rPr>
        <w:t>| CI / Testing | Docker | Deterministic |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---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## 11. Explicit Non-Goals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This deployment model does NOT:</w:t>
      </w:r>
    </w:p>
    <w:p>
      <w:pPr>
        <w:pStyle w:val="PreformattedText"/>
        <w:bidi w:val="0"/>
        <w:rPr/>
      </w:pPr>
      <w:r>
        <w:rPr>
          <w:rStyle w:val="SourceText"/>
        </w:rPr>
        <w:t>- force containerization,</w:t>
      </w:r>
    </w:p>
    <w:p>
      <w:pPr>
        <w:pStyle w:val="PreformattedText"/>
        <w:bidi w:val="0"/>
        <w:rPr/>
      </w:pPr>
      <w:r>
        <w:rPr>
          <w:rStyle w:val="SourceText"/>
        </w:rPr>
        <w:t>- assume cloud availability,</w:t>
      </w:r>
    </w:p>
    <w:p>
      <w:pPr>
        <w:pStyle w:val="PreformattedText"/>
        <w:bidi w:val="0"/>
        <w:rPr/>
      </w:pPr>
      <w:r>
        <w:rPr>
          <w:rStyle w:val="SourceText"/>
        </w:rPr>
        <w:t>- optimize for orchestration systems,</w:t>
      </w:r>
    </w:p>
    <w:p>
      <w:pPr>
        <w:pStyle w:val="PreformattedText"/>
        <w:bidi w:val="0"/>
        <w:rPr/>
      </w:pPr>
      <w:r>
        <w:rPr>
          <w:rStyle w:val="SourceText"/>
        </w:rPr>
        <w:t>- require Kubernetes.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RAE remains **local-first and user-controlled**.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---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## 12. Validation Criteria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Deployment implementation is correct if: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- the same CRL artifact behaves identically in all modes,</w:t>
      </w:r>
    </w:p>
    <w:p>
      <w:pPr>
        <w:pStyle w:val="PreformattedText"/>
        <w:bidi w:val="0"/>
        <w:rPr/>
      </w:pPr>
      <w:r>
        <w:rPr>
          <w:rStyle w:val="SourceText"/>
        </w:rPr>
        <w:t>- switching Docker ↔ Native does not require data migration,</w:t>
      </w:r>
    </w:p>
    <w:p>
      <w:pPr>
        <w:pStyle w:val="PreformattedText"/>
        <w:bidi w:val="0"/>
        <w:rPr/>
      </w:pPr>
      <w:r>
        <w:rPr>
          <w:rStyle w:val="SourceText"/>
        </w:rPr>
        <w:t>- Mesh policies remain enforced,</w:t>
      </w:r>
    </w:p>
    <w:p>
      <w:pPr>
        <w:pStyle w:val="PreformattedText"/>
        <w:bidi w:val="0"/>
        <w:rPr/>
      </w:pPr>
      <w:r>
        <w:rPr>
          <w:rStyle w:val="SourceText"/>
        </w:rPr>
        <w:t>- RAE-Lite always works as a fallback.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---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## 13. Summary Statement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RAE supports multiple deployment modes **without semantic divergence**.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Containers are an operational convenience —  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**never a conceptual dependency**.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l-PL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l-PL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13</Pages>
  <Words>1931</Words>
  <Characters>10593</Characters>
  <CharactersWithSpaces>12042</CharactersWithSpaces>
  <Paragraphs>381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2026-01-24T14:46:26Z</dcterms:created>
  <dc:creator/>
  <dc:description/>
  <dc:language>pl-PL</dc:language>
  <cp:lastModifiedBy/>
  <dcterms:modified xsi:type="dcterms:W3CDTF">2026-01-24T14:48:01Z</dcterms:modified>
  <cp:revision>1</cp:revision>
  <dc:subject/>
  <dc:title/>
</cp:coreProperties>
</file>