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jc w:val="start"/>
        <w:rPr/>
      </w:pPr>
      <w:r>
        <w:rPr/>
        <w:t>The Reflective Agentic-Memory Engine (RAE): architektura czterowarstwowej pamięci sterowanej trójwarstwowym planem matematycznym (Math-1/2/3) oraz hybrydowym wyszukiwaniem (relacyjne + wektorowe + graf)</w:t>
      </w:r>
    </w:p>
    <w:p>
      <w:pPr>
        <w:pStyle w:val="Heading2"/>
        <w:bidi w:val="0"/>
        <w:jc w:val="start"/>
        <w:rPr/>
      </w:pPr>
      <w:r>
        <w:rPr/>
        <w:t>Abstrakt</w:t>
      </w:r>
    </w:p>
    <w:p>
      <w:pPr>
        <w:pStyle w:val="BodyText"/>
        <w:bidi w:val="0"/>
        <w:jc w:val="start"/>
        <w:rPr/>
      </w:pPr>
      <w:r>
        <w:rPr/>
        <w:t xml:space="preserve">Długodziałające agenty LLM cierpią na „reasoning drift”: stopniową utratę spójności decyzji w czasie, brak ciągłości uzasadnień i narastanie sprzeczności w wiedzy. Artykuł przedstawia </w:t>
      </w:r>
      <w:r>
        <w:rPr>
          <w:rStyle w:val="Strong"/>
        </w:rPr>
        <w:t>RAE (Reflective Agentic-Memory Engine)</w:t>
      </w:r>
      <w:r>
        <w:rPr/>
        <w:t xml:space="preserve"> jako </w:t>
      </w:r>
      <w:r>
        <w:rPr>
          <w:rStyle w:val="Strong"/>
        </w:rPr>
        <w:t>open-source’ową, privacy-first i local-first</w:t>
      </w:r>
      <w:r>
        <w:rPr/>
        <w:t xml:space="preserve"> architekturę pamięci dla agentów, której celem jest zachowanie nie tylko </w:t>
      </w:r>
      <w:r>
        <w:rPr>
          <w:rStyle w:val="Emphasis"/>
        </w:rPr>
        <w:t>co</w:t>
      </w:r>
      <w:r>
        <w:rPr/>
        <w:t xml:space="preserve"> system „wie”, ale przede wszystkim </w:t>
      </w:r>
      <w:r>
        <w:rPr>
          <w:rStyle w:val="Emphasis"/>
        </w:rPr>
        <w:t>dlaczego</w:t>
      </w:r>
      <w:r>
        <w:rPr/>
        <w:t xml:space="preserve"> podjął określone decyzje. RAE modeluje pamięć jako </w:t>
      </w:r>
      <w:r>
        <w:rPr>
          <w:rStyle w:val="Strong"/>
        </w:rPr>
        <w:t>cztery warstwy funkcjonalne</w:t>
      </w:r>
      <w:r>
        <w:rPr/>
        <w:t xml:space="preserve"> (Sensory/Working/Episodic+Semantic/Reflective) i steruje ich dynamiką za pomocą </w:t>
      </w:r>
      <w:r>
        <w:rPr>
          <w:rStyle w:val="Strong"/>
        </w:rPr>
        <w:t>trójwarstwowego planu matematycznego</w:t>
      </w:r>
      <w:r>
        <w:rPr/>
        <w:t xml:space="preserve"> (Math-1: deterministyczne skoringi; Math-2: probabilistyczny dobór strategii; Math-3: miary informacyjno-teoretyczne i detekcja „zaskoczenia” uruchamiająca refleksję). Inżyniersko RAE jest budowane jako </w:t>
      </w:r>
      <w:r>
        <w:rPr>
          <w:rStyle w:val="Strong"/>
        </w:rPr>
        <w:t>agnostyczny rdzeń (hexagonal architecture)</w:t>
      </w:r>
      <w:r>
        <w:rPr/>
        <w:t xml:space="preserve"> z adapterami infrastruktury, co pozwala uruchamiać system lokalnie (air-gap), hybrydowo oraz w chmurze prywatnej. Kluczowym elementem jest </w:t>
      </w:r>
      <w:r>
        <w:rPr>
          <w:rStyle w:val="Strong"/>
        </w:rPr>
        <w:t>Hybrid Search</w:t>
      </w:r>
      <w:r>
        <w:rPr/>
        <w:t xml:space="preserve">: łączenie wyszukiwania </w:t>
      </w:r>
      <w:r>
        <w:rPr>
          <w:rStyle w:val="Strong"/>
        </w:rPr>
        <w:t>wektorowego</w:t>
      </w:r>
      <w:r>
        <w:rPr/>
        <w:t xml:space="preserve">, </w:t>
      </w:r>
      <w:r>
        <w:rPr>
          <w:rStyle w:val="Strong"/>
        </w:rPr>
        <w:t>semantycznego</w:t>
      </w:r>
      <w:r>
        <w:rPr/>
        <w:t xml:space="preserve"> i </w:t>
      </w:r>
      <w:r>
        <w:rPr>
          <w:rStyle w:val="Strong"/>
        </w:rPr>
        <w:t>grafowego</w:t>
      </w:r>
      <w:r>
        <w:rPr/>
        <w:t xml:space="preserve"> oraz równoległe użycie </w:t>
      </w:r>
      <w:r>
        <w:rPr>
          <w:rStyle w:val="Strong"/>
        </w:rPr>
        <w:t>relacyjnej bazy</w:t>
      </w:r>
      <w:r>
        <w:rPr/>
        <w:t xml:space="preserve"> i </w:t>
      </w:r>
      <w:r>
        <w:rPr>
          <w:rStyle w:val="Strong"/>
        </w:rPr>
        <w:t>bazy wektorowej</w:t>
      </w:r>
      <w:r>
        <w:rPr/>
        <w:t xml:space="preserve">. </w:t>
      </w:r>
      <w:hyperlink r:id="rId2" w:tgtFrame="_blank">
        <w:r>
          <w:rPr>
            <w:rStyle w:val="Hyperlink"/>
          </w:rPr>
          <w:t>GitHub</w:t>
        </w:r>
      </w:hyperlink>
      <w:r>
        <w:rPr/>
        <w:t xml:space="preserve">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1. Kontekst i problem badawczy: dlaczego „vector DB + RAG” nie wystarcza</w:t>
      </w:r>
    </w:p>
    <w:p>
      <w:pPr>
        <w:pStyle w:val="BodyText"/>
        <w:bidi w:val="0"/>
        <w:jc w:val="start"/>
        <w:rPr/>
      </w:pPr>
      <w:r>
        <w:rPr/>
        <w:t xml:space="preserve">Dominujący wzorzec „pamięci” w agentach to pasywna baza wektorowa: agent embedduje zapytanie, pobiera top-k najbliższych fragmentów (cosine similarity) i dokleja je do promptu. To działa dla prostych Q&amp;A, ale w trybie agentowym pojawiają się trzy typowe awarie: </w:t>
      </w:r>
      <w:r>
        <w:rPr>
          <w:rStyle w:val="Strong"/>
        </w:rPr>
        <w:t>przeciążenie kontekstu (noise)</w:t>
      </w:r>
      <w:r>
        <w:rPr/>
        <w:t xml:space="preserve">, </w:t>
      </w:r>
      <w:r>
        <w:rPr>
          <w:rStyle w:val="Strong"/>
        </w:rPr>
        <w:t>statyczność strategii retrievalu</w:t>
      </w:r>
      <w:r>
        <w:rPr/>
        <w:t xml:space="preserve"> oraz </w:t>
      </w:r>
      <w:r>
        <w:rPr>
          <w:rStyle w:val="Strong"/>
        </w:rPr>
        <w:t>brak metapoznania</w:t>
      </w:r>
      <w:r>
        <w:rPr/>
        <w:t xml:space="preserve"> (system nie wykrywa, że jego pamięć jest sprzeczna lub przestarzała). </w:t>
      </w:r>
    </w:p>
    <w:p>
      <w:pPr>
        <w:pStyle w:val="BodyText"/>
        <w:bidi w:val="0"/>
        <w:jc w:val="start"/>
        <w:rPr/>
      </w:pPr>
      <w:r>
        <w:rPr/>
        <w:t xml:space="preserve">RAE odwraca sterowanie: pamięć nie jest „dyskiem”, tylko </w:t>
      </w:r>
      <w:r>
        <w:rPr>
          <w:rStyle w:val="Strong"/>
        </w:rPr>
        <w:t>aktywnym komponentem poznawczym</w:t>
      </w:r>
      <w:r>
        <w:rPr/>
        <w:t xml:space="preserve">. LLM jest wykonawcą/planistą, ale </w:t>
      </w:r>
      <w:r>
        <w:rPr>
          <w:rStyle w:val="Emphasis"/>
        </w:rPr>
        <w:t>dynamiką pamięci</w:t>
      </w:r>
      <w:r>
        <w:rPr/>
        <w:t xml:space="preserve"> rządzi kontroler matematyczny.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2. Zasady projektowe RAE: 3×First + agnostyczny rdzeń</w:t>
      </w:r>
    </w:p>
    <w:p>
      <w:pPr>
        <w:pStyle w:val="BodyText"/>
        <w:bidi w:val="0"/>
        <w:jc w:val="start"/>
        <w:rPr/>
      </w:pPr>
      <w:r>
        <w:rPr/>
        <w:t xml:space="preserve">Repozytorium RAE explicite opisuje trzy filary: </w:t>
      </w:r>
      <w:r>
        <w:rPr>
          <w:rStyle w:val="Strong"/>
        </w:rPr>
        <w:t>privacy-first</w:t>
      </w:r>
      <w:r>
        <w:rPr/>
        <w:t xml:space="preserve">, </w:t>
      </w:r>
      <w:r>
        <w:rPr>
          <w:rStyle w:val="Strong"/>
        </w:rPr>
        <w:t>local-first</w:t>
      </w:r>
      <w:r>
        <w:rPr/>
        <w:t xml:space="preserve">, </w:t>
      </w:r>
      <w:r>
        <w:rPr>
          <w:rStyle w:val="Strong"/>
        </w:rPr>
        <w:t>open-source-first</w:t>
      </w:r>
      <w:r>
        <w:rPr/>
        <w:t xml:space="preserve">. Oznacza to, że system da się uruchamiać bez wysyłania danych do zewnętrznych dostawców, lokalnie/on-prem (także air-gap), a chmura jest opcją wdrożeniową, nie wymogiem. </w:t>
      </w:r>
      <w:hyperlink r:id="rId3" w:tgtFrame="_blank">
        <w:r>
          <w:rPr>
            <w:rStyle w:val="Hyperlink"/>
          </w:rPr>
          <w:t>GitHub</w:t>
        </w:r>
      </w:hyperlink>
    </w:p>
    <w:p>
      <w:pPr>
        <w:pStyle w:val="Heading3"/>
        <w:bidi w:val="0"/>
        <w:jc w:val="start"/>
        <w:rPr/>
      </w:pPr>
      <w:r>
        <w:rPr/>
        <w:t>2.1. Radical Agnosticism i hexagonal architecture</w:t>
      </w:r>
    </w:p>
    <w:p>
      <w:pPr>
        <w:pStyle w:val="BodyText"/>
        <w:bidi w:val="0"/>
        <w:jc w:val="start"/>
        <w:rPr/>
      </w:pPr>
      <w:r>
        <w:rPr/>
        <w:t xml:space="preserve">Z perspektywy inżynierskiej RAE separuje </w:t>
      </w:r>
      <w:r>
        <w:rPr>
          <w:rStyle w:val="Strong"/>
        </w:rPr>
        <w:t>Core</w:t>
      </w:r>
      <w:r>
        <w:rPr/>
        <w:t xml:space="preserve"> (logika warstw pamięci, kontrolery Math, refleksja) od </w:t>
      </w:r>
      <w:r>
        <w:rPr>
          <w:rStyle w:val="Strong"/>
        </w:rPr>
        <w:t>adapterów infrastruktury</w:t>
      </w:r>
      <w:r>
        <w:rPr/>
        <w:t xml:space="preserve"> (bazy, cache, dostawcy LLM/embeddings). Rdzeń operuje na abstrakcjach (interfejsy/kontrakty danych), a adaptery „wtykają” konkret: PostgreSQL, Qdrant, SQLite; Redis lub cache dyskowy; Gemini/Claude lub modele lokalne (Ollama). </w:t>
      </w:r>
    </w:p>
    <w:p>
      <w:pPr>
        <w:pStyle w:val="BodyText"/>
        <w:bidi w:val="0"/>
        <w:jc w:val="start"/>
        <w:rPr/>
      </w:pPr>
      <w:r>
        <w:rPr/>
        <w:t>To jest dokładnie ten mechanizm, który umożliwia jednocześnie: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Emphasis"/>
        </w:rPr>
        <w:t>Local-first</w:t>
      </w:r>
      <w:r>
        <w:rPr/>
        <w:t xml:space="preserve"> (laptop, pojedynczy serwer),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Emphasis"/>
        </w:rPr>
        <w:t>Hybrid</w:t>
      </w:r>
      <w:r>
        <w:rPr/>
        <w:t xml:space="preserve"> (część zadań lokalnie, część na node GPU),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Emphasis"/>
        </w:rPr>
        <w:t>Private cloud</w:t>
      </w:r>
      <w:r>
        <w:rPr/>
        <w:t xml:space="preserve"> (np. K8s/Helm w infrastrukturze własnej).</w:t>
      </w:r>
    </w:p>
    <w:p>
      <w:pPr>
        <w:pStyle w:val="BodyText"/>
        <w:bidi w:val="0"/>
        <w:jc w:val="start"/>
        <w:rPr/>
      </w:pPr>
      <w:r>
        <w:rPr/>
        <w:t xml:space="preserve">Repo wskazuje również obecność warstw do uruchomień docker-compose (m.in. wariant „lite”) oraz elementy wdrożeniowe (Helm), co jest spójne z podejściem „cloud optional”. </w:t>
      </w:r>
      <w:hyperlink r:id="rId4" w:tgtFrame="_blank">
        <w:r>
          <w:rPr>
            <w:rStyle w:val="Hyperlink"/>
          </w:rPr>
          <w:t>GitHub+1</w:t>
        </w:r>
      </w:hyperlink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3. Cztery warstwy pamięci RAE (Memory-1…Memory-4)</w:t>
      </w:r>
    </w:p>
    <w:p>
      <w:pPr>
        <w:pStyle w:val="BodyText"/>
        <w:bidi w:val="0"/>
        <w:jc w:val="start"/>
        <w:rPr/>
      </w:pPr>
      <w:r>
        <w:rPr/>
        <w:t xml:space="preserve">Repozytorium streszcza rozdział pamięci na cztery warstwy: </w:t>
      </w:r>
      <w:r>
        <w:rPr>
          <w:rStyle w:val="Strong"/>
        </w:rPr>
        <w:t>episodic</w:t>
      </w:r>
      <w:r>
        <w:rPr/>
        <w:t xml:space="preserve">, </w:t>
      </w:r>
      <w:r>
        <w:rPr>
          <w:rStyle w:val="Strong"/>
        </w:rPr>
        <w:t>semantic</w:t>
      </w:r>
      <w:r>
        <w:rPr/>
        <w:t xml:space="preserve">, </w:t>
      </w:r>
      <w:r>
        <w:rPr>
          <w:rStyle w:val="Strong"/>
        </w:rPr>
        <w:t>working</w:t>
      </w:r>
      <w:r>
        <w:rPr/>
        <w:t xml:space="preserve">, </w:t>
      </w:r>
      <w:r>
        <w:rPr>
          <w:rStyle w:val="Strong"/>
        </w:rPr>
        <w:t>reflective</w:t>
      </w:r>
      <w:r>
        <w:rPr/>
        <w:t xml:space="preserve">. </w:t>
      </w:r>
      <w:hyperlink r:id="rId5" w:tgtFrame="_blank">
        <w:r>
          <w:rPr>
            <w:rStyle w:val="Hyperlink"/>
          </w:rPr>
          <w:t>GitHub</w:t>
        </w:r>
      </w:hyperlink>
      <w:r>
        <w:rPr/>
        <w:t xml:space="preserve"> Poniżej precyzyjny model operacyjny (zgodny z notatkami/preprintem).</w:t>
      </w:r>
    </w:p>
    <w:p>
      <w:pPr>
        <w:pStyle w:val="Heading3"/>
        <w:bidi w:val="0"/>
        <w:jc w:val="start"/>
        <w:rPr/>
      </w:pPr>
      <w:r>
        <w:rPr/>
        <w:t>3.1. Warstwa 1 — Sensory Memory (bufor sygnału)</w:t>
      </w:r>
    </w:p>
    <w:p>
      <w:pPr>
        <w:pStyle w:val="BodyText"/>
        <w:bidi w:val="0"/>
        <w:jc w:val="start"/>
        <w:rPr/>
      </w:pPr>
      <w:r>
        <w:rPr>
          <w:rStyle w:val="Strong"/>
        </w:rPr>
        <w:t>Cel:</w:t>
      </w:r>
      <w:r>
        <w:rPr/>
        <w:t xml:space="preserve"> filtrowanie szumu i tania detekcja „czy to warto pamiętać”.</w:t>
        <w:br/>
      </w:r>
      <w:r>
        <w:rPr>
          <w:rStyle w:val="Strong"/>
        </w:rPr>
        <w:t>Mechanizm:</w:t>
      </w:r>
      <w:r>
        <w:rPr/>
        <w:t xml:space="preserve"> bufor wysokiej częstotliwości z TTL; heurystyki L1 (np. regex/keyword density) wyliczają </w:t>
      </w:r>
      <w:r>
        <w:rPr>
          <w:rStyle w:val="Emphasis"/>
        </w:rPr>
        <w:t>salience score</w:t>
      </w:r>
      <w:r>
        <w:rPr/>
        <w:t xml:space="preserve">. Obserwacje poniżej progu są odrzucane zanim trafią do kosztownych komponentów (embedding/DB). </w:t>
      </w:r>
    </w:p>
    <w:p>
      <w:pPr>
        <w:pStyle w:val="BodyText"/>
        <w:bidi w:val="0"/>
        <w:jc w:val="start"/>
        <w:rPr/>
      </w:pPr>
      <w:r>
        <w:rPr>
          <w:rStyle w:val="Strong"/>
        </w:rPr>
        <w:t>Efekt inżynierski:</w:t>
      </w:r>
      <w:r>
        <w:rPr/>
        <w:t xml:space="preserve"> zmniejszenie kosztów i ryzyka „zalania” pamięci śmieciem (co później psuje retrieval).</w:t>
      </w:r>
    </w:p>
    <w:p>
      <w:pPr>
        <w:pStyle w:val="Heading3"/>
        <w:bidi w:val="0"/>
        <w:jc w:val="start"/>
        <w:rPr/>
      </w:pPr>
      <w:r>
        <w:rPr/>
        <w:t>3.2. Warstwa 2 — Working Memory (pamięć robocza kontekstu)</w:t>
      </w:r>
    </w:p>
    <w:p>
      <w:pPr>
        <w:pStyle w:val="BodyText"/>
        <w:bidi w:val="0"/>
        <w:jc w:val="start"/>
        <w:rPr/>
      </w:pPr>
      <w:r>
        <w:rPr>
          <w:rStyle w:val="Strong"/>
        </w:rPr>
        <w:t>Cel:</w:t>
      </w:r>
      <w:r>
        <w:rPr/>
        <w:t xml:space="preserve"> utrzymywać minimalny, aktualny stan zadania.</w:t>
        <w:br/>
      </w:r>
      <w:r>
        <w:rPr>
          <w:rStyle w:val="Strong"/>
        </w:rPr>
        <w:t>Mechanizm:</w:t>
      </w:r>
      <w:r>
        <w:rPr/>
        <w:t xml:space="preserve"> lista „active frames” o ograniczonej pojemności; zamiast prostego LRU stosowana jest polityka typu </w:t>
      </w:r>
      <w:r>
        <w:rPr>
          <w:rStyle w:val="Strong"/>
        </w:rPr>
        <w:t>LIV (Least Important Value)</w:t>
      </w:r>
      <w:r>
        <w:rPr/>
        <w:t xml:space="preserve">, gdzie skoring elementów jest aktualizowany przez Math-1. </w:t>
      </w:r>
    </w:p>
    <w:p>
      <w:pPr>
        <w:pStyle w:val="BodyText"/>
        <w:bidi w:val="0"/>
        <w:jc w:val="start"/>
        <w:rPr/>
      </w:pPr>
      <w:r>
        <w:rPr>
          <w:rStyle w:val="Strong"/>
        </w:rPr>
        <w:t>Efekt:</w:t>
      </w:r>
      <w:r>
        <w:rPr/>
        <w:t xml:space="preserve"> agent nie tylko „pamięta ostatnie”, ale pamięta </w:t>
      </w:r>
      <w:r>
        <w:rPr>
          <w:rStyle w:val="Emphasis"/>
        </w:rPr>
        <w:t>najbardziej istotne</w:t>
      </w:r>
      <w:r>
        <w:rPr/>
        <w:t xml:space="preserve"> dla aktualnego celu.</w:t>
      </w:r>
    </w:p>
    <w:p>
      <w:pPr>
        <w:pStyle w:val="Heading3"/>
        <w:bidi w:val="0"/>
        <w:jc w:val="start"/>
        <w:rPr/>
      </w:pPr>
      <w:r>
        <w:rPr/>
        <w:t>3.3. Warstwa 3 — Long-Term Memory: Episodic + Semantic (hybryda graf-wektor + relacja)</w:t>
      </w:r>
    </w:p>
    <w:p>
      <w:pPr>
        <w:pStyle w:val="BodyText"/>
        <w:bidi w:val="0"/>
        <w:jc w:val="start"/>
        <w:rPr/>
      </w:pPr>
      <w:r>
        <w:rPr/>
        <w:t xml:space="preserve">To warstwa, w której wprost pojawia się Twój dopisek: </w:t>
      </w:r>
      <w:r>
        <w:rPr>
          <w:rStyle w:val="Strong"/>
        </w:rPr>
        <w:t>RAE używa jednocześnie klasycznej bazy i wektorowej oraz wyszukiwania wektorowego</w:t>
      </w:r>
      <w:r>
        <w:rPr/>
        <w:t>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Episodic (oś czasu):</w:t>
      </w:r>
      <w:r>
        <w:rPr/>
        <w:t xml:space="preserve"> surowe doświadczenia w postaci łańcucha zdarzeń (State, Action, Reward, Next_State) → odpowiada na „co się stało?”. </w:t>
      </w:r>
    </w:p>
    <w:p>
      <w:pPr>
        <w:pStyle w:val="BodyText"/>
        <w:bidi w:val="0"/>
        <w:jc w:val="start"/>
        <w:rPr/>
      </w:pPr>
      <w:r>
        <w:rPr>
          <w:rStyle w:val="Strong"/>
        </w:rPr>
        <w:t>Semantic (graf wiedzy):</w:t>
      </w:r>
      <w:r>
        <w:rPr/>
        <w:t xml:space="preserve"> skrystalizowane fakty i relacje (węzły-pojęcia, krawędzie-związki) → odpowiada na „co jest prawdą (wg systemu)?”. </w:t>
      </w:r>
    </w:p>
    <w:p>
      <w:pPr>
        <w:pStyle w:val="BodyText"/>
        <w:bidi w:val="0"/>
        <w:jc w:val="start"/>
        <w:rPr/>
      </w:pPr>
      <w:r>
        <w:rPr>
          <w:rStyle w:val="Strong"/>
        </w:rPr>
        <w:t>Konsolidacja:</w:t>
      </w:r>
      <w:r>
        <w:rPr/>
        <w:t xml:space="preserve"> proces tła migruje powtarzalne wzorce z episodic do semantic (kompresja doświadczeń do reguł). </w:t>
      </w:r>
    </w:p>
    <w:p>
      <w:pPr>
        <w:pStyle w:val="BodyText"/>
        <w:bidi w:val="0"/>
        <w:jc w:val="start"/>
        <w:rPr/>
      </w:pPr>
      <w:r>
        <w:rPr>
          <w:rStyle w:val="Strong"/>
        </w:rPr>
        <w:t>Fizyczna realizacja:</w:t>
      </w:r>
      <w:r>
        <w:rPr/>
        <w:t xml:space="preserve"> preprint opisuje storage adaptery pozwalające przełączać się między </w:t>
      </w:r>
      <w:r>
        <w:rPr>
          <w:rStyle w:val="Strong"/>
        </w:rPr>
        <w:t>PostgreSQL (relacyjnie)</w:t>
      </w:r>
      <w:r>
        <w:rPr/>
        <w:t xml:space="preserve"> i </w:t>
      </w:r>
      <w:r>
        <w:rPr>
          <w:rStyle w:val="Strong"/>
        </w:rPr>
        <w:t>Qdrant (wektorowo)</w:t>
      </w:r>
      <w:r>
        <w:rPr/>
        <w:t xml:space="preserve"> oraz wariantem lokalnym (SQLite). </w:t>
      </w:r>
    </w:p>
    <w:p>
      <w:pPr>
        <w:pStyle w:val="BodyText"/>
        <w:bidi w:val="0"/>
        <w:jc w:val="start"/>
        <w:rPr/>
      </w:pPr>
      <w:r>
        <w:rPr/>
        <w:br/>
      </w:r>
      <w:r>
        <w:rPr>
          <w:rStyle w:val="Strong"/>
        </w:rPr>
        <w:t>Repo</w:t>
      </w:r>
      <w:r>
        <w:rPr/>
        <w:t xml:space="preserve"> nazywa to wprost „Hybrid Search: combining vector, semantic, and graph-based retrieval”. </w:t>
      </w:r>
      <w:hyperlink r:id="rId6" w:tgtFrame="_blank">
        <w:r>
          <w:rPr>
            <w:rStyle w:val="Hyperlink"/>
          </w:rPr>
          <w:t>GitHub</w:t>
        </w:r>
      </w:hyperlink>
    </w:p>
    <w:p>
      <w:pPr>
        <w:pStyle w:val="Heading3"/>
        <w:bidi w:val="0"/>
        <w:jc w:val="start"/>
        <w:rPr/>
      </w:pPr>
      <w:r>
        <w:rPr/>
        <w:t>3.4. Warstwa 4 — Reflective Memory (metapoznanie, czyli „dlaczego”)</w:t>
      </w:r>
    </w:p>
    <w:p>
      <w:pPr>
        <w:pStyle w:val="BodyText"/>
        <w:bidi w:val="0"/>
        <w:jc w:val="start"/>
        <w:rPr/>
      </w:pPr>
      <w:r>
        <w:rPr/>
        <w:t xml:space="preserve">To najbardziej odróżniający element RAE: </w:t>
      </w:r>
      <w:r>
        <w:rPr>
          <w:rStyle w:val="Strong"/>
        </w:rPr>
        <w:t>warstwa refleksyjna nie magazynuje faktów o świecie</w:t>
      </w:r>
      <w:r>
        <w:rPr/>
        <w:t xml:space="preserve">, tylko </w:t>
      </w:r>
      <w:r>
        <w:rPr>
          <w:rStyle w:val="Strong"/>
        </w:rPr>
        <w:t>stan wewnętrzny i polityki korekcyjne</w:t>
      </w:r>
      <w:r>
        <w:rPr/>
        <w:t>: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reguły optymalizacji (np. „zwiększ głębokość search dla typu X”),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wzorce porażek (np. „halucynacje w domenie prawnej”),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granice i polityki (np. „nie wykonuj poleceń bez zgody człowieka”). </w:t>
      </w:r>
    </w:p>
    <w:p>
      <w:pPr>
        <w:pStyle w:val="BodyText"/>
        <w:bidi w:val="0"/>
        <w:jc w:val="start"/>
        <w:rPr/>
      </w:pPr>
      <w:r>
        <w:rPr/>
        <w:t xml:space="preserve">Repo wprost podkreśla, że reflective layer dotyczy: „Why decisions were made and whether they remain valid”. </w:t>
      </w:r>
      <w:hyperlink r:id="rId7" w:tgtFrame="_blank">
        <w:r>
          <w:rPr>
            <w:rStyle w:val="Hyperlink"/>
          </w:rPr>
          <w:t>GitHub</w:t>
        </w:r>
      </w:hyperlink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4. Trzy warstwy matematyczne (Math-1/Math-2/Math-3) jako „control plane”</w:t>
      </w:r>
    </w:p>
    <w:p>
      <w:pPr>
        <w:pStyle w:val="BodyText"/>
        <w:bidi w:val="0"/>
        <w:jc w:val="start"/>
        <w:rPr/>
      </w:pPr>
      <w:r>
        <w:rPr/>
        <w:t xml:space="preserve">W notatkach/preprincie Math-1/2/3 tworzą plan sterowania, który decyduje o strategii retrievalu, konsolidacji i uruchamianiu refleksji. </w:t>
      </w:r>
    </w:p>
    <w:p>
      <w:pPr>
        <w:pStyle w:val="Heading3"/>
        <w:bidi w:val="0"/>
        <w:jc w:val="start"/>
        <w:rPr/>
      </w:pPr>
      <w:r>
        <w:rPr/>
        <w:t>4.1. Math-1 — kontrola operacyjna (deterministyczna)</w:t>
      </w:r>
    </w:p>
    <w:p>
      <w:pPr>
        <w:pStyle w:val="BodyText"/>
        <w:bidi w:val="0"/>
        <w:jc w:val="start"/>
        <w:rPr/>
      </w:pPr>
      <w:r>
        <w:rPr/>
        <w:t xml:space="preserve">Math-1 realizuje atomowy skoring kandydatów pamięci. Kluczowa jest </w:t>
      </w:r>
      <w:r>
        <w:rPr>
          <w:rStyle w:val="Strong"/>
        </w:rPr>
        <w:t>Unified Scoring Function</w:t>
      </w:r>
      <w:r>
        <w:rPr/>
        <w:t>:</w:t>
      </w:r>
    </w:p>
    <w:p>
      <w:pPr>
        <w:pStyle w:val="BodyText"/>
        <w:bidi w:val="0"/>
        <w:jc w:val="start"/>
        <w:rPr/>
      </w:pPr>
      <w:r>
        <w:rPr/>
        <w:t xml:space="preserve">S(m)=α⋅Sim(q,m)+β⋅Imp(m)+γ⋅Rec(m)+δ⋅Assoc(m) </w:t>
      </w:r>
    </w:p>
    <w:p>
      <w:pPr>
        <w:pStyle w:val="BodyText"/>
        <w:bidi w:val="0"/>
        <w:jc w:val="start"/>
        <w:rPr/>
      </w:pPr>
      <w:r>
        <w:rPr/>
        <w:t>gdzie: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Sim(q,m) to </w:t>
      </w:r>
      <w:r>
        <w:rPr>
          <w:rStyle w:val="Strong"/>
        </w:rPr>
        <w:t>cosine similarity</w:t>
      </w:r>
      <w:r>
        <w:rPr/>
        <w:t xml:space="preserve"> (czyli rdzeń wyszukiwania wektorowego),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Imp(m) to globalna ważność węzła (np. PageRank-like),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Rec(m) to funkcja świeżości (zanik wykładniczy),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Assoc(m) to „łączność” grafowa z aktywnym kontekstem,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wagi α,β,γ,δ są dynamicznie sterowane przez Math-2. </w:t>
      </w:r>
    </w:p>
    <w:p>
      <w:pPr>
        <w:pStyle w:val="BodyText"/>
        <w:bidi w:val="0"/>
        <w:jc w:val="start"/>
        <w:rPr/>
      </w:pPr>
      <w:r>
        <w:rPr>
          <w:rStyle w:val="Strong"/>
        </w:rPr>
        <w:t>To jest formalny opis tego, o co Ci chodziło:</w:t>
      </w:r>
      <w:r>
        <w:rPr/>
        <w:t xml:space="preserve"> RAE nie tylko ma vector DB, ale włącza wynik vector search jako </w:t>
      </w:r>
      <w:r>
        <w:rPr>
          <w:rStyle w:val="Emphasis"/>
        </w:rPr>
        <w:t>składnik</w:t>
      </w:r>
      <w:r>
        <w:rPr/>
        <w:t xml:space="preserve"> funkcji skoringu, równoważony przez metryki grafowe i temporalne.</w:t>
      </w:r>
    </w:p>
    <w:p>
      <w:pPr>
        <w:pStyle w:val="Heading3"/>
        <w:bidi w:val="0"/>
        <w:jc w:val="start"/>
        <w:rPr/>
      </w:pPr>
      <w:r>
        <w:rPr/>
        <w:t>4.2. Math-2 — kontrola strategiczna (probabilistyczna, bandyty)</w:t>
      </w:r>
    </w:p>
    <w:p>
      <w:pPr>
        <w:pStyle w:val="BodyText"/>
        <w:bidi w:val="0"/>
        <w:jc w:val="start"/>
        <w:rPr/>
      </w:pPr>
      <w:r>
        <w:rPr/>
        <w:t xml:space="preserve">Math-2 nie ocenia pojedynczego węzła, tylko wybiera </w:t>
      </w:r>
      <w:r>
        <w:rPr>
          <w:rStyle w:val="Strong"/>
        </w:rPr>
        <w:t>strategię retrievalu</w:t>
      </w:r>
      <w:r>
        <w:rPr/>
        <w:t xml:space="preserve"> („ramię” algorytmu) zależnie od skuteczności w historii. Preprint opisuje model jako </w:t>
      </w:r>
      <w:r>
        <w:rPr>
          <w:rStyle w:val="Strong"/>
        </w:rPr>
        <w:t>Multi-Armed Bandit</w:t>
      </w:r>
      <w:r>
        <w:rPr/>
        <w:t xml:space="preserve"> z UCB1:</w:t>
      </w:r>
    </w:p>
    <w:p>
      <w:pPr>
        <w:pStyle w:val="BodyText"/>
        <w:bidi w:val="0"/>
        <w:jc w:val="start"/>
        <w:rPr/>
      </w:pPr>
      <w:r>
        <w:rPr/>
        <w:t xml:space="preserve">Aj​=Xˉj​+nj​2lnn​​ </w:t>
      </w:r>
    </w:p>
    <w:p>
      <w:pPr>
        <w:pStyle w:val="BodyText"/>
        <w:bidi w:val="0"/>
        <w:jc w:val="start"/>
        <w:rPr/>
      </w:pPr>
      <w:r>
        <w:rPr/>
        <w:t xml:space="preserve">Strategie mogą wzmacniać np. „deep semantic” (większa rola wektorów), „recent context” (większa rola świeżości), „graph walk” (większa rola eksploracji grafu). Nagrody mogą pochodzić z walidacji użytkownika lub z testów spójności/zdrowia pamięci (Math-3). </w:t>
      </w:r>
    </w:p>
    <w:p>
      <w:pPr>
        <w:pStyle w:val="BodyText"/>
        <w:bidi w:val="0"/>
        <w:jc w:val="start"/>
        <w:rPr/>
      </w:pPr>
      <w:r>
        <w:rPr>
          <w:rStyle w:val="Strong"/>
        </w:rPr>
        <w:t>Efekt:</w:t>
      </w:r>
      <w:r>
        <w:rPr/>
        <w:t xml:space="preserve"> system adaptuje retrieval do typu zadania i do własnych wcześniejszych błędów.</w:t>
      </w:r>
    </w:p>
    <w:p>
      <w:pPr>
        <w:pStyle w:val="Heading3"/>
        <w:bidi w:val="0"/>
        <w:jc w:val="start"/>
        <w:rPr/>
      </w:pPr>
      <w:r>
        <w:rPr/>
        <w:t>4.3. Math-3 — kontrola systemowa (informacyjno-teoretyczna)</w:t>
      </w:r>
    </w:p>
    <w:p>
      <w:pPr>
        <w:pStyle w:val="BodyText"/>
        <w:bidi w:val="0"/>
        <w:jc w:val="start"/>
        <w:rPr/>
      </w:pPr>
      <w:r>
        <w:rPr/>
        <w:t>Math-3 monitoruje „zdrowie” pamięci: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Entropy</w:t>
      </w:r>
      <w:r>
        <w:rPr/>
        <w:t xml:space="preserve"> rozkładu score’ów (wysoka entropia = system „nie wie”, co wybrać),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KL-Divergence</w:t>
      </w:r>
      <w:r>
        <w:rPr/>
        <w:t xml:space="preserve"> (zaskoczenie) między oczekiwaniem (semantic) a obserwacją (sensory/episodic). </w:t>
      </w:r>
    </w:p>
    <w:p>
      <w:pPr>
        <w:pStyle w:val="BodyText"/>
        <w:bidi w:val="0"/>
        <w:spacing w:before="0" w:after="0"/>
        <w:jc w:val="start"/>
        <w:rPr/>
      </w:pPr>
      <w:r>
        <w:rPr/>
        <w:t xml:space="preserve">Wysoka dywergencja uruchamia </w:t>
      </w:r>
      <w:r>
        <w:rPr>
          <w:rStyle w:val="Strong"/>
        </w:rPr>
        <w:t>Reflection Engine</w:t>
      </w:r>
      <w:r>
        <w:rPr/>
        <w:t xml:space="preserve">: system przerywa „normalne” działanie, aktualizuje polityki (Math-2), zmienia priorytety czasowe (Math-1) i zapisuje regułę do reflective memory.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5. Hybrid Search w praktyce: relacyjne + wektorowe + grafowe (dlaczego dwa typy baz)</w:t>
      </w:r>
    </w:p>
    <w:p>
      <w:pPr>
        <w:pStyle w:val="BodyText"/>
        <w:bidi w:val="0"/>
        <w:jc w:val="start"/>
        <w:rPr/>
      </w:pPr>
      <w:r>
        <w:rPr/>
        <w:t xml:space="preserve">Repozytorium nazywa to wprost: „Hybrid Search: combining vector, semantic, and graph-based retrieval.” </w:t>
      </w:r>
      <w:hyperlink r:id="rId8" w:tgtFrame="_blank">
        <w:r>
          <w:rPr>
            <w:rStyle w:val="Hyperlink"/>
          </w:rPr>
          <w:t>GitHub</w:t>
        </w:r>
      </w:hyperlink>
    </w:p>
    <w:p>
      <w:pPr>
        <w:pStyle w:val="BodyText"/>
        <w:bidi w:val="0"/>
        <w:jc w:val="start"/>
        <w:rPr/>
      </w:pPr>
      <w:r>
        <w:rPr/>
        <w:t>RAE korzysta z dwóch rodzin reprezentacji, bo odpowiadają na różne potrzeby: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Relacyjna baza (np. PostgreSQL)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transakcyjność, spójność, multi-tenant, izolacja (repo wspomina np. RLS), śledzenie historii i audyt. </w:t>
      </w:r>
      <w:hyperlink r:id="rId9" w:tgtFrame="_blank">
        <w:r>
          <w:rPr>
            <w:rStyle w:val="Hyperlink"/>
          </w:rPr>
          <w:t>GitHub</w:t>
        </w:r>
      </w:hyperlink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dobre przechowywanie metadanych, polityk, wskaźników, wersjonowania, powiązań projektowych.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Baza wektorowa (np. Qdrant) + embeddingi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szybkie wyszukiwanie podobieństwa semantycznego (cosine similarity), niezbędne do „miękkiego” trafiania w kontekst bez precyzyjnych słów kluczowych. 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Graf (warstwa semantyczna / GraphRAG)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umożliwia eksplorację relacji, ścieżek uzasadnień, „co jest powiązane z czym” oraz rekonstrukcję kontekstu przez sąsiedztwo pojęć (assoc score w Math-1). </w:t>
      </w:r>
    </w:p>
    <w:p>
      <w:pPr>
        <w:pStyle w:val="BodyText"/>
        <w:bidi w:val="0"/>
        <w:jc w:val="start"/>
        <w:rPr/>
      </w:pPr>
      <w:r>
        <w:rPr>
          <w:rStyle w:val="Strong"/>
        </w:rPr>
        <w:t>Klucz:</w:t>
      </w:r>
      <w:r>
        <w:rPr/>
        <w:t xml:space="preserve"> w RAE wektorowe „top-k” nie jest wynikiem końcowym, tylko wejściem do skoringu i do strategii (Math-2). To jest różnica między </w:t>
      </w:r>
      <w:r>
        <w:rPr>
          <w:rStyle w:val="Emphasis"/>
        </w:rPr>
        <w:t>pasywnym retrieval</w:t>
      </w:r>
      <w:r>
        <w:rPr/>
        <w:t xml:space="preserve"> a </w:t>
      </w:r>
      <w:r>
        <w:rPr>
          <w:rStyle w:val="Emphasis"/>
        </w:rPr>
        <w:t>aktywnym sterowaniem pamięcią</w:t>
      </w:r>
      <w:r>
        <w:rPr/>
        <w:t>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6. Implementacja inżynierska: komponenty, przepływy i uruchomienia</w:t>
      </w:r>
    </w:p>
    <w:p>
      <w:pPr>
        <w:pStyle w:val="Heading3"/>
        <w:bidi w:val="0"/>
        <w:jc w:val="start"/>
        <w:rPr/>
      </w:pPr>
      <w:r>
        <w:rPr/>
        <w:t>6.1. Makro-moduły w repo</w:t>
      </w:r>
    </w:p>
    <w:p>
      <w:pPr>
        <w:pStyle w:val="BodyText"/>
        <w:bidi w:val="0"/>
        <w:jc w:val="start"/>
        <w:rPr/>
      </w:pPr>
      <w:r>
        <w:rPr/>
        <w:t xml:space="preserve">Struktura repo wskazuje na rozdział na moduły typu: </w:t>
      </w:r>
      <w:r>
        <w:rPr>
          <w:rStyle w:val="Strong"/>
        </w:rPr>
        <w:t>rae-core</w:t>
      </w:r>
      <w:r>
        <w:rPr/>
        <w:t xml:space="preserve">, </w:t>
      </w:r>
      <w:r>
        <w:rPr>
          <w:rStyle w:val="Strong"/>
        </w:rPr>
        <w:t>rae-lite</w:t>
      </w:r>
      <w:r>
        <w:rPr/>
        <w:t xml:space="preserve">, </w:t>
      </w:r>
      <w:r>
        <w:rPr>
          <w:rStyle w:val="Strong"/>
        </w:rPr>
        <w:t>orchestrator</w:t>
      </w:r>
      <w:r>
        <w:rPr/>
        <w:t xml:space="preserve">, </w:t>
      </w:r>
      <w:r>
        <w:rPr>
          <w:rStyle w:val="Strong"/>
        </w:rPr>
        <w:t>sdk (python)</w:t>
      </w:r>
      <w:r>
        <w:rPr/>
        <w:t xml:space="preserve">, obecność </w:t>
      </w:r>
      <w:r>
        <w:rPr>
          <w:rStyle w:val="Strong"/>
        </w:rPr>
        <w:t>docker-compose</w:t>
      </w:r>
      <w:r>
        <w:rPr/>
        <w:t xml:space="preserve"> wariantów oraz </w:t>
      </w:r>
      <w:r>
        <w:rPr>
          <w:rStyle w:val="Strong"/>
        </w:rPr>
        <w:t>helm</w:t>
      </w:r>
      <w:r>
        <w:rPr/>
        <w:t xml:space="preserve">. </w:t>
      </w:r>
      <w:hyperlink r:id="rId10" w:tgtFrame="_blank">
        <w:r>
          <w:rPr>
            <w:rStyle w:val="Hyperlink"/>
          </w:rPr>
          <w:t>GitHub+1</w:t>
        </w:r>
      </w:hyperlink>
      <w:r>
        <w:rPr/>
        <w:br/>
        <w:t>W interpretacji architektonicznej (spójnej z zasadą agnostycznego rdzenia) oznacza to: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rae-core</w:t>
      </w:r>
      <w:r>
        <w:rPr/>
        <w:t>: implementacja warstw pamięci, Math i refleksji,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adapters/integrations</w:t>
      </w:r>
      <w:r>
        <w:rPr/>
        <w:t>: bazy, cache, LLM,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rae-lite</w:t>
      </w:r>
      <w:r>
        <w:rPr/>
        <w:t>: wariant „minimalny” do uruchomień lokalnych,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orchestrator</w:t>
      </w:r>
      <w:r>
        <w:rPr/>
        <w:t>: sterowanie zadaniami / dystrybucja,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sdk</w:t>
      </w:r>
      <w:r>
        <w:rPr/>
        <w:t>: interfejs klienta do użycia RAE w agentach.</w:t>
      </w:r>
    </w:p>
    <w:p>
      <w:pPr>
        <w:pStyle w:val="BodyText"/>
        <w:bidi w:val="0"/>
        <w:jc w:val="start"/>
        <w:rPr/>
      </w:pPr>
      <w:r>
        <w:rPr>
          <w:rStyle w:val="Emphasis"/>
        </w:rPr>
        <w:t>(Uwaga: to mapowanie jest wnioskowaniem na podstawie struktury repo i opisu „Core vs Adapters”; szczegóły klas/metod wynikają z dokumentu preprint oraz README, bo nie wszystkie pliki dało się podejrzeć w tym widoku narzędziowym.)</w:t>
      </w:r>
      <w:r>
        <w:rPr/>
        <w:t xml:space="preserve"> </w:t>
      </w:r>
      <w:hyperlink r:id="rId11" w:tgtFrame="_blank">
        <w:r>
          <w:rPr>
            <w:rStyle w:val="Hyperlink"/>
          </w:rPr>
          <w:t>GitHub</w:t>
        </w:r>
      </w:hyperlink>
      <w:r>
        <w:rPr/>
        <w:t xml:space="preserve"> </w:t>
      </w:r>
    </w:p>
    <w:p>
      <w:pPr>
        <w:pStyle w:val="Heading3"/>
        <w:bidi w:val="0"/>
        <w:jc w:val="start"/>
        <w:rPr/>
      </w:pPr>
      <w:r>
        <w:rPr/>
        <w:t>6.2. Control Plane i offloading na węzły GPU</w:t>
      </w:r>
    </w:p>
    <w:p>
      <w:pPr>
        <w:pStyle w:val="BodyText"/>
        <w:bidi w:val="0"/>
        <w:jc w:val="start"/>
        <w:rPr/>
      </w:pPr>
      <w:r>
        <w:rPr/>
        <w:t xml:space="preserve">README repo opisuje „Distributed Compute: Control Plane API for offloading heavy tasks (embeddings, LLM) to remote GPU nodes.” </w:t>
      </w:r>
      <w:hyperlink r:id="rId12" w:tgtFrame="_blank">
        <w:r>
          <w:rPr>
            <w:rStyle w:val="Hyperlink"/>
          </w:rPr>
          <w:t>GitHub</w:t>
        </w:r>
      </w:hyperlink>
      <w:r>
        <w:rPr/>
        <w:br/>
        <w:t>To jest dokładnie mechanizm, który spina local-first z możliwością działania „w chmurze prywatnej”: pamięć i polityki mogą pozostać lokalnie (lub on-prem), a ciężkie obliczenia (embeddings/LLM) można kierować do dedykowanych node’ów.</w:t>
      </w:r>
    </w:p>
    <w:p>
      <w:pPr>
        <w:pStyle w:val="Heading3"/>
        <w:bidi w:val="0"/>
        <w:jc w:val="start"/>
        <w:rPr/>
      </w:pPr>
      <w:r>
        <w:rPr/>
        <w:t>6.3. API i interfejs programistyczny</w:t>
      </w:r>
    </w:p>
    <w:p>
      <w:pPr>
        <w:pStyle w:val="BodyText"/>
        <w:bidi w:val="0"/>
        <w:jc w:val="start"/>
        <w:rPr/>
      </w:pPr>
      <w:r>
        <w:rPr/>
        <w:t>Repo wskazuje na API „Store, Query, Execute”, GraphRAG/Hybrid Search oraz lokalnie dostępny Swagger UI (</w:t>
      </w:r>
      <w:r>
        <w:rPr>
          <w:rStyle w:val="SourceText"/>
        </w:rPr>
        <w:t>/docs</w:t>
      </w:r>
      <w:r>
        <w:rPr/>
        <w:t xml:space="preserve">). </w:t>
      </w:r>
      <w:hyperlink r:id="rId13" w:tgtFrame="_blank">
        <w:r>
          <w:rPr>
            <w:rStyle w:val="Hyperlink"/>
          </w:rPr>
          <w:t>GitHub</w:t>
        </w:r>
      </w:hyperlink>
      <w:r>
        <w:rPr/>
        <w:br/>
        <w:t>To sugeruje standardowy wzorzec integracji: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aplikacja/agent → SDK/HTTP → RAE API,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RAE → storage adapters (relacyjne + wektorowe),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RAE → LLM/embeddings adapters (lokalne lub zdalne),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RAE → zapis wyników, walidacja, konsolidacja, telemetry.</w:t>
      </w:r>
    </w:p>
    <w:p>
      <w:pPr>
        <w:pStyle w:val="Heading3"/>
        <w:bidi w:val="0"/>
        <w:jc w:val="start"/>
        <w:rPr/>
      </w:pPr>
      <w:r>
        <w:rPr/>
        <w:t>6.4. Uruchomienie local-first (compose)</w:t>
      </w:r>
    </w:p>
    <w:p>
      <w:pPr>
        <w:pStyle w:val="BodyText"/>
        <w:bidi w:val="0"/>
        <w:jc w:val="start"/>
        <w:rPr/>
      </w:pPr>
      <w:r>
        <w:rPr/>
        <w:t xml:space="preserve">README podaje najprostszy start przez Docker Compose (wariant „lite”). </w:t>
      </w:r>
      <w:hyperlink r:id="rId14" w:tgtFrame="_blank">
        <w:r>
          <w:rPr>
            <w:rStyle w:val="Hyperlink"/>
          </w:rPr>
          <w:t>GitHub</w:t>
        </w:r>
      </w:hyperlink>
      <w:r>
        <w:rPr/>
        <w:br/>
        <w:t>To jest istotne naukowo: architektura jest „reference implementation”, ale jednocześnie replikowalna w praktyce (reproducibility).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7. Przykład dynamiki end-to-end: zaskoczenie → refleksja → aktualizacja polityki</w:t>
      </w:r>
    </w:p>
    <w:p>
      <w:pPr>
        <w:pStyle w:val="BodyText"/>
        <w:bidi w:val="0"/>
        <w:jc w:val="start"/>
        <w:rPr/>
      </w:pPr>
      <w:r>
        <w:rPr/>
        <w:t>Preprint daje modelowy scenariusz (hipoteza vs obserwacja), który dobrze pokazuje „po co” jest Reflective layer: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Semantic: „X jest stabilne”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Akcja: test → wybuch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Sensory: rejestr „wybuch”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Math-3: KL-divergence wysokie (zaskoczenie)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Trigger: Reflection Engine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Math-2: kara dla strategii „ufaj semantic”; aktualizacja wyboru strategii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Math-1: podbicie wagi świeżości (recency) dla nowego zdarzenia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Reflective: zapis reguły „teoria o X jest niewiarygodna przy grzaniu” </w:t>
      </w:r>
    </w:p>
    <w:p>
      <w:pPr>
        <w:pStyle w:val="BodyText"/>
        <w:bidi w:val="0"/>
        <w:jc w:val="start"/>
        <w:rPr/>
      </w:pPr>
      <w:r>
        <w:rPr/>
        <w:t xml:space="preserve">To jest mechanizm, którego nie ma w „czystym RAG”: system zapisuje </w:t>
      </w:r>
      <w:r>
        <w:rPr>
          <w:rStyle w:val="Emphasis"/>
        </w:rPr>
        <w:t>metawiedzę o własnej zawodności</w:t>
      </w:r>
      <w:r>
        <w:rPr/>
        <w:t xml:space="preserve"> i aktualizuje zachowanie.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8. Własności systemowe: prywatność, audytowalność, spójność</w:t>
      </w:r>
    </w:p>
    <w:p>
      <w:pPr>
        <w:pStyle w:val="BodyText"/>
        <w:bidi w:val="0"/>
        <w:jc w:val="start"/>
        <w:rPr/>
      </w:pPr>
      <w:r>
        <w:rPr/>
        <w:t xml:space="preserve">RAE z definicji ma działać w reżimie privacy/local/open-source. </w:t>
      </w:r>
      <w:hyperlink r:id="rId15" w:tgtFrame="_blank">
        <w:r>
          <w:rPr>
            <w:rStyle w:val="Hyperlink"/>
          </w:rPr>
          <w:t>GitHub</w:t>
        </w:r>
      </w:hyperlink>
      <w:r>
        <w:rPr/>
        <w:br/>
        <w:t>W praktyce oznacza to: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Privacy-first:</w:t>
      </w:r>
      <w:r>
        <w:rPr/>
        <w:t xml:space="preserve"> możliwość utrzymania danych i pamięci lokalnie; zewnętrzny LLM jest opcją. </w:t>
      </w:r>
      <w:hyperlink r:id="rId16" w:tgtFrame="_blank">
        <w:r>
          <w:rPr>
            <w:rStyle w:val="Hyperlink"/>
          </w:rPr>
          <w:t>GitHub</w:t>
        </w:r>
      </w:hyperlink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Local-first:</w:t>
      </w:r>
      <w:r>
        <w:rPr/>
        <w:t xml:space="preserve"> uruchomienia compose i warianty „lite”; możliwość pracy offline z lokalnym modelem (np. przez adapter Ollama). </w:t>
      </w:r>
      <w:hyperlink r:id="rId17" w:tgtFrame="_blank">
        <w:r>
          <w:rPr>
            <w:rStyle w:val="Hyperlink"/>
          </w:rPr>
          <w:t>GitHub</w:t>
        </w:r>
      </w:hyperlink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Cloud optional / private cloud:</w:t>
      </w:r>
      <w:r>
        <w:rPr/>
        <w:t xml:space="preserve"> offloading embeddings/LLM na node’y GPU oraz obecność Helm w repo sugerują gotowość do K8s w infrastrukturze własnej. </w:t>
      </w:r>
      <w:hyperlink r:id="rId18" w:tgtFrame="_blank">
        <w:r>
          <w:rPr>
            <w:rStyle w:val="Hyperlink"/>
          </w:rPr>
          <w:t>GitHub+1</w:t>
        </w:r>
      </w:hyperlink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Hybryda baz:</w:t>
      </w:r>
      <w:r>
        <w:rPr/>
        <w:t xml:space="preserve"> relacyjna baza pod spójność, audyt, multi-tenant; wektorowa pod semantyczne trafienia; graf pod ścieżki uzasadnień. </w:t>
      </w:r>
      <w:hyperlink r:id="rId19" w:tgtFrame="_blank">
        <w:r>
          <w:rPr>
            <w:rStyle w:val="Hyperlink"/>
          </w:rPr>
          <w:t>GitHub</w:t>
        </w:r>
      </w:hyperlink>
      <w:r>
        <w:rPr/>
        <w:t xml:space="preserve">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9. Ograniczenia i otwarte pytania badawcze (uczciwie, „paper-grade”)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Definicja nagrody</w:t>
      </w:r>
      <w:r>
        <w:rPr/>
        <w:t xml:space="preserve"> dla Math-2: skuteczność zależy od jakości sygnału zwrotnego (user feedback vs automatyczne testy spójności). 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20" w:leader="none"/>
        </w:tabs>
        <w:bidi w:val="0"/>
        <w:ind w:hanging="283" w:start="720"/>
        <w:jc w:val="start"/>
        <w:rPr/>
      </w:pPr>
      <w:r>
        <w:rPr>
          <w:rStyle w:val="Strong"/>
        </w:rPr>
        <w:t>Stabilność polityk refleksyjnych:</w:t>
      </w:r>
      <w:r>
        <w:rPr/>
        <w:t xml:space="preserve"> reflective memory może „przeuczyć” system (nadmiar restrykcji) lub prowadzić do zbyt ostrożnego retrievalu.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20" w:leader="none"/>
        </w:tabs>
        <w:bidi w:val="0"/>
        <w:ind w:hanging="283" w:start="720"/>
        <w:jc w:val="start"/>
        <w:rPr/>
      </w:pPr>
      <w:r>
        <w:rPr>
          <w:rStyle w:val="Strong"/>
        </w:rPr>
        <w:t>Konflikty między warstwami:</w:t>
      </w:r>
      <w:r>
        <w:rPr/>
        <w:t xml:space="preserve"> np. semantic vs episodic przy braku jednoznacznych danych; tu Math-3 pomaga wykryć zaskoczenie, ale nie zastępuje walidacji źródeł. 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Ewaluacja:</w:t>
      </w:r>
      <w:r>
        <w:rPr/>
        <w:t xml:space="preserve"> README repo przywołuje benchmarki i metryki (precision/recall/reasoning drift), ale naukowo ważne jest ich pełne zdefiniowanie, procedura i porównania. </w:t>
      </w:r>
      <w:hyperlink r:id="rId20" w:tgtFrame="_blank">
        <w:r>
          <w:rPr>
            <w:rStyle w:val="Hyperlink"/>
          </w:rPr>
          <w:t>GitHub</w:t>
        </w:r>
      </w:hyperlink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10. Wnioski</w:t>
      </w:r>
    </w:p>
    <w:p>
      <w:pPr>
        <w:pStyle w:val="BodyText"/>
        <w:bidi w:val="0"/>
        <w:jc w:val="start"/>
        <w:rPr/>
      </w:pPr>
      <w:r>
        <w:rPr/>
        <w:t xml:space="preserve">RAE proponuje przesunięcie paradygmatu z „LLM + vector DB” na </w:t>
      </w:r>
      <w:r>
        <w:rPr>
          <w:rStyle w:val="Strong"/>
        </w:rPr>
        <w:t>architekturę poznawczą</w:t>
      </w:r>
      <w:r>
        <w:rPr/>
        <w:t>, w której pamięć jest: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warstwowa (funkcjonalnie),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sterowana matematycznie (adaptacja strategii + detekcja zaskoczenia),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refleksyjna (metapamięć polityk i korekt),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zrealizowana inżyniersko jako </w:t>
      </w:r>
      <w:r>
        <w:rPr>
          <w:rStyle w:val="Strong"/>
        </w:rPr>
        <w:t>agnostyczny rdzeń + adaptery</w:t>
      </w:r>
      <w:r>
        <w:rPr/>
        <w:t>, umożliwiające local-first oraz wdrożenia prywatno-chmurowe,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oparta o </w:t>
      </w:r>
      <w:r>
        <w:rPr>
          <w:rStyle w:val="Strong"/>
        </w:rPr>
        <w:t>hybrydowy storage i hybrid search</w:t>
      </w:r>
      <w:r>
        <w:rPr/>
        <w:t xml:space="preserve"> (relacyjny + wektorowy + grafowy), gdzie wektorowy retrieval jest jednym z sygnałów w ujednoliconym skoringu, a nie jedyną prawdą.</w:t>
      </w:r>
    </w:p>
    <w:p>
      <w:pPr>
        <w:pStyle w:val="BodyText"/>
        <w:bidi w:val="0"/>
        <w:jc w:val="start"/>
        <w:rPr/>
      </w:pPr>
      <w:r>
        <w:rPr/>
        <w:t xml:space="preserve">To razem tworzy solidną podstawę do artykułu naukowego: system jest opisany jako architektura + kontroler + implementacja referencyjna w open source, a nie jako „kolejny wrapper na LLM”. </w:t>
      </w:r>
      <w:hyperlink r:id="rId21" w:tgtFrame="_blank">
        <w:r>
          <w:rPr>
            <w:rStyle w:val="Hyperlink"/>
          </w:rPr>
          <w:t>GitHub</w:t>
        </w:r>
      </w:hyperlink>
      <w:r>
        <w:rPr/>
        <w:t xml:space="preserve"> </w:t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1" w:characterSet="utf-8"/>
    <w:family w:val="modern"/>
    <w:pitch w:val="fixed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2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3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7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18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19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pl-PL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pl-PL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oto Serif CJK SC" w:cs="Noto Sans Devanagari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oto Serif CJK SC" w:cs="Noto Sans Devanagari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erif CJK SC" w:cs="Noto Sans Devanagari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Emphasis">
    <w:name w:val="Emphasis"/>
    <w:qFormat/>
    <w:rPr>
      <w:i/>
      <w:iCs/>
    </w:rPr>
  </w:style>
  <w:style w:type="character" w:styleId="Hyperlink">
    <w:name w:val="Hyperlink"/>
    <w:rPr>
      <w:color w:val="000080"/>
      <w:u w:val="single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github.com/dreamsoft-pro/RAE-agentic-memory" TargetMode="External"/><Relationship Id="rId3" Type="http://schemas.openxmlformats.org/officeDocument/2006/relationships/hyperlink" Target="https://github.com/dreamsoft-pro/RAE-agentic-memory" TargetMode="External"/><Relationship Id="rId4" Type="http://schemas.openxmlformats.org/officeDocument/2006/relationships/hyperlink" Target="https://github.com/dreamsoft-pro/RAE-agentic-memory" TargetMode="External"/><Relationship Id="rId5" Type="http://schemas.openxmlformats.org/officeDocument/2006/relationships/hyperlink" Target="https://github.com/dreamsoft-pro/RAE-agentic-memory" TargetMode="External"/><Relationship Id="rId6" Type="http://schemas.openxmlformats.org/officeDocument/2006/relationships/hyperlink" Target="https://github.com/dreamsoft-pro/RAE-agentic-memory" TargetMode="External"/><Relationship Id="rId7" Type="http://schemas.openxmlformats.org/officeDocument/2006/relationships/hyperlink" Target="https://github.com/dreamsoft-pro/RAE-agentic-memory" TargetMode="External"/><Relationship Id="rId8" Type="http://schemas.openxmlformats.org/officeDocument/2006/relationships/hyperlink" Target="https://github.com/dreamsoft-pro/RAE-agentic-memory" TargetMode="External"/><Relationship Id="rId9" Type="http://schemas.openxmlformats.org/officeDocument/2006/relationships/hyperlink" Target="https://github.com/dreamsoft-pro/RAE-agentic-memory" TargetMode="External"/><Relationship Id="rId10" Type="http://schemas.openxmlformats.org/officeDocument/2006/relationships/hyperlink" Target="https://github.com/dreamsoft-pro/RAE-agentic-memory" TargetMode="External"/><Relationship Id="rId11" Type="http://schemas.openxmlformats.org/officeDocument/2006/relationships/hyperlink" Target="https://github.com/dreamsoft-pro/RAE-agentic-memory" TargetMode="External"/><Relationship Id="rId12" Type="http://schemas.openxmlformats.org/officeDocument/2006/relationships/hyperlink" Target="https://github.com/dreamsoft-pro/RAE-agentic-memory" TargetMode="External"/><Relationship Id="rId13" Type="http://schemas.openxmlformats.org/officeDocument/2006/relationships/hyperlink" Target="https://github.com/dreamsoft-pro/RAE-agentic-memory" TargetMode="External"/><Relationship Id="rId14" Type="http://schemas.openxmlformats.org/officeDocument/2006/relationships/hyperlink" Target="https://github.com/dreamsoft-pro/RAE-agentic-memory" TargetMode="External"/><Relationship Id="rId15" Type="http://schemas.openxmlformats.org/officeDocument/2006/relationships/hyperlink" Target="https://github.com/dreamsoft-pro/RAE-agentic-memory" TargetMode="External"/><Relationship Id="rId16" Type="http://schemas.openxmlformats.org/officeDocument/2006/relationships/hyperlink" Target="https://github.com/dreamsoft-pro/RAE-agentic-memory" TargetMode="External"/><Relationship Id="rId17" Type="http://schemas.openxmlformats.org/officeDocument/2006/relationships/hyperlink" Target="https://github.com/dreamsoft-pro/RAE-agentic-memory" TargetMode="External"/><Relationship Id="rId18" Type="http://schemas.openxmlformats.org/officeDocument/2006/relationships/hyperlink" Target="https://github.com/dreamsoft-pro/RAE-agentic-memory" TargetMode="External"/><Relationship Id="rId19" Type="http://schemas.openxmlformats.org/officeDocument/2006/relationships/hyperlink" Target="https://github.com/dreamsoft-pro/RAE-agentic-memory" TargetMode="External"/><Relationship Id="rId20" Type="http://schemas.openxmlformats.org/officeDocument/2006/relationships/hyperlink" Target="https://github.com/dreamsoft-pro/RAE-agentic-memory" TargetMode="External"/><Relationship Id="rId21" Type="http://schemas.openxmlformats.org/officeDocument/2006/relationships/hyperlink" Target="https://github.com/dreamsoft-pro/RAE-agentic-memory" TargetMode="External"/><Relationship Id="rId22" Type="http://schemas.openxmlformats.org/officeDocument/2006/relationships/numbering" Target="numbering.xml"/><Relationship Id="rId23" Type="http://schemas.openxmlformats.org/officeDocument/2006/relationships/fontTable" Target="fontTable.xml"/><Relationship Id="rId24" Type="http://schemas.openxmlformats.org/officeDocument/2006/relationships/settings" Target="settings.xml"/><Relationship Id="rId2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LibreOffice/24.2.7.2$Linux_X86_64 LibreOffice_project/420$Build-2</Application>
  <AppVersion>15.0000</AppVersion>
  <Pages>7</Pages>
  <Words>1706</Words>
  <Characters>11594</Characters>
  <CharactersWithSpaces>13180</CharactersWithSpaces>
  <Paragraphs>118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2025-12-26T17:02:44Z</dcterms:created>
  <dc:creator/>
  <dc:description/>
  <dc:language>pl-PL</dc:language>
  <cp:lastModifiedBy/>
  <dcterms:modified xsi:type="dcterms:W3CDTF">2025-12-26T17:03:46Z</dcterms:modified>
  <cp:revision>1</cp:revision>
  <dc:subject/>
  <dc:title/>
</cp:coreProperties>
</file>