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Загальні відомості</w:t>
      </w:r>
    </w:p>
    <w:p>
      <w:r>
        <w:t>Затверджено: Наказ МОЗ України № 1234 від 02.11.2023.</w:t>
      </w:r>
    </w:p>
    <w:p>
      <w:pPr>
        <w:pStyle w:val="Heading2"/>
      </w:pPr>
      <w:r>
        <w:t>Обстеження</w:t>
      </w:r>
    </w:p>
    <w:p>
      <w:r>
        <w:t>Пацієнтам призначають лабораторні та інструментальні дослідження.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Показник</w:t>
            </w:r>
          </w:p>
        </w:tc>
        <w:tc>
          <w:tcPr>
            <w:tcW w:type="dxa" w:w="4320"/>
          </w:tcPr>
          <w:p>
            <w:r>
              <w:t>Значення</w:t>
            </w:r>
          </w:p>
        </w:tc>
      </w:tr>
      <w:tr>
        <w:tc>
          <w:tcPr>
            <w:tcW w:type="dxa" w:w="4320"/>
          </w:tcPr>
          <w:p>
            <w:r>
              <w:t>Гемоглобін</w:t>
            </w:r>
          </w:p>
        </w:tc>
        <w:tc>
          <w:tcPr>
            <w:tcW w:type="dxa" w:w="4320"/>
          </w:tcPr>
          <w:p>
            <w:r>
              <w:t>120 г/л</w:t>
            </w:r>
          </w:p>
        </w:tc>
      </w:tr>
    </w:tbl>
    <w:p>
      <w:pPr>
        <w:pStyle w:val="Heading1"/>
      </w:pPr>
      <w:r>
        <w:t>Лікування</w:t>
      </w:r>
    </w:p>
    <w:p>
      <w:r>
        <w:t>Призначають антигіпертензивну терапію під контролем тиску.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Клінічна настанова з ведення пацієнтів</dc:title>
  <dc:subject/>
  <dc:creator>python-docx</dc:creator>
  <cp:keywords/>
  <dc:description>generated by python-docx</dc:description>
  <cp:lastModifiedBy/>
  <cp:revision>1</cp:revision>
  <dcterms:created xsi:type="dcterms:W3CDTF">2023-11-02T10:00:00Z</dcterms:created>
  <dcterms:modified xsi:type="dcterms:W3CDTF">2013-12-23T23:15:00Z</dcterms:modified>
  <cp:category/>
</cp:coreProperties>
</file>