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5"/>
        <w:tblBorders>
          <w:top w:val="none" w:color="auto" w:sz="0"/>
          <w:left w:val="none" w:color="auto" w:sz="0"/>
          <w:bottom w:val="none" w:color="auto" w:sz="0"/>
          <w:right w:val="none" w:color="auto" w:sz="0"/>
          <w:insideH w:val="none" w:color="auto" w:sz="0"/>
          <w:insideV w:val="none" w:color="auto" w:sz="0"/>
        </w:tblBorders>
      </w:tblPr>
      <w:tblGrid>
        <w:gridCol w:w="3500"/>
        <w:gridCol w:w="5855"/>
      </w:tblGrid>
      <w:tr>
        <w:tc>
          <w:tcPr>
            <w:tcW w:type="dxa" w:w="3500"/>
            <w:tcBorders>
              <w:top w:val="none" w:color="auto" w:sz="0"/>
              <w:left w:val="none" w:color="auto" w:sz="0"/>
              <w:bottom w:val="none" w:color="auto" w:sz="0"/>
              <w:right w:val="none" w:color="auto" w:sz="0"/>
            </w:tcBorders>
            <w:vAlign w:val="top"/>
          </w:tcPr>
          <w:p>
            <w:pPr>
              <w:spacing w:after="0"/>
              <w:jc w:val="center"/>
            </w:pPr>
            <w:r>
              <w:rPr>
                <w:rFonts w:ascii="Times New Roman" w:cs="Times New Roman" w:eastAsia="Times New Roman" w:hAnsi="Times New Roman"/>
                <w:b/>
                <w:bCs/>
                <w:sz w:val="28"/>
                <w:szCs w:val="28"/>
              </w:rPr>
              <w:t xml:space="preserve">TỈNH UỶ ĐỒNG THÁP</w:t>
            </w:r>
          </w:p>
          <w:p>
            <w:pPr>
              <w:spacing w:after="80" w:before="40"/>
              <w:jc w:val="center"/>
            </w:pPr>
            <w:r>
              <w:rPr>
                <w:rFonts w:ascii="Times New Roman" w:cs="Times New Roman" w:eastAsia="Times New Roman" w:hAnsi="Times New Roman"/>
                <w:sz w:val="28"/>
                <w:szCs w:val="28"/>
              </w:rPr>
              <w:t xml:space="preserve">*</w:t>
            </w:r>
          </w:p>
          <w:p>
            <w:pPr>
              <w:spacing w:after="0" w:before="0"/>
              <w:jc w:val="center"/>
            </w:pPr>
            <w:r>
              <w:rPr>
                <w:rFonts w:ascii="Times New Roman" w:cs="Times New Roman" w:eastAsia="Times New Roman" w:hAnsi="Times New Roman"/>
                <w:sz w:val="28"/>
                <w:szCs w:val="28"/>
              </w:rPr>
              <w:t xml:space="preserve">Số      -NQ/TU</w:t>
            </w:r>
          </w:p>
        </w:tc>
        <w:tc>
          <w:tcPr>
            <w:tcW w:type="dxa" w:w="5855"/>
            <w:tcBorders>
              <w:top w:val="none" w:color="auto" w:sz="0"/>
              <w:left w:val="none" w:color="auto" w:sz="0"/>
              <w:bottom w:val="none" w:color="auto" w:sz="0"/>
              <w:right w:val="none" w:color="auto" w:sz="0"/>
            </w:tcBorders>
            <w:vAlign w:val="top"/>
          </w:tcPr>
          <w:p>
            <w:pPr>
              <w:spacing w:after="0"/>
              <w:jc w:val="center"/>
            </w:pPr>
            <w:r>
              <w:rPr>
                <w:rFonts w:ascii="Times New Roman" w:cs="Times New Roman" w:eastAsia="Times New Roman" w:hAnsi="Times New Roman"/>
                <w:b/>
                <w:bCs/>
                <w:sz w:val="30"/>
                <w:szCs w:val="30"/>
              </w:rPr>
              <w:t xml:space="preserve">ĐẢNG CỘNG SẢN VIỆT NAM</w:t>
            </w:r>
          </w:p>
          <w:p>
            <w:pPr>
              <w:pBdr>
                <w:top w:val="single" w:color="000000" w:sz="2" w:space="1"/>
              </w:pBdr>
              <w:spacing w:after="0" w:before="20"/>
              <w:ind w:left="928" w:right="928"/>
            </w:pPr>
          </w:p>
          <w:p>
            <w:pPr>
              <w:spacing w:after="0" w:before="0"/>
              <w:jc w:val="center"/>
            </w:pPr>
            <w:r>
              <w:rPr>
                <w:rFonts w:ascii="Times New Roman" w:cs="Times New Roman" w:eastAsia="Times New Roman" w:hAnsi="Times New Roman"/>
                <w:i/>
                <w:iCs/>
                <w:sz w:val="28"/>
                <w:szCs w:val="28"/>
              </w:rPr>
              <w:t xml:space="preserve">Đồng Tháp, ngày    tháng 3 năm 2026</w:t>
            </w:r>
          </w:p>
        </w:tc>
      </w:tr>
    </w:tbl>
    <w:p>
      <w:pPr>
        <w:spacing w:after="0" w:before="0"/>
      </w:pPr>
    </w:p>
    <w:p>
      <w:pPr>
        <w:spacing w:after="0" w:before="360"/>
        <w:jc w:val="center"/>
      </w:pPr>
      <w:r>
        <w:rPr>
          <w:rFonts w:ascii="Times New Roman" w:cs="Times New Roman" w:eastAsia="Times New Roman" w:hAnsi="Times New Roman"/>
          <w:b/>
          <w:bCs/>
          <w:sz w:val="32"/>
          <w:szCs w:val="32"/>
        </w:rPr>
        <w:t xml:space="preserve">NGHỊ QUYẾT</w:t>
      </w:r>
    </w:p>
    <w:p>
      <w:pPr>
        <w:spacing w:after="0" w:before="0"/>
        <w:jc w:val="center"/>
      </w:pPr>
      <w:r>
        <w:rPr>
          <w:rFonts w:ascii="Times New Roman" w:cs="Times New Roman" w:eastAsia="Times New Roman" w:hAnsi="Times New Roman"/>
          <w:b/>
          <w:bCs/>
          <w:sz w:val="28"/>
          <w:szCs w:val="28"/>
        </w:rPr>
        <w:t xml:space="preserve">về chuyển đổi số trong công tác xây dựng Đảng</w:t>
      </w:r>
    </w:p>
    <w:p>
      <w:pPr>
        <w:spacing w:after="0" w:before="0"/>
        <w:jc w:val="center"/>
      </w:pPr>
      <w:r>
        <w:rPr>
          <w:rFonts w:ascii="Times New Roman" w:cs="Times New Roman" w:eastAsia="Times New Roman" w:hAnsi="Times New Roman"/>
          <w:b/>
          <w:bCs/>
          <w:sz w:val="28"/>
          <w:szCs w:val="28"/>
        </w:rPr>
        <w:t xml:space="preserve">giai đoạn 2026 - 2030</w:t>
      </w:r>
    </w:p>
    <w:p>
      <w:pPr>
        <w:spacing w:after="120" w:before="60"/>
        <w:jc w:val="center"/>
      </w:pPr>
      <w:r>
        <w:rPr>
          <w:rFonts w:ascii="Times New Roman" w:cs="Times New Roman" w:eastAsia="Times New Roman" w:hAnsi="Times New Roman"/>
          <w:sz w:val="28"/>
          <w:szCs w:val="28"/>
        </w:rPr>
        <w:t xml:space="preserve">-----</w:t>
      </w:r>
    </w:p>
    <w:p>
      <w:pPr>
        <w:spacing w:after="120" w:before="120" w:line="360" w:lineRule="exact"/>
        <w:ind w:firstLine="567"/>
        <w:jc w:val="both"/>
      </w:pPr>
      <w:r>
        <w:rPr>
          <w:rFonts w:ascii="Times New Roman" w:cs="Times New Roman" w:eastAsia="Times New Roman" w:hAnsi="Times New Roman"/>
          <w:sz w:val="28"/>
          <w:szCs w:val="28"/>
        </w:rPr>
        <w:t xml:space="preserve">- Căn cứ Điều lệ Đảng Cộng sản Việt Nam;</w:t>
      </w:r>
    </w:p>
    <w:p>
      <w:pPr>
        <w:spacing w:after="120" w:before="120" w:line="360" w:lineRule="exact"/>
        <w:ind w:firstLine="567"/>
        <w:jc w:val="both"/>
      </w:pPr>
      <w:r>
        <w:rPr>
          <w:rFonts w:ascii="Times New Roman" w:cs="Times New Roman" w:eastAsia="Times New Roman" w:hAnsi="Times New Roman"/>
          <w:sz w:val="28"/>
          <w:szCs w:val="28"/>
        </w:rPr>
        <w:t xml:space="preserve">- Căn cứ Nghị quyết số 52-NQ/TW ngày 27/9/2019 của Bộ Chính trị về một số chủ trương, chính sách chủ động tham gia cuộc Cách mạng công nghiệp lần thứ tư;</w:t>
      </w:r>
    </w:p>
    <w:p>
      <w:pPr>
        <w:spacing w:after="120" w:before="120" w:line="360" w:lineRule="exact"/>
        <w:ind w:firstLine="567"/>
        <w:jc w:val="both"/>
      </w:pPr>
      <w:r>
        <w:rPr>
          <w:rFonts w:ascii="Times New Roman" w:cs="Times New Roman" w:eastAsia="Times New Roman" w:hAnsi="Times New Roman"/>
          <w:sz w:val="28"/>
          <w:szCs w:val="28"/>
        </w:rPr>
        <w:t xml:space="preserve">- Căn cứ Quyết định số 06/QĐ-TTg ngày 06/01/2022 của Thủ tướng Chính phủ phê duyệt Đề án phát triển ứng dụng dữ liệu về dân cư, định danh và xác thực điện tử phục vụ chuyển đổi số quốc gia giai đoạn 2022 - 2025, tầm nhìn đến năm 2030;</w:t>
      </w:r>
    </w:p>
    <w:p>
      <w:pPr>
        <w:spacing w:after="120" w:before="120" w:line="360" w:lineRule="exact"/>
        <w:ind w:firstLine="567"/>
        <w:jc w:val="both"/>
      </w:pPr>
      <w:r>
        <w:rPr>
          <w:rFonts w:ascii="Times New Roman" w:cs="Times New Roman" w:eastAsia="Times New Roman" w:hAnsi="Times New Roman"/>
          <w:sz w:val="28"/>
          <w:szCs w:val="28"/>
        </w:rPr>
        <w:t xml:space="preserve">- Căn cứ Nghị quyết Đại hội đại biểu Đảng bộ tỉnh Đồng Tháp lần thứ XI, nhiệm kỳ 2025 - 2030,</w:t>
      </w:r>
    </w:p>
    <w:p>
      <w:pPr>
        <w:spacing w:after="120" w:before="0"/>
        <w:jc w:val="center"/>
      </w:pPr>
      <w:r>
        <w:rPr>
          <w:rFonts w:ascii="Times New Roman" w:cs="Times New Roman" w:eastAsia="Times New Roman" w:hAnsi="Times New Roman"/>
          <w:b/>
          <w:bCs/>
          <w:sz w:val="28"/>
          <w:szCs w:val="28"/>
        </w:rPr>
        <w:t xml:space="preserve">I- TÌNH HÌNH VÀ NHẬN ĐỊNH</w:t>
      </w:r>
    </w:p>
    <w:p>
      <w:pPr>
        <w:spacing w:after="120" w:before="120" w:line="360" w:lineRule="exact"/>
        <w:ind w:firstLine="567"/>
        <w:jc w:val="both"/>
      </w:pPr>
      <w:r>
        <w:rPr>
          <w:rFonts w:ascii="Times New Roman" w:cs="Times New Roman" w:eastAsia="Times New Roman" w:hAnsi="Times New Roman"/>
          <w:sz w:val="28"/>
          <w:szCs w:val="28"/>
        </w:rPr>
        <w:t xml:space="preserve">Trong những năm qua, công tác xây dựng Đảng các cấp trên địa bàn tỉnh đã đạt được nhiều kết quả quan trọng. Tuy nhiên, việc ứng dụng công nghệ thông tin và chuyển đổi số trong công tác xây dựng Đảng còn chậm, chưa đồng bộ; hệ thống cơ sở dữ liệu đảng viên, tổ chức đảng chưa được số hoá toàn diện; việc quản lý hồ sơ đảng viên, thu nộp đảng phí, sinh hoạt chi bộ phần lớn còn thực hiện thủ công.</w:t>
      </w:r>
    </w:p>
    <w:p>
      <w:pPr>
        <w:spacing w:after="120" w:before="120" w:line="360" w:lineRule="exact"/>
        <w:ind w:firstLine="567"/>
        <w:jc w:val="both"/>
      </w:pPr>
      <w:r>
        <w:rPr>
          <w:rFonts w:ascii="Times New Roman" w:cs="Times New Roman" w:eastAsia="Times New Roman" w:hAnsi="Times New Roman"/>
          <w:sz w:val="28"/>
          <w:szCs w:val="28"/>
        </w:rPr>
        <w:t xml:space="preserve">Công tác kiểm tra, giám sát chủ yếu dựa trên hồ sơ giấy, gây khó khăn trong việc tổng hợp, phân tích dữ liệu phục vụ công tác lãnh đạo, chỉ đạo. Một số cấp uỷ, tổ chức đảng chưa nhận thức đầy đủ về vai trò, tầm quan trọng của chuyển đổi số trong công tác đảng.</w:t>
      </w:r>
    </w:p>
    <w:p>
      <w:pPr>
        <w:spacing w:after="120" w:before="0"/>
        <w:jc w:val="center"/>
      </w:pPr>
      <w:r>
        <w:rPr>
          <w:rFonts w:ascii="Times New Roman" w:cs="Times New Roman" w:eastAsia="Times New Roman" w:hAnsi="Times New Roman"/>
          <w:b/>
          <w:bCs/>
          <w:sz w:val="28"/>
          <w:szCs w:val="28"/>
        </w:rPr>
        <w:t xml:space="preserve">II- MỤC TIÊU</w:t>
      </w:r>
    </w:p>
    <w:p>
      <w:pPr>
        <w:spacing w:after="120" w:before="120" w:line="360" w:lineRule="exact"/>
        <w:ind w:firstLine="567"/>
        <w:jc w:val="both"/>
      </w:pPr>
      <w:r>
        <w:rPr>
          <w:rFonts w:ascii="Times New Roman" w:cs="Times New Roman" w:eastAsia="Times New Roman" w:hAnsi="Times New Roman"/>
          <w:b/>
          <w:bCs/>
          <w:sz w:val="28"/>
          <w:szCs w:val="28"/>
        </w:rPr>
        <w:t xml:space="preserve">1. </w:t>
      </w:r>
      <w:r>
        <w:rPr>
          <w:rFonts w:ascii="Times New Roman" w:cs="Times New Roman" w:eastAsia="Times New Roman" w:hAnsi="Times New Roman"/>
          <w:sz w:val="28"/>
          <w:szCs w:val="28"/>
        </w:rPr>
        <w:t xml:space="preserve">Đến năm 2028, hoàn thành số hoá 100% hồ sơ đảng viên trong toàn Đảng bộ tỉnh; xây dựng cơ sở dữ liệu tập trung, thống nhất về đảng viên và tổ chức đảng.</w:t>
      </w:r>
    </w:p>
    <w:p>
      <w:pPr>
        <w:spacing w:after="120" w:before="120" w:line="360" w:lineRule="exact"/>
        <w:ind w:firstLine="567"/>
        <w:jc w:val="both"/>
      </w:pPr>
      <w:r>
        <w:rPr>
          <w:rFonts w:ascii="Times New Roman" w:cs="Times New Roman" w:eastAsia="Times New Roman" w:hAnsi="Times New Roman"/>
          <w:b/>
          <w:bCs/>
          <w:sz w:val="28"/>
          <w:szCs w:val="28"/>
        </w:rPr>
        <w:t xml:space="preserve">2. </w:t>
      </w:r>
      <w:r>
        <w:rPr>
          <w:rFonts w:ascii="Times New Roman" w:cs="Times New Roman" w:eastAsia="Times New Roman" w:hAnsi="Times New Roman"/>
          <w:sz w:val="28"/>
          <w:szCs w:val="28"/>
        </w:rPr>
        <w:t xml:space="preserve">Đến năm 2029, triển khai ứng dụng phần mềm quản lý sinh hoạt chi bộ, thu nộp đảng phí điện tử, đánh giá xếp loại đảng viên trực tuyến tại 100% tổ chức cơ sở đảng.</w:t>
      </w:r>
    </w:p>
    <w:p>
      <w:pPr>
        <w:spacing w:after="120" w:before="120" w:line="360" w:lineRule="exact"/>
        <w:ind w:firstLine="567"/>
        <w:jc w:val="both"/>
      </w:pPr>
      <w:r>
        <w:rPr>
          <w:rFonts w:ascii="Times New Roman" w:cs="Times New Roman" w:eastAsia="Times New Roman" w:hAnsi="Times New Roman"/>
          <w:b/>
          <w:bCs/>
          <w:sz w:val="28"/>
          <w:szCs w:val="28"/>
        </w:rPr>
        <w:t xml:space="preserve">3. </w:t>
      </w:r>
      <w:r>
        <w:rPr>
          <w:rFonts w:ascii="Times New Roman" w:cs="Times New Roman" w:eastAsia="Times New Roman" w:hAnsi="Times New Roman"/>
          <w:sz w:val="28"/>
          <w:szCs w:val="28"/>
        </w:rPr>
        <w:t xml:space="preserve">Đến năm 2030, xây dựng hệ thống thông tin phục vụ công tác kiểm tra, giám sát, kỷ luật đảng trên nền tảng số; hình thành văn hoá làm việc số trong các cấp uỷ, tổ chức đảng.</w:t>
      </w:r>
    </w:p>
    <w:p>
      <w:pPr>
        <w:spacing w:after="120" w:before="0"/>
        <w:jc w:val="center"/>
      </w:pPr>
      <w:r>
        <w:rPr>
          <w:rFonts w:ascii="Times New Roman" w:cs="Times New Roman" w:eastAsia="Times New Roman" w:hAnsi="Times New Roman"/>
          <w:b/>
          <w:bCs/>
          <w:sz w:val="28"/>
          <w:szCs w:val="28"/>
        </w:rPr>
        <w:t xml:space="preserve">III- NHIỆM VỤ VÀ GIẢI PHÁP</w:t>
      </w:r>
    </w:p>
    <w:p>
      <w:pPr>
        <w:spacing w:after="120" w:before="120" w:line="360" w:lineRule="exact"/>
        <w:ind w:firstLine="567"/>
        <w:jc w:val="both"/>
      </w:pPr>
      <w:r>
        <w:rPr>
          <w:rFonts w:ascii="Times New Roman" w:cs="Times New Roman" w:eastAsia="Times New Roman" w:hAnsi="Times New Roman"/>
          <w:b/>
          <w:bCs/>
          <w:sz w:val="28"/>
          <w:szCs w:val="28"/>
        </w:rPr>
        <w:t xml:space="preserve">1. </w:t>
      </w:r>
      <w:r>
        <w:rPr>
          <w:rFonts w:ascii="Times New Roman" w:cs="Times New Roman" w:eastAsia="Times New Roman" w:hAnsi="Times New Roman"/>
          <w:sz w:val="28"/>
          <w:szCs w:val="28"/>
        </w:rPr>
        <w:t xml:space="preserve">Nâng cao nhận thức, trách nhiệm của cấp uỷ, tổ chức đảng, cán bộ, đảng viên về chuyển đổi số trong công tác xây dựng Đảng. Đưa nội dung chuyển đổi số vào chương trình sinh hoạt chi bộ, bồi dưỡng cấp uỷ viên.</w:t>
      </w:r>
    </w:p>
    <w:p>
      <w:pPr>
        <w:spacing w:after="120" w:before="120" w:line="360" w:lineRule="exact"/>
        <w:ind w:firstLine="567"/>
        <w:jc w:val="both"/>
      </w:pPr>
      <w:r>
        <w:rPr>
          <w:rFonts w:ascii="Times New Roman" w:cs="Times New Roman" w:eastAsia="Times New Roman" w:hAnsi="Times New Roman"/>
          <w:b/>
          <w:bCs/>
          <w:sz w:val="28"/>
          <w:szCs w:val="28"/>
        </w:rPr>
        <w:t xml:space="preserve">2. </w:t>
      </w:r>
      <w:r>
        <w:rPr>
          <w:rFonts w:ascii="Times New Roman" w:cs="Times New Roman" w:eastAsia="Times New Roman" w:hAnsi="Times New Roman"/>
          <w:sz w:val="28"/>
          <w:szCs w:val="28"/>
        </w:rPr>
        <w:t xml:space="preserve">Xây dựng cơ sở dữ liệu đảng viên tập trung, kết nối đồng bộ từ chi bộ đến Tỉnh uỷ; bảo đảm tính chính xác, cập nhật thường xuyên, tuân thủ quy định bảo mật thông tin.</w:t>
      </w:r>
    </w:p>
    <w:p>
      <w:pPr>
        <w:spacing w:after="120" w:before="120" w:line="360" w:lineRule="exact"/>
        <w:ind w:firstLine="567"/>
        <w:jc w:val="both"/>
      </w:pPr>
      <w:r>
        <w:rPr>
          <w:rFonts w:ascii="Times New Roman" w:cs="Times New Roman" w:eastAsia="Times New Roman" w:hAnsi="Times New Roman"/>
          <w:b/>
          <w:bCs/>
          <w:sz w:val="28"/>
          <w:szCs w:val="28"/>
        </w:rPr>
        <w:t xml:space="preserve">3. </w:t>
      </w:r>
      <w:r>
        <w:rPr>
          <w:rFonts w:ascii="Times New Roman" w:cs="Times New Roman" w:eastAsia="Times New Roman" w:hAnsi="Times New Roman"/>
          <w:sz w:val="28"/>
          <w:szCs w:val="28"/>
        </w:rPr>
        <w:t xml:space="preserve">Đầu tư hạ tầng kỹ thuật, trang thiết bị công nghệ thông tin cho các cấp uỷ, cơ quan tham mưu; ưu tiên nguồn lực cho các xã, phường, thị trấn có điều kiện khó khăn.</w:t>
      </w:r>
    </w:p>
    <w:p>
      <w:pPr>
        <w:spacing w:after="120" w:before="120" w:line="360" w:lineRule="exact"/>
        <w:ind w:firstLine="567"/>
        <w:jc w:val="both"/>
      </w:pPr>
      <w:r>
        <w:rPr>
          <w:rFonts w:ascii="Times New Roman" w:cs="Times New Roman" w:eastAsia="Times New Roman" w:hAnsi="Times New Roman"/>
          <w:b/>
          <w:bCs/>
          <w:sz w:val="28"/>
          <w:szCs w:val="28"/>
        </w:rPr>
        <w:t xml:space="preserve">4. </w:t>
      </w:r>
      <w:r>
        <w:rPr>
          <w:rFonts w:ascii="Times New Roman" w:cs="Times New Roman" w:eastAsia="Times New Roman" w:hAnsi="Times New Roman"/>
          <w:sz w:val="28"/>
          <w:szCs w:val="28"/>
        </w:rPr>
        <w:t xml:space="preserve">Phát triển và triển khai phần mềm ứng dụng: quản lý sinh hoạt chi bộ, thu nộp đảng phí, đánh giá xếp loại đảng viên, theo dõi thực hiện nghị quyết, quản lý hồ sơ kiểm tra giám sát.</w:t>
      </w:r>
    </w:p>
    <w:p>
      <w:pPr>
        <w:spacing w:after="120" w:before="120" w:line="360" w:lineRule="exact"/>
        <w:ind w:firstLine="567"/>
        <w:jc w:val="both"/>
      </w:pPr>
      <w:r>
        <w:rPr>
          <w:rFonts w:ascii="Times New Roman" w:cs="Times New Roman" w:eastAsia="Times New Roman" w:hAnsi="Times New Roman"/>
          <w:b/>
          <w:bCs/>
          <w:sz w:val="28"/>
          <w:szCs w:val="28"/>
        </w:rPr>
        <w:t xml:space="preserve">5. </w:t>
      </w:r>
      <w:r>
        <w:rPr>
          <w:rFonts w:ascii="Times New Roman" w:cs="Times New Roman" w:eastAsia="Times New Roman" w:hAnsi="Times New Roman"/>
          <w:sz w:val="28"/>
          <w:szCs w:val="28"/>
        </w:rPr>
        <w:t xml:space="preserve">Đào tạo, bồi dưỡng đội ngũ cán bộ làm công tác đảng các cấp về kỹ năng số; chú trọng đội ngũ cấp uỷ viên, văn phòng cấp uỷ cơ sở.</w:t>
      </w:r>
    </w:p>
    <w:p>
      <w:pPr>
        <w:spacing w:after="120" w:before="120" w:line="360" w:lineRule="exact"/>
        <w:ind w:firstLine="567"/>
        <w:jc w:val="both"/>
      </w:pPr>
      <w:r>
        <w:rPr>
          <w:rFonts w:ascii="Times New Roman" w:cs="Times New Roman" w:eastAsia="Times New Roman" w:hAnsi="Times New Roman"/>
          <w:b/>
          <w:bCs/>
          <w:sz w:val="28"/>
          <w:szCs w:val="28"/>
        </w:rPr>
        <w:t xml:space="preserve">6. </w:t>
      </w:r>
      <w:r>
        <w:rPr>
          <w:rFonts w:ascii="Times New Roman" w:cs="Times New Roman" w:eastAsia="Times New Roman" w:hAnsi="Times New Roman"/>
          <w:sz w:val="28"/>
          <w:szCs w:val="28"/>
        </w:rPr>
        <w:t xml:space="preserve">Bảo đảm an toàn thông tin, an ninh mạng trong quá trình chuyển đổi số; xây dựng quy chế quản lý, khai thác, sử dụng dữ liệu đảng viên và tổ chức đảng.</w:t>
      </w:r>
    </w:p>
    <w:p>
      <w:pPr>
        <w:spacing w:after="120" w:before="0"/>
        <w:jc w:val="center"/>
      </w:pPr>
      <w:r>
        <w:rPr>
          <w:rFonts w:ascii="Times New Roman" w:cs="Times New Roman" w:eastAsia="Times New Roman" w:hAnsi="Times New Roman"/>
          <w:b/>
          <w:bCs/>
          <w:sz w:val="28"/>
          <w:szCs w:val="28"/>
        </w:rPr>
        <w:t xml:space="preserve">IV- TỔ CHỨC THỰC HIỆN</w:t>
      </w:r>
    </w:p>
    <w:p>
      <w:pPr>
        <w:spacing w:after="120" w:before="120" w:line="360" w:lineRule="exact"/>
        <w:ind w:firstLine="567"/>
        <w:jc w:val="both"/>
      </w:pPr>
      <w:r>
        <w:rPr>
          <w:rFonts w:ascii="Times New Roman" w:cs="Times New Roman" w:eastAsia="Times New Roman" w:hAnsi="Times New Roman"/>
          <w:b/>
          <w:bCs/>
          <w:sz w:val="28"/>
          <w:szCs w:val="28"/>
        </w:rPr>
        <w:t xml:space="preserve">1. </w:t>
      </w:r>
      <w:r>
        <w:rPr>
          <w:rFonts w:ascii="Times New Roman" w:cs="Times New Roman" w:eastAsia="Times New Roman" w:hAnsi="Times New Roman"/>
          <w:sz w:val="28"/>
          <w:szCs w:val="28"/>
        </w:rPr>
        <w:t xml:space="preserve">Giao Ban Thường vụ Tỉnh uỷ chỉ đạo xây dựng kế hoạch triển khai thực hiện Nghị quyết; phân công nhiệm vụ cụ thể cho các cơ quan tham mưu, giúp việc của Tỉnh uỷ.</w:t>
      </w:r>
    </w:p>
    <w:p>
      <w:pPr>
        <w:spacing w:after="120" w:before="120" w:line="360" w:lineRule="exact"/>
        <w:ind w:firstLine="567"/>
        <w:jc w:val="both"/>
      </w:pPr>
      <w:r>
        <w:rPr>
          <w:rFonts w:ascii="Times New Roman" w:cs="Times New Roman" w:eastAsia="Times New Roman" w:hAnsi="Times New Roman"/>
          <w:b/>
          <w:bCs/>
          <w:sz w:val="28"/>
          <w:szCs w:val="28"/>
        </w:rPr>
        <w:t xml:space="preserve">2. </w:t>
      </w:r>
      <w:r>
        <w:rPr>
          <w:rFonts w:ascii="Times New Roman" w:cs="Times New Roman" w:eastAsia="Times New Roman" w:hAnsi="Times New Roman"/>
          <w:sz w:val="28"/>
          <w:szCs w:val="28"/>
        </w:rPr>
        <w:t xml:space="preserve">Ban Tổ chức Tỉnh uỷ chủ trì, phối hợp với Văn phòng Tỉnh uỷ và các cơ quan liên quan tham mưu xây dựng cơ sở dữ liệu đảng viên, triển khai phần mềm ứng dụng.</w:t>
      </w:r>
    </w:p>
    <w:p>
      <w:pPr>
        <w:spacing w:after="120" w:before="120" w:line="360" w:lineRule="exact"/>
        <w:ind w:firstLine="567"/>
        <w:jc w:val="both"/>
      </w:pPr>
      <w:r>
        <w:rPr>
          <w:rFonts w:ascii="Times New Roman" w:cs="Times New Roman" w:eastAsia="Times New Roman" w:hAnsi="Times New Roman"/>
          <w:b/>
          <w:bCs/>
          <w:sz w:val="28"/>
          <w:szCs w:val="28"/>
        </w:rPr>
        <w:t xml:space="preserve">3. </w:t>
      </w:r>
      <w:r>
        <w:rPr>
          <w:rFonts w:ascii="Times New Roman" w:cs="Times New Roman" w:eastAsia="Times New Roman" w:hAnsi="Times New Roman"/>
          <w:sz w:val="28"/>
          <w:szCs w:val="28"/>
        </w:rPr>
        <w:t xml:space="preserve">Các huyện uỷ, thị uỷ, thành uỷ, đảng uỷ trực thuộc Tỉnh uỷ xây dựng kế hoạch thực hiện phù hợp với điều kiện thực tế của địa phương, đơn vị.</w:t>
      </w:r>
    </w:p>
    <w:p>
      <w:pPr>
        <w:spacing w:after="120" w:before="120" w:line="360" w:lineRule="exact"/>
        <w:ind w:firstLine="567"/>
        <w:jc w:val="both"/>
      </w:pPr>
      <w:r>
        <w:rPr>
          <w:rFonts w:ascii="Times New Roman" w:cs="Times New Roman" w:eastAsia="Times New Roman" w:hAnsi="Times New Roman"/>
          <w:b/>
          <w:bCs/>
          <w:sz w:val="28"/>
          <w:szCs w:val="28"/>
        </w:rPr>
        <w:t xml:space="preserve">4. </w:t>
      </w:r>
      <w:r>
        <w:rPr>
          <w:rFonts w:ascii="Times New Roman" w:cs="Times New Roman" w:eastAsia="Times New Roman" w:hAnsi="Times New Roman"/>
          <w:sz w:val="28"/>
          <w:szCs w:val="28"/>
        </w:rPr>
        <w:t xml:space="preserve">Ban cán sự đảng Uỷ ban nhân dân tỉnh chỉ đạo bảo đảm nguồn lực, hạ tầng kỹ thuật phục vụ chuyển đổi số trong công tác xây dựng Đảng.</w:t>
      </w:r>
    </w:p>
    <w:p>
      <w:pPr>
        <w:spacing w:after="120" w:before="120" w:line="360" w:lineRule="exact"/>
        <w:ind w:firstLine="567"/>
        <w:jc w:val="both"/>
      </w:pPr>
      <w:r>
        <w:rPr>
          <w:rFonts w:ascii="Times New Roman" w:cs="Times New Roman" w:eastAsia="Times New Roman" w:hAnsi="Times New Roman"/>
          <w:b/>
          <w:bCs/>
          <w:sz w:val="28"/>
          <w:szCs w:val="28"/>
        </w:rPr>
        <w:t xml:space="preserve">5. </w:t>
      </w:r>
      <w:r>
        <w:rPr>
          <w:rFonts w:ascii="Times New Roman" w:cs="Times New Roman" w:eastAsia="Times New Roman" w:hAnsi="Times New Roman"/>
          <w:sz w:val="28"/>
          <w:szCs w:val="28"/>
        </w:rPr>
        <w:t xml:space="preserve">Nghị quyết này được phổ biến đến chi bộ.</w:t>
      </w:r>
    </w:p>
    <w:p>
      <w:pPr>
        <w:spacing w:after="0" w:before="240"/>
      </w:pPr>
    </w:p>
    <w:tbl>
      <w:tblPr>
        <w:tblW w:type="dxa" w:w="9355"/>
        <w:tblBorders>
          <w:top w:val="none" w:color="auto" w:sz="0"/>
          <w:left w:val="none" w:color="auto" w:sz="0"/>
          <w:bottom w:val="none" w:color="auto" w:sz="0"/>
          <w:right w:val="none" w:color="auto" w:sz="0"/>
          <w:insideH w:val="none" w:color="auto" w:sz="0"/>
          <w:insideV w:val="none" w:color="auto" w:sz="0"/>
        </w:tblBorders>
      </w:tblPr>
      <w:tblGrid>
        <w:gridCol w:w="4500"/>
        <w:gridCol w:w="4855"/>
      </w:tblGrid>
      <w:tr>
        <w:tc>
          <w:tcPr>
            <w:tcW w:type="dxa" w:w="4500"/>
            <w:tcBorders>
              <w:top w:val="none" w:color="auto" w:sz="0"/>
              <w:left w:val="none" w:color="auto" w:sz="0"/>
              <w:bottom w:val="none" w:color="auto" w:sz="0"/>
              <w:right w:val="none" w:color="auto" w:sz="0"/>
            </w:tcBorders>
            <w:vAlign w:val="top"/>
          </w:tcPr>
          <w:p>
            <w:pPr>
              <w:spacing w:after="0" w:before="0"/>
            </w:pPr>
            <w:r>
              <w:rPr>
                <w:rFonts w:ascii="Times New Roman" w:cs="Times New Roman" w:eastAsia="Times New Roman" w:hAnsi="Times New Roman"/>
                <w:sz w:val="28"/>
                <w:szCs w:val="28"/>
                <w:u w:val="single"/>
              </w:rPr>
              <w:t xml:space="preserve">Nơi nhận:</w:t>
            </w:r>
          </w:p>
          <w:p>
            <w:pPr>
              <w:spacing w:after="0" w:before="0"/>
            </w:pPr>
            <w:r>
              <w:rPr>
                <w:rFonts w:ascii="Times New Roman" w:cs="Times New Roman" w:eastAsia="Times New Roman" w:hAnsi="Times New Roman"/>
                <w:sz w:val="24"/>
                <w:szCs w:val="24"/>
              </w:rPr>
              <w:t xml:space="preserve">- Các huyện uỷ, thị uỷ, thành uỷ, đảng uỷ trực thuộc,</w:t>
            </w:r>
          </w:p>
          <w:p>
            <w:pPr>
              <w:spacing w:after="0" w:before="0"/>
            </w:pPr>
            <w:r>
              <w:rPr>
                <w:rFonts w:ascii="Times New Roman" w:cs="Times New Roman" w:eastAsia="Times New Roman" w:hAnsi="Times New Roman"/>
                <w:sz w:val="24"/>
                <w:szCs w:val="24"/>
              </w:rPr>
              <w:t xml:space="preserve">- Các ban, VP Tỉnh uỷ,</w:t>
            </w:r>
          </w:p>
          <w:p>
            <w:pPr>
              <w:spacing w:after="0" w:before="0"/>
            </w:pPr>
            <w:r>
              <w:rPr>
                <w:rFonts w:ascii="Times New Roman" w:cs="Times New Roman" w:eastAsia="Times New Roman" w:hAnsi="Times New Roman"/>
                <w:sz w:val="24"/>
                <w:szCs w:val="24"/>
              </w:rPr>
              <w:t xml:space="preserve">- Các đồng chí Tỉnh uỷ viên,</w:t>
            </w:r>
          </w:p>
          <w:p>
            <w:pPr>
              <w:spacing w:after="0" w:before="0"/>
            </w:pPr>
            <w:r>
              <w:rPr>
                <w:rFonts w:ascii="Times New Roman" w:cs="Times New Roman" w:eastAsia="Times New Roman" w:hAnsi="Times New Roman"/>
                <w:sz w:val="24"/>
                <w:szCs w:val="24"/>
              </w:rPr>
              <w:t xml:space="preserve">- Ban cán sự đảng UBND tỉnh,</w:t>
            </w:r>
          </w:p>
          <w:p>
            <w:pPr>
              <w:spacing w:after="0" w:before="0"/>
            </w:pPr>
            <w:r>
              <w:rPr>
                <w:rFonts w:ascii="Times New Roman" w:cs="Times New Roman" w:eastAsia="Times New Roman" w:hAnsi="Times New Roman"/>
                <w:sz w:val="24"/>
                <w:szCs w:val="24"/>
              </w:rPr>
              <w:t xml:space="preserve">- Lưu Văn phòng Tỉnh uỷ.</w:t>
            </w:r>
          </w:p>
        </w:tc>
        <w:tc>
          <w:tcPr>
            <w:tcW w:type="dxa" w:w="4855"/>
            <w:tcBorders>
              <w:top w:val="none" w:color="auto" w:sz="0"/>
              <w:left w:val="none" w:color="auto" w:sz="0"/>
              <w:bottom w:val="none" w:color="auto" w:sz="0"/>
              <w:right w:val="none" w:color="auto" w:sz="0"/>
            </w:tcBorders>
            <w:vAlign w:val="top"/>
          </w:tcPr>
          <w:p>
            <w:pPr>
              <w:spacing w:after="0" w:before="0"/>
              <w:jc w:val="center"/>
            </w:pPr>
            <w:r>
              <w:rPr>
                <w:rFonts w:ascii="Times New Roman" w:cs="Times New Roman" w:eastAsia="Times New Roman" w:hAnsi="Times New Roman"/>
                <w:b/>
                <w:bCs/>
                <w:sz w:val="28"/>
                <w:szCs w:val="28"/>
              </w:rPr>
              <w:t xml:space="preserve">T/M BAN THƯỜNG VỤ</w:t>
            </w:r>
          </w:p>
          <w:p>
            <w:pPr>
              <w:spacing w:after="0" w:before="0"/>
              <w:jc w:val="center"/>
            </w:pPr>
            <w:r>
              <w:rPr>
                <w:rFonts w:ascii="Times New Roman" w:cs="Times New Roman" w:eastAsia="Times New Roman" w:hAnsi="Times New Roman"/>
                <w:sz w:val="28"/>
                <w:szCs w:val="28"/>
              </w:rPr>
              <w:t xml:space="preserve">BÍ THƯ</w:t>
            </w:r>
          </w:p>
          <w:p>
            <w:pPr>
              <w:spacing w:after="0" w:before="0"/>
            </w:pPr>
            <w:r>
              <w:rPr>
                <w:rFonts w:ascii="Times New Roman" w:cs="Times New Roman" w:eastAsia="Times New Roman" w:hAnsi="Times New Roman"/>
                <w:sz w:val="28"/>
                <w:szCs w:val="28"/>
              </w:rPr>
              <w:t xml:space="preserve"/>
            </w:r>
          </w:p>
          <w:p>
            <w:pPr>
              <w:spacing w:after="0" w:before="0"/>
            </w:pPr>
            <w:r>
              <w:rPr>
                <w:rFonts w:ascii="Times New Roman" w:cs="Times New Roman" w:eastAsia="Times New Roman" w:hAnsi="Times New Roman"/>
                <w:sz w:val="28"/>
                <w:szCs w:val="28"/>
              </w:rPr>
              <w:t xml:space="preserve"/>
            </w:r>
          </w:p>
          <w:p>
            <w:pPr>
              <w:spacing w:after="0" w:before="0"/>
            </w:pPr>
            <w:r>
              <w:rPr>
                <w:rFonts w:ascii="Times New Roman" w:cs="Times New Roman" w:eastAsia="Times New Roman" w:hAnsi="Times New Roman"/>
                <w:sz w:val="28"/>
                <w:szCs w:val="28"/>
              </w:rPr>
              <w:t xml:space="preserve"/>
            </w:r>
          </w:p>
          <w:p>
            <w:pPr>
              <w:spacing w:after="0" w:before="0"/>
            </w:pPr>
            <w:r>
              <w:rPr>
                <w:rFonts w:ascii="Times New Roman" w:cs="Times New Roman" w:eastAsia="Times New Roman" w:hAnsi="Times New Roman"/>
                <w:sz w:val="28"/>
                <w:szCs w:val="28"/>
              </w:rPr>
              <w:t xml:space="preserve"/>
            </w:r>
          </w:p>
          <w:p>
            <w:pPr>
              <w:spacing w:after="0" w:before="0"/>
              <w:jc w:val="center"/>
            </w:pPr>
            <w:r>
              <w:rPr>
                <w:rFonts w:ascii="Times New Roman" w:cs="Times New Roman" w:eastAsia="Times New Roman" w:hAnsi="Times New Roman"/>
                <w:b/>
                <w:bCs/>
                <w:sz w:val="28"/>
                <w:szCs w:val="28"/>
              </w:rPr>
              <w:t xml:space="preserve">Lê Quốc Phong</w:t>
            </w:r>
          </w:p>
        </w:tc>
      </w:tr>
    </w:tbl>
    <w:sectPr>
      <w:headerReference w:type="default" r:id="rId7"/>
      <w:pgSz w:w="11906" w:h="16838" w:orient="portrait"/>
      <w:pgMar w:top="1134" w:right="850"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2026-03-18T01:39:15.536Z</dcterms:created>
  <dcterms:modified xsi:type="dcterms:W3CDTF">2026-03-18T01:39:15.537Z</dcterms:modified>
</cp:coreProperties>
</file>

<file path=docProps/custom.xml><?xml version="1.0" encoding="utf-8"?>
<Properties xmlns="http://schemas.openxmlformats.org/officeDocument/2006/custom-properties" xmlns:vt="http://schemas.openxmlformats.org/officeDocument/2006/docPropsVTypes"/>
</file>