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E8AFC" w14:textId="2E3AB850" w:rsidR="00945215"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Title</w:t>
      </w:r>
    </w:p>
    <w:p w14:paraId="1DBD9EB8" w14:textId="3109400D" w:rsidR="00973B8E"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Authors</w:t>
      </w:r>
    </w:p>
    <w:p w14:paraId="4AEB0A9D" w14:textId="4CB6E7B5" w:rsidR="00D22CD9" w:rsidRPr="003D3672" w:rsidRDefault="00D22CD9" w:rsidP="003D3672">
      <w:pPr>
        <w:spacing w:line="480" w:lineRule="auto"/>
        <w:rPr>
          <w:rFonts w:ascii="Times New Roman" w:hAnsi="Times New Roman" w:cs="Times New Roman"/>
          <w:sz w:val="24"/>
          <w:szCs w:val="24"/>
        </w:rPr>
      </w:pPr>
      <w:r>
        <w:rPr>
          <w:rFonts w:ascii="Times New Roman" w:hAnsi="Times New Roman" w:cs="Times New Roman"/>
          <w:sz w:val="24"/>
          <w:szCs w:val="24"/>
        </w:rPr>
        <w:t>Affiliations</w:t>
      </w:r>
    </w:p>
    <w:p w14:paraId="324E5CDB" w14:textId="791C112B"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Abstract:</w:t>
      </w:r>
    </w:p>
    <w:p w14:paraId="37285AC0" w14:textId="7D81BEE9" w:rsidR="00973B8E" w:rsidRPr="003D3672" w:rsidRDefault="00973B8E" w:rsidP="003D3672">
      <w:pPr>
        <w:spacing w:line="480" w:lineRule="auto"/>
        <w:rPr>
          <w:rFonts w:ascii="Times New Roman" w:hAnsi="Times New Roman" w:cs="Times New Roman"/>
          <w:sz w:val="24"/>
          <w:szCs w:val="24"/>
        </w:rPr>
      </w:pPr>
    </w:p>
    <w:p w14:paraId="7585F1E5" w14:textId="77777777" w:rsidR="00973B8E" w:rsidRPr="003D3672" w:rsidRDefault="00973B8E" w:rsidP="003D3672">
      <w:pPr>
        <w:spacing w:line="480" w:lineRule="auto"/>
        <w:rPr>
          <w:rFonts w:ascii="Times New Roman" w:hAnsi="Times New Roman" w:cs="Times New Roman"/>
          <w:sz w:val="24"/>
          <w:szCs w:val="24"/>
        </w:rPr>
      </w:pPr>
    </w:p>
    <w:p w14:paraId="44CB86B2" w14:textId="1EB1D232"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Introduction</w:t>
      </w:r>
    </w:p>
    <w:p w14:paraId="6582B7B9" w14:textId="67010877" w:rsidR="000F12F1" w:rsidRDefault="000F12F1" w:rsidP="003D36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Stock assessments</w:t>
      </w:r>
    </w:p>
    <w:p w14:paraId="2DAEB7BD" w14:textId="233D9431" w:rsidR="000F12F1" w:rsidRDefault="000F12F1" w:rsidP="000F12F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History of stock assessments – why we do them, and typical reference points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{"citationID":"RD7hzKJr","properties":{"formattedCitation":"(Smith 1988; Restrepo 1999)","plainCitation":"(Smith 1988; Restrepo 1999)","noteIndex":0},"citationItems":[{"id":271,"uris":["http://zotero.org/users/local/Mg5oRrSv/items/C364QE34"],"uri":["http://zotero.org/users/local/Mg5oRrSv/items/C364QE34"],"itemData":{"id":271,"type":"chapter","title":"Stock assessment methods: the first fifty years","container-title":"Fish Population Dynamics","publisher":"John Wiley &amp; Sons Ltd","page":"1-33","edition":"2","editor":[{"family":"Gulland","given":"J.A."}],"author":[{"family":"Smith","given":"T.D."}],"issued":{"date-parts":[["1988"]]}}},{"id":224,"uris":["http://zotero.org/users/local/Mg5oRrSv/items/P3QKCYAC"],"uri":["http://zotero.org/users/local/Mg5oRrSv/items/P3QKCYAC"],"itemData":{"id":224,"type":"article-journal","title":"Precautionary control rules in US fisheries management: specification and performance","container-title":"ICES Journal of Marine Science","page":"846-852","volume":"56","issue":"6","source":"Crossref","DOI":"10.1006/jmsc.1999.0546","ISSN":"10543139","title-short":"Precautionary control rules in US fisheries management","language":"en","author":[{"family":"Restrepo","given":"V"}],"issued":{"date-parts":[["1999",12]]}}}],"schema":"https://github.com/citation-style-language/schema/raw/master/csl-citation.json"}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(Smith 1988; Restrepo 1999)</w:t>
      </w:r>
      <w:r>
        <w:rPr>
          <w:rFonts w:ascii="Times New Roman" w:hAnsi="Times New Roman" w:cs="Times New Roman"/>
          <w:sz w:val="24"/>
          <w:szCs w:val="24"/>
        </w:rPr>
        <w:fldChar w:fldCharType="end"/>
      </w:r>
    </w:p>
    <w:p w14:paraId="64963088" w14:textId="6EDC22D9" w:rsidR="000F12F1" w:rsidRDefault="000F12F1" w:rsidP="000F12F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Recent metrics / reference points </w:t>
      </w:r>
    </w:p>
    <w:p w14:paraId="0E31C0B1" w14:textId="46C2BAE5"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age / size classes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{"citationID":"JT6RyYrq","properties":{"formattedCitation":"(Berkeley et al. 2004)","plainCitation":"(Berkeley et al. 2004)","noteIndex":0},"citationItems":[{"id":66,"uris":["http://zotero.org/users/local/Mg5oRrSv/items/SF7EHRL8"],"uri":["http://zotero.org/users/local/Mg5oRrSv/items/SF7EHRL8"],"itemData":{"id":66,"type":"article-journal","title":"Fisheries Sustainability via Protection of Age Structure and Spatial Distribution of Fish Populations","container-title":"Bulletin of Marine Science","page":"655-667","volume":"78","issue":"3","language":"en","author":[{"family":"Berkeley","given":"Steven A."},{"family":"Hixon","given":"Mark A."},{"family":"Larson","given":"Ralph J."},{"family":"Love","given":"Milton S."}],"issued":{"date-parts":[["2004",8]]}}}],"schema":"https://github.com/citation-style-language/schema/raw/master/csl-citation.json"}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(Berkeley et al. 2004)</w:t>
      </w:r>
      <w:r>
        <w:rPr>
          <w:rFonts w:ascii="Times New Roman" w:hAnsi="Times New Roman" w:cs="Times New Roman"/>
          <w:sz w:val="24"/>
          <w:szCs w:val="24"/>
        </w:rPr>
        <w:fldChar w:fldCharType="end"/>
      </w:r>
    </w:p>
    <w:p w14:paraId="3788D05D" w14:textId="1D8E2AD4"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Density ratio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{"citationID":"CSx4gC1x","properties":{"formattedCitation":"(Babcock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(Babcock and MacCall 2011)</w:t>
      </w:r>
      <w:r>
        <w:rPr>
          <w:rFonts w:ascii="Times New Roman" w:hAnsi="Times New Roman" w:cs="Times New Roman"/>
          <w:sz w:val="24"/>
          <w:szCs w:val="24"/>
        </w:rPr>
        <w:fldChar w:fldCharType="end"/>
      </w:r>
    </w:p>
    <w:p w14:paraId="720DCC52" w14:textId="538D4FEA" w:rsidR="007206A9" w:rsidRPr="003D3672" w:rsidRDefault="007206A9" w:rsidP="007206A9">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Advantage over depletion-based stock reduction analysis (which requires strong catch history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{"citationID":"QXf6GZRH","properties":{"formattedCitation":"(Dick and MacCall 2011)","plainCitation":"(Dick and MacCall 2011)","noteIndex":0},"citationItems":[{"id":339,"uris":["http://zotero.org/users/local/Mg5oRrSv/items/FLU2IJCX"],"uri":["http://zotero.org/users/local/Mg5oRrSv/items/FLU2IJCX"],"itemData":{"id":339,"type":"article-journal","title":"Depletion-Based Stock Reduction Analysis: A catch-based method for determining sustainable yields for data-poor fish stocks","container-title":"Fisheries Research","page":"331-341","volume":"110","issue":"2","source":"DOI.org (Crossref)","abstract":"We describe a method for determining reasonable yield and management reference points for data-poor ﬁsheries in cases where approximate catches are known from the beginning of exploitation. The method, called Depletion-Based Stock Reduction Analysis (DB-SRA), merges stochastic Stock-Reduction Analysis with Depletion-Corrected Average Catch. Data requirements include estimates of historical annual catches, approximate natural mortality rate and age at maturity. A production function is speciﬁed based on general ﬁshery knowledge of the relative location of maximum productivity and the relationship of MSY ﬁshing rate to the natural mortality rate. This leaves unﬁshed biomass as the only unknown parameter, which can be estimated given a designated relative depletion level near the end of the time series. The method produces probability distributions of management reference points concerning yield and biomass. Uncertainties in natural mortality, stock dynamics, optimal harvest rates, and recent stock status are incorporated using Monte Carlo exploration. Comparison of model outputs to data-rich stock assessments suggests that the method is effective for estimating sustainable yields for data-poor stocks.","DOI":"10.1016/j.fishres.2011.05.007","ISSN":"01657836","title-short":"Depletion-Based Stock Reduction Analysis","journalAbbreviation":"Fisheries Research","language":"en","author":[{"family":"Dick","given":"E.J."},{"family":"MacCall","given":"Alec D."}],"issued":{"date-parts":[["2011",7]]}}}],"schema":"https://github.com/citation-style-language/schema/raw/master/csl-citation.json"} </w:instrText>
      </w:r>
      <w:r>
        <w:rPr>
          <w:rFonts w:ascii="Times New Roman" w:hAnsi="Times New Roman" w:cs="Times New Roman"/>
          <w:sz w:val="24"/>
          <w:szCs w:val="24"/>
        </w:rPr>
        <w:fldChar w:fldCharType="separate"/>
      </w:r>
      <w:r w:rsidRPr="007206A9">
        <w:rPr>
          <w:rFonts w:ascii="Times New Roman" w:hAnsi="Times New Roman" w:cs="Times New Roman"/>
          <w:sz w:val="24"/>
        </w:rPr>
        <w:t>(Dick and MacCall 2011)</w:t>
      </w:r>
      <w:r>
        <w:rPr>
          <w:rFonts w:ascii="Times New Roman" w:hAnsi="Times New Roman" w:cs="Times New Roman"/>
          <w:sz w:val="24"/>
          <w:szCs w:val="24"/>
        </w:rPr>
        <w:fldChar w:fldCharType="end"/>
      </w:r>
    </w:p>
    <w:p w14:paraId="7B8CD3B4" w14:textId="666FD08E" w:rsid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fish species age distribution</w:t>
      </w:r>
    </w:p>
    <w:p w14:paraId="0C48120E" w14:textId="77777777" w:rsidR="000F12F1" w:rsidRDefault="000F12F1" w:rsidP="000F12F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Effect of fishing</w:t>
      </w:r>
    </w:p>
    <w:p w14:paraId="6AA0CA13" w14:textId="17173F1D"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truncation of age structure, decreased biomass, reduced population size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{"citationID":"gTpSptby","properties":{"formattedCitation":"(Beverton and Holt 1957; Hsieh et al. 2010)","plainCitation":"(Beverton and Holt 1957; Hsieh et al. 2010)","noteIndex":0},"citationItems":[{"id":225,"uris":["http://zotero.org/users/local/Mg5oRrSv/items/XHZMMWR3"],"uri":["http://zotero.org/users/local/Mg5oRrSv/items/XHZMMWR3"],"itemData":{"id":225,"type":"book","title":"On the Dynamics of Exploited Fish Populations","publisher":"Boundary Row: Chapman &amp; Hall","number-of-pages":"538","author":[{"family":"Beverton","given":"Raymond J. H."},{"family":"Holt","given":"Sidney J."}],"issued":{"date-parts":[["1957"]]}}},{"id":194,"uris":["http://zotero.org/users/local/Mg5oRrSv/items/YEURYPJT"],"uri":["http://zotero.org/users/local/Mg5oRrSv/items/YEURYPJT"],"itemData":{"id":194,"type":"article-journal","title":"Fishing effects on age and spatial structures undermine population stability of fishes","container-title":"Aquatic Sciences","page":"165-178","volume":"72","issue":"2","source":"Crossref","DOI":"10.1007/s00027-009-0122-2","ISSN":"1015-1621, 1420-9055","language":"en","author":[{"family":"Hsieh","given":"Chih-hao"},{"family":"Yamauchi","given":"Atsushi"},{"family":"Nakazawa","given":"Takefumi"},{"family":"Wang","given":"Wei-Fen"}],"issued":{"date-parts":[["2010",3]]}}}],"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(Beverton and Holt 1957; Hsieh et al. 2010)</w:t>
      </w:r>
      <w:r>
        <w:rPr>
          <w:rFonts w:ascii="Times New Roman" w:hAnsi="Times New Roman" w:cs="Times New Roman"/>
          <w:sz w:val="24"/>
          <w:szCs w:val="24"/>
        </w:rPr>
        <w:fldChar w:fldCharType="end"/>
      </w:r>
    </w:p>
    <w:p w14:paraId="71DCEB43" w14:textId="45449A63" w:rsidR="000F12F1"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reduces spatial heterogeneity </w:t>
      </w:r>
      <w:r w:rsidRPr="000F12F1">
        <w:rPr>
          <w:rFonts w:ascii="Times New Roman" w:hAnsi="Times New Roman" w:cs="Times New Roman"/>
          <w:sz w:val="24"/>
          <w:szCs w:val="24"/>
        </w:rPr>
        <w:sym w:font="Wingdings" w:char="F0E0"/>
      </w:r>
      <w:r>
        <w:rPr>
          <w:rFonts w:ascii="Times New Roman" w:hAnsi="Times New Roman" w:cs="Times New Roman"/>
          <w:sz w:val="24"/>
          <w:szCs w:val="24"/>
        </w:rPr>
        <w:t xml:space="preserve"> reduces resilience and increases fluctuation amplitude in transient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{"citationID":"rqmPXzHk","properties":{"formattedCitation":"(Hsieh et al. 2010)","plainCitation":"(Hsieh et al. 2010)","noteIndex":0},"citationItems":[{"id":194,"uris":["http://zotero.org/users/local/Mg5oRrSv/items/YEURYPJT"],"uri":["http://zotero.org/users/local/Mg5oRrSv/items/YEURYPJT"],"itemData":{"id":194,"type":"article-journal","title":"Fishing effects on age and spatial structures undermine population stability of fishes","container-title":"Aquatic Sciences","page":"165-178","volume":"72","issue":"2","source":"Crossref","DOI":"10.1007/s00027-009-0122-2","ISSN":"1015-1621, 1420-9055","language":"en","author":[{"family":"Hsieh","given":"Chih-hao"},{"family":"Yamauchi","given":"Atsushi"},{"family":"Nakazawa","given":"Takefumi"},{"family":"Wang","given":"Wei-Fen"}],"issued":{"date-parts":[["2010",3]]}}}],"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(Hsieh et al. 2010)</w:t>
      </w:r>
      <w:r>
        <w:rPr>
          <w:rFonts w:ascii="Times New Roman" w:hAnsi="Times New Roman" w:cs="Times New Roman"/>
          <w:sz w:val="24"/>
          <w:szCs w:val="24"/>
        </w:rPr>
        <w:fldChar w:fldCharType="end"/>
      </w:r>
    </w:p>
    <w:p w14:paraId="73E3B1D6" w14:textId="518DF395" w:rsidR="000F12F1" w:rsidRPr="003D3672" w:rsidRDefault="000F12F1" w:rsidP="000F1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assume effects of fishing are reversible, but this may not be true to the extent we believe it to be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{"citationID":"YVOlf61f","properties":{"formattedCitation":"(Jennings 2000)","plainCitation":"(Jennings 2000)","noteIndex":0},"citationItems":[{"id":186,"uris":["http://zotero.org/users/local/Mg5oRrSv/items/C9XUVAW2"],"uri":["http://zotero.org/users/local/Mg5oRrSv/items/C9XUVAW2"],"itemData":{"id":186,"type":"article-journal","title":"Patterns and prediction of population recovery in marine reserves","container-title":"Reviews in Fish Biology and Fisheries","page":"209-231","volume":"10","source":"Zotero","language":"en","author":[{"family":"Jennings","given":"Simon"}],"issued":{"date-parts":[["2000"]]}}}],"schema":"https://github.com/citation-style-language/schema/raw/master/csl-citation.json"} </w:instrText>
      </w:r>
      <w:r>
        <w:rPr>
          <w:rFonts w:ascii="Times New Roman" w:hAnsi="Times New Roman" w:cs="Times New Roman"/>
          <w:sz w:val="24"/>
          <w:szCs w:val="24"/>
        </w:rPr>
        <w:fldChar w:fldCharType="separate"/>
      </w:r>
      <w:r w:rsidRPr="000F12F1">
        <w:rPr>
          <w:rFonts w:ascii="Times New Roman" w:hAnsi="Times New Roman" w:cs="Times New Roman"/>
          <w:sz w:val="24"/>
        </w:rPr>
        <w:t>(Jennings 2000)</w:t>
      </w:r>
      <w:r>
        <w:rPr>
          <w:rFonts w:ascii="Times New Roman" w:hAnsi="Times New Roman" w:cs="Times New Roman"/>
          <w:sz w:val="24"/>
          <w:szCs w:val="24"/>
        </w:rPr>
        <w:fldChar w:fldCharType="end"/>
      </w:r>
    </w:p>
    <w:p w14:paraId="296DA185" w14:textId="24F3A5FF" w:rsidR="000F12F1" w:rsidRDefault="000F12F1" w:rsidP="000F12F1">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Marine protected areas / marine reserves</w:t>
      </w:r>
    </w:p>
    <w:p w14:paraId="3233F39D" w14:textId="195A4C72" w:rsidR="00EC34DB" w:rsidRDefault="00EC34DB" w:rsidP="00EC34D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Definition of MPA( areas designated for special protection to enhance the management of marine resources) vs. marine reserve (zones within an MPA where removal or disturbance of resources is prohibited, sometimes called “closed” or “no-take” areas)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{"citationID":"SQtH9TNE","properties":{"formattedCitation":"(National Research Council 2001)","plainCitation":"(National Research Council 2001)","noteIndex":0},"citationItems":[{"id":214,"uris":["http://zotero.org/users/local/Mg5oRrSv/items/KL6NJCVS"],"uri":["http://zotero.org/users/local/Mg5oRrSv/items/KL6NJCVS"],"itemData":{"id":214,"type":"book","title":"Marine Protected Areas: Tools for Sustaining Ocean Ecosystem","publisher":"National Academies Press","publisher-place":"Washington, D.C.","source":"Crossref","event-place":"Washington, D.C.","URL":"http://www.nap.edu/catalog/9994","ISBN":"978-0-309-07286-1","note":"DOI: 10.17226/9994","title-short":"Marine Protected Areas","language":"en","author":[{"family":"National Research Council","given":""}],"issued":{"date-parts":[["2001",5,1]]},"accessed":{"date-parts":[["2019",1,31]]}}}],"schema":"https://github.com/citation-style-language/schema/raw/master/csl-citation.json"}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(National Research Council 2001)</w:t>
      </w:r>
      <w:r>
        <w:rPr>
          <w:rFonts w:ascii="Times New Roman" w:hAnsi="Times New Roman" w:cs="Times New Roman"/>
          <w:sz w:val="24"/>
          <w:szCs w:val="24"/>
        </w:rPr>
        <w:fldChar w:fldCharType="end"/>
      </w:r>
    </w:p>
    <w:p w14:paraId="73C0895F" w14:textId="5D0F1684" w:rsidR="00EC34DB" w:rsidRDefault="00EC34DB" w:rsidP="00EC34D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Gradient of MPAs (lightly, strongly, fully protected)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{"citationID":"uKSN8UAf","properties":{"formattedCitation":"(Lubchenco and Grorud-Colvert 2015)","plainCitation":"(Lubchenco and Grorud-Colvert 2015)","noteIndex":0},"citationItems":[{"id":265,"uris":["http://zotero.org/users/local/Mg5oRrSv/items/NW3D4W9F"],"uri":["http://zotero.org/users/local/Mg5oRrSv/items/NW3D4W9F"],"itemData":{"id":265,"type":"article-journal","title":"Making waves: The science and politics of ocean protection","container-title":"Science","page":"382-383","volume":"350","issue":"6259","source":"Crossref","DOI":"10.1126/science.aad5443","ISSN":"0036-8075, 1095-9203","title-short":"Making waves","language":"en","author":[{"family":"Lubchenco","given":"J."},{"family":"Grorud-Colvert","given":"K."}],"issued":{"date-parts":[["2015",10,23]]}}}],"schema":"https://github.com/citation-style-language/schema/raw/master/csl-citation.json"}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(Lubchenco and Grorud-Colvert 2015)</w:t>
      </w:r>
      <w:r>
        <w:rPr>
          <w:rFonts w:ascii="Times New Roman" w:hAnsi="Times New Roman" w:cs="Times New Roman"/>
          <w:sz w:val="24"/>
          <w:szCs w:val="24"/>
        </w:rPr>
        <w:fldChar w:fldCharType="end"/>
      </w:r>
    </w:p>
    <w:p w14:paraId="421DDEF9" w14:textId="68338CBC" w:rsidR="003920B6" w:rsidRPr="003920B6" w:rsidRDefault="00EC34DB"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History of MPAs internationally and in USA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{"citationID":"y37B7ONG","properties":{"formattedCitation":"(National Research Council 2001; Lubchenco and Grorud-Colvert 2015)","plainCitation":"(National Research Council 2001; Lubchenco and Grorud-Colvert 2015)","noteIndex":0},"citationItems":[{"id":214,"uris":["http://zotero.org/users/local/Mg5oRrSv/items/KL6NJCVS"],"uri":["http://zotero.org/users/local/Mg5oRrSv/items/KL6NJCVS"],"itemData":{"id":214,"type":"book","title":"Marine Protected Areas: Tools for Sustaining Ocean Ecosystem","publisher":"National Academies Press","publisher-place":"Washington, D.C.","source":"Crossref","event-place":"Washington, D.C.","URL":"http://www.nap.edu/catalog/9994","ISBN":"978-0-309-07286-1","note":"DOI: 10.17226/9994","title-short":"Marine Protected Areas","language":"en","author":[{"family":"National Research Council","given":""}],"issued":{"date-parts":[["2001",5,1]]},"accessed":{"date-parts":[["2019",1,31]]}}},{"id":265,"uris":["http://zotero.org/users/local/Mg5oRrSv/items/NW3D4W9F"],"uri":["http://zotero.org/users/local/Mg5oRrSv/items/NW3D4W9F"],"itemData":{"id":265,"type":"article-journal","title":"Making waves: The science and politics of ocean protection","container-title":"Science","page":"382-383","volume":"350","issue":"6259","source":"Crossref","DOI":"10.1126/science.aad5443","ISSN":"0036-8075, 1095-9203","title-short":"Making waves","language":"en","author":[{"family":"Lubchenco","given":"J."},{"family":"Grorud-Colvert","given":"K."}],"issued":{"date-parts":[["2015",10,23]]}}}],"schema":"https://github.com/citation-style-language/schema/raw/master/csl-citation.json"}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(National Research Council 2001; Lubchenco and Grorud-Colvert 2015)</w:t>
      </w:r>
      <w:r>
        <w:rPr>
          <w:rFonts w:ascii="Times New Roman" w:hAnsi="Times New Roman" w:cs="Times New Roman"/>
          <w:sz w:val="24"/>
          <w:szCs w:val="24"/>
        </w:rPr>
        <w:fldChar w:fldCharType="end"/>
      </w:r>
    </w:p>
    <w:p w14:paraId="6C464597" w14:textId="05B73D48" w:rsidR="003920B6" w:rsidRPr="003920B6" w:rsidRDefault="003920B6" w:rsidP="003920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Effects</w:t>
      </w:r>
      <w:r w:rsidRPr="003920B6">
        <w:rPr>
          <w:rFonts w:ascii="Times New Roman" w:hAnsi="Times New Roman" w:cs="Times New Roman"/>
          <w:sz w:val="24"/>
          <w:szCs w:val="24"/>
        </w:rPr>
        <w:t xml:space="preserve"> of marine reserves</w:t>
      </w:r>
    </w:p>
    <w:p w14:paraId="45917436" w14:textId="77777777" w:rsidR="003920B6" w:rsidRPr="00EC34DB"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Tension between short-term losses and long-term benefits of reserves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{"citationID":"SRpjiTbH","properties":{"formattedCitation":"(Brown et al. 2015)","plainCitation":"(Brown et al. 2015)","noteIndex":0},"citationItems":[{"id":260,"uris":["http://zotero.org/users/local/Mg5oRrSv/items/CYQQZ34E"],"uri":["http://zotero.org/users/local/Mg5oRrSv/items/CYQQZ34E"],"itemData":{"id":260,"type":"article-journal","title":"Minimizing the Short-Term Impacts of Marine Reserves on Fisheries While Meeting Long-Term Goals for Recovery: Recovering marine ecosystems","container-title":"Conservation Letters","page":"180-189","volume":"8","issue":"3","source":"Crossref","abstract":"Marine reserves are a promising tool for recovering overﬁshed ecosystems. However, reserves designed to rebuild proﬁts in the long-term may cause short-term losses—a serious issue in regions where ﬁsheries are key for food security. We examine the tension between the long-term beneﬁts of reserves and short-term losses, using a multispecies model of coral reef ﬁsheries. Reserves designed to maximize long-term proﬁts caused signiﬁcant short-term losses. We model several policy solutions, where we incrementally increased either: the number of months per year that the reserve is closed to ﬁshing; the size of the reserve; or the number species protected within the reserve. Protecting species sequentially, starting with the most valued species, provided the best outcome in the short-term with the most rapid recovery of proﬁts. Solving the dilemma of meeting short- and long-term goals will ultimately improve the effectiveness of marine reserves for managing ﬁsheries and conserving ecosystems.","DOI":"10.1111/conl.12124","ISSN":"1755263X","title-short":"Minimizing the Short-Term Impacts of Marine Reserves on Fisheries While Meeting Long-Term Goals for Recovery","language":"en","author":[{"family":"Brown","given":"Christopher J."},{"family":"Abdullah","given":"Sabah"},{"family":"Mumby","given":"Peter J."}],"issued":{"date-parts":[["2015",5]]}}}],"schema":"https://github.com/citation-style-language/schema/raw/master/csl-citation.json"} </w:instrText>
      </w:r>
      <w:r>
        <w:rPr>
          <w:rFonts w:ascii="Times New Roman" w:hAnsi="Times New Roman" w:cs="Times New Roman"/>
          <w:sz w:val="24"/>
          <w:szCs w:val="24"/>
        </w:rPr>
        <w:fldChar w:fldCharType="separate"/>
      </w:r>
      <w:r w:rsidRPr="0022063A">
        <w:rPr>
          <w:rFonts w:ascii="Times New Roman" w:hAnsi="Times New Roman" w:cs="Times New Roman"/>
          <w:sz w:val="24"/>
        </w:rPr>
        <w:t>(Brown et al. 2015)</w:t>
      </w:r>
      <w:r>
        <w:rPr>
          <w:rFonts w:ascii="Times New Roman" w:hAnsi="Times New Roman" w:cs="Times New Roman"/>
          <w:sz w:val="24"/>
          <w:szCs w:val="24"/>
        </w:rPr>
        <w:fldChar w:fldCharType="end"/>
      </w:r>
    </w:p>
    <w:p w14:paraId="55A5CB41" w14:textId="3CC95B5A"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Ecological effects within / outside reserves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{"citationID":"ztzkZ7ud","properties":{"formattedCitation":"(Lubchenco et al. 2003)","plainCitation":"(Lubchenco et al. 2003)","noteIndex":0},"citationItems":[{"id":96,"uris":["http://zotero.org/users/local/Mg5oRrSv/items/5J6CR9NL"],"uri":["http://zotero.org/users/local/Mg5oRrSv/items/5J6CR9NL"],"itemData":{"id":96,"type":"article-journal","title":"Plugging a Hole in the Ocean: The Emerging Science of Marine Reserves1","container-title":"Ecological Applications","page":"3-7","volume":"13","issue":"sp1","source":"Wiley Online Library","DOI":"10.1890/1051-0761(2003)013[0003:PAHITO]2.0.CO;2","ISSN":"1939-5582","title-short":"Plugging a Hole in the Ocean","language":"en","author":[{"family":"Lubchenco","given":"Jane"},{"family":"Palumbi","given":"Stephen R."},{"family":"Gaines","given":"Steven D."},{"family":"Andelman","given":"Sandy"}],"issued":{"date-parts":[["2003",2,1]]}}}],"schema":"https://github.com/citation-style-language/schema/raw/master/csl-citation.json"}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(Lubchenco et al. 2003)</w:t>
      </w:r>
      <w:r>
        <w:rPr>
          <w:rFonts w:ascii="Times New Roman" w:hAnsi="Times New Roman" w:cs="Times New Roman"/>
          <w:sz w:val="24"/>
          <w:szCs w:val="24"/>
        </w:rPr>
        <w:fldChar w:fldCharType="end"/>
      </w:r>
    </w:p>
    <w:p w14:paraId="13C26D54" w14:textId="24013A56"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Effect on density, biomass, organism size, and diversity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{"citationID":"jsfZs0Rt","properties":{"formattedCitation":"(Halpern 2003; Lester et al. 2009)","plainCitation":"(Halpern 2003; Lester et al. 2009)","noteIndex":0},"citationItems":[{"id":121,"uris":["http://zotero.org/users/local/Mg5oRrSv/items/XSRLXGGZ"],"uri":["http://zotero.org/users/local/Mg5oRrSv/items/XSRLXGGZ"],"itemData":{"id":121,"type":"article-journal","title":"The Impact of Marine Reserves: Do Reserves Work and Does Reserve Size Matter?","container-title":"Ecological Applications","page":"117-137","volume":"13","issue":"sp1","source":"Wiley Online Library","abstract":"Marine reserves are quickly gaining popularity as a management option for marine conservation, fisheries, and other human uses of the oceans. Despite the popularity of marine reserves as a management tool, few reserves appear to have been created or designed with an understanding of how reserves affect biological factors or how reserves can be designed to meet biological goals more effectively (e.g., attaining sustainable fish populations). This shortcoming occurs in part because the many studies that have examined the impacts of reserves on marine organisms remain isolated examples or anecdotes; the results of these many studies have not yet been synthesized. Here, I review the empirical work and discuss the theoretical literature to assess the impacts of marine reserves on several biological measures (density, biomass, size of organisms, and diversity), paying particular attention to the role reserve size has in determining those impacts. The results of 89 separate studies show that, on average, with the exception of invertebrate biomass and size, values for all four biological measures are significantly higher inside reserves compared to outside (or after reserve establishment vs. before) when evaluated for both the overall communities and by each functional group within these communities (carnivorous fishes, herbivorous fishes, planktivorous fishes/invertebrate eaters, and invertebrates). Surprisingly, results also show that the relative impacts of reserves, such as the proportional differences in density or biomass, are independent of reserve size, suggesting that the effects of marine reserves increase directly rather than proportionally with the size of a reserve. However, equal relative differences in biological measures between small and large reserves nearly always translate into greater absolute differences for larger reserves, and so larger reserves may be necessary to meet the goals set for marine reserves. The quality of the data in the reviewed studies varied greatly. To improve data quality in the future, whenever possible, studies should take measurements before and after the creation of a reserve, replicate sampling, and include a suite of representative species. Despite the variable quality of the data, the results from this review suggest that nearly any marine habitat can benefit from the implementation of a reserve. Success of a marine reserve, however, will always be judged against the expectations for that reserve, and so we must keep in mind the goals of a reserve in its design, management, and evaluation.","DOI":"10.1890/1051-0761(2003)013[0117:TIOMRD]2.0.CO;2","ISSN":"1939-5582","title-short":"The Impact of Marine Reserves","language":"en","author":[{"family":"Halpern","given":"Benjamin S."}],"issued":{"date-parts":[["2003",2,1]]}}},{"id":208,"uris":["http://zotero.org/users/local/Mg5oRrSv/items/PBNQ23BA"],"uri":["http://zotero.org/users/local/Mg5oRrSv/items/PBNQ23BA"],"itemData":{"id":208,"type":"article-journal","title":"Biological effects within no-take marine reserves: a global synthesis","container-title":"Marine Ecology Progress Series","page":"33-46","volume":"384","source":"Crossref","abstract":"The study and implementation of no-take marine reserves have increased rapidly over the past decade, providing ample data on the biological effects of reserve protection for a wide range of geographic locations and organisms. The plethora of new studies affords the opportunity to reevaluate previous findings and address formerly unanswered questions with extensive data syntheses. Our results show, on average, positive effects of reserve protection on the biomass, numerical density, species richness, and size of organisms within their boundaries which are remarkably similar to those of past syntheses despite a near doubling of data. New analyses indicate that (1) these results do not appear to be an artifact of reserves being sited in better locations; (2) results do not appear to be driven by displaced fishing effort outside of reserves; (3) contrary to often-made assertions, reserves have similar if not greater positive effects in temperate settings, at least for reef ecosystems; (4) even small reserves can produce significant biological responses irrespective of latitude, although more data are needed to test whether reserve effects scale with reserve size; and (5) effects of reserves vary for different taxonomic groups and for taxa with various characteristics, and not all species increase in response to reserve protection. There is considerable variation in the responses documented across all the reserves in our data set — variability which cannot be entirely explained by which species were studied. We suggest that reserve characteristics and context, particularly the intensity of fishing outside the reserve and inside the reserve before implementation, play key roles in determining the direction and magnitude of the reserve response. However, despite considerable variability, positive responses are far more common than no differences or negative responses, validating the potential for well designed and enforced reserves to serve as globally important conservation and management tools.","DOI":"10.3354/meps08029","ISSN":"0171-8630, 1616-1599","title-short":"Biological effects within no-take marine reserves","language":"en","author":[{"family":"Lester","given":"Se"},{"family":"Halpern","given":"Bs"},{"family":"Grorud-Colvert","given":"K"},{"family":"Lubchenco","given":"J"},{"family":"Ruttenberg","given":"Bi"},{"family":"Gaines","given":"Sd"},{"family":"Airamé","given":"S"},{"family":"Warner","given":"Rr"}],"issued":{"date-parts":[["2009",5,29]]}}}],"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(Halpern 2003; Lester et al. 2009)</w:t>
      </w:r>
      <w:r>
        <w:rPr>
          <w:rFonts w:ascii="Times New Roman" w:hAnsi="Times New Roman" w:cs="Times New Roman"/>
          <w:sz w:val="24"/>
          <w:szCs w:val="24"/>
        </w:rPr>
        <w:fldChar w:fldCharType="end"/>
      </w:r>
    </w:p>
    <w:p w14:paraId="5E27AA84" w14:textId="746BD284"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Effects may depend on fish commercial value / bycatch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{"citationID":"8QCoQ0qN","properties":{"formattedCitation":"(Claudet et al. 2010)","plainCitation":"(Claudet et al. 2010)","noteIndex":0},"citationItems":[{"id":193,"uris":["http://zotero.org/users/local/Mg5oRrSv/items/HDA5DWD8"],"uri":["http://zotero.org/users/local/Mg5oRrSv/items/HDA5DWD8"],"itemData":{"id":193,"type":"article-journal","title":"Marine reserves: Fish life history and ecological traits matter","container-title":"Ecological Applications","page":"830-839","volume":"20","issue":"3","source":"Crossref","abstract":"Marine reserves are assumed to protect a wide range of species from deleterious effects stemming from exploitation. However, some species, due to their ecological characteristics, may not respond positively to protection. Very little is known about the effects of life history and ecological traits (e.g., mobility, growth, and habitat) on responses of ﬁsh species to marine reserves. Using 40 data sets from 12 European marine reserves, we show that there is signiﬁcant variation in the response of different species of ﬁsh to protection and that this heterogeneity can be explained, in part, by differences in their traits. Densities of targeted sizeclasses of commercial species were greater in protected than unprotected areas. This effect of protection increased as the maximum body size of the targeted species increased, and it was greater for species that were not obligate schoolers. However, contrary to previous theoretical ﬁndings, even mobile species with wide home ranges beneﬁted from protection: the effect of protection was at least as strong for mobile species as it was for sedentary ones. Noncommercial bycatch and unexploited species rarely responded to protection, and when they did (in the case of unexploited bentho-pelagic species), they exhibited the opposite response: their densities were lower inside reserves. The use of marine reserves for marine conservation and ﬁsheries management implies that they should ensure protection for a wide range of species with different life-history and ecological traits. Our results suggest this is not the case, and instead that effects vary with economic value, body size, habitat, depth range, and schooling behavior. Key words: body size; bycatch; habitat; home range; life history traits; marine protected area; marine reserve age; marine reserve design; schooling behavior; species mobility; territoriality; weighted metaanalysis.","DOI":"10.1890/08-2131.1","ISSN":"1051-0761","title-short":"Marine reserves","language":"en","author":[{"family":"Claudet","given":"J."},{"family":"Osenberg","given":"C. W."},{"family":"Domenici","given":"P."},{"family":"Badalamenti","given":"F."},{"family":"Milazzo","given":"M."},{"family":"Falcón","given":"J. M."},{"family":"Bertocci","given":"I."},{"family":"Benedetti-Cecchi","given":"L."},{"family":"García-Charton","given":"J-A."},{"family":"Goñi","given":"R."},{"family":"Borg","given":"J. A."},{"family":"Forcada","given":"A."},{"family":"Lucia","given":"G. A.","non-dropping-particle":"de"},{"family":"Pérez-Ruzafa","given":"Á"},{"family":"Afonso","given":"P."},{"family":"Brito","given":"A."},{"family":"Guala","given":"I."},{"family":"Diréach","given":"L. Le"},{"family":"Sanchez-Jerez","given":"P."},{"family":"Somerfield","given":"P. J."},{"family":"Planes","given":"S."}],"issued":{"date-parts":[["2010",4]]}}}],"schema":"https://github.com/citation-style-language/schema/raw/master/csl-citation.json"}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(Claudet et al. 2010)</w:t>
      </w:r>
      <w:r>
        <w:rPr>
          <w:rFonts w:ascii="Times New Roman" w:hAnsi="Times New Roman" w:cs="Times New Roman"/>
          <w:sz w:val="24"/>
          <w:szCs w:val="24"/>
        </w:rPr>
        <w:fldChar w:fldCharType="end"/>
      </w:r>
    </w:p>
    <w:p w14:paraId="6778039E" w14:textId="6E5BA6B5"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 help mitigate / promote adaptations to climate change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{"citationID":"zXGTNrxe","properties":{"formattedCitation":"(Roberts et al. 2017)","plainCitation":"(Roberts et al. 2017)","noteIndex":0},"citationItems":[{"id":267,"uris":["http://zotero.org/users/local/Mg5oRrSv/items/2MEZITUA"],"uri":["http://zotero.org/users/local/Mg5oRrSv/items/2MEZITUA"],"itemData":{"id":267,"type":"article-journal","title":"Marine reserves can mitigate and promote adaptation to climate change","container-title":"Proceedings of the National Academy of Sciences","page":"6167-6175","volume":"114","issue":"24","source":"Crossref","DOI":"10.1073/pnas.1701262114","ISSN":"0027-8424, 1091-6490","language":"en","author":[{"family":"Roberts","given":"Callum M."},{"family":"O’Leary","given":"Bethan C."},{"family":"McCauley","given":"Douglas J."},{"family":"Cury","given":"Philippe Maurice"},{"family":"Duarte","given":"Carlos M."},{"family":"Lubchenco","given":"Jane"},{"family":"Pauly","given":"Daniel"},{"family":"Sáenz-Arroyo","given":"Andrea"},{"family":"Sumaila","given":"Ussif Rashid"},{"family":"Wilson","given":"Rod W."},{"family":"Worm","given":"Boris"},{"family":"Castilla","given":"Juan Carlos"}],"issued":{"date-parts":[["2017",6,13]]}}}],"schema":"https://github.com/citation-style-language/schema/raw/master/csl-citation.json"}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(Roberts et al. 2017)</w:t>
      </w:r>
      <w:r>
        <w:rPr>
          <w:rFonts w:ascii="Times New Roman" w:hAnsi="Times New Roman" w:cs="Times New Roman"/>
          <w:sz w:val="24"/>
          <w:szCs w:val="24"/>
        </w:rPr>
        <w:fldChar w:fldCharType="end"/>
      </w:r>
    </w:p>
    <w:p w14:paraId="776B681D" w14:textId="28971A34" w:rsidR="0022063A" w:rsidRDefault="003920B6" w:rsidP="0022063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Other e</w:t>
      </w:r>
      <w:r w:rsidR="0022063A" w:rsidRPr="0022063A">
        <w:rPr>
          <w:rFonts w:ascii="Times New Roman" w:hAnsi="Times New Roman" w:cs="Times New Roman"/>
          <w:sz w:val="24"/>
          <w:szCs w:val="24"/>
        </w:rPr>
        <w:t>ffect</w:t>
      </w:r>
      <w:r>
        <w:rPr>
          <w:rFonts w:ascii="Times New Roman" w:hAnsi="Times New Roman" w:cs="Times New Roman"/>
          <w:sz w:val="24"/>
          <w:szCs w:val="24"/>
        </w:rPr>
        <w:t>s</w:t>
      </w:r>
      <w:r w:rsidR="0022063A" w:rsidRPr="0022063A">
        <w:rPr>
          <w:rFonts w:ascii="Times New Roman" w:hAnsi="Times New Roman" w:cs="Times New Roman"/>
          <w:sz w:val="24"/>
          <w:szCs w:val="24"/>
        </w:rPr>
        <w:t xml:space="preserve"> of marine reserve implementation</w:t>
      </w:r>
    </w:p>
    <w:p w14:paraId="2288C692" w14:textId="75EF579F" w:rsid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Transient dynamics</w:t>
      </w:r>
    </w:p>
    <w:p w14:paraId="1FA0E450" w14:textId="517434D4" w:rsidR="003920B6" w:rsidRDefault="003920B6" w:rsidP="0022063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History / development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{"citationID":"Oolp3gwP","properties":{"formattedCitation":"(Hastings 2004)","plainCitation":"(Hastings 2004)","noteIndex":0},"citationItems":[{"id":195,"uris":["http://zotero.org/users/local/Mg5oRrSv/items/GBD6BHW7"],"uri":["http://zotero.org/users/local/Mg5oRrSv/items/GBD6BHW7"],"itemData":{"id":195,"type":"article-journal","title":"Transients: the key to long-term ecological understanding?","container-title":"Trends in Ecology &amp; Evolution","page":"39-45","volume":"19","issue":"1","source":"Crossref","DOI":"10.1016/j.tree.2003.09.007","ISSN":"01695347","title-short":"Transients","language":"en","author":[{"family":"Hastings","given":"Alan"}],"issued":{"date-parts":[["2004",1]]}}}],"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(Hastings 2004)</w:t>
      </w:r>
      <w:r>
        <w:rPr>
          <w:rFonts w:ascii="Times New Roman" w:hAnsi="Times New Roman" w:cs="Times New Roman"/>
          <w:sz w:val="24"/>
          <w:szCs w:val="24"/>
        </w:rPr>
        <w:fldChar w:fldCharType="end"/>
      </w:r>
    </w:p>
    <w:p w14:paraId="74368DC0" w14:textId="7087D753" w:rsidR="0022063A" w:rsidRPr="003D3672" w:rsidRDefault="0022063A" w:rsidP="0022063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Importance of M and k values for describing transient dynamics</w:t>
      </w:r>
      <w:r w:rsidR="007206A9">
        <w:rPr>
          <w:rFonts w:ascii="Times New Roman" w:hAnsi="Times New Roman" w:cs="Times New Roman"/>
          <w:sz w:val="24"/>
          <w:szCs w:val="24"/>
        </w:rPr>
        <w:t xml:space="preserve"> and other key findings for west coast rockfish species </w:t>
      </w:r>
      <w:r w:rsidR="007206A9">
        <w:rPr>
          <w:rFonts w:ascii="Times New Roman" w:hAnsi="Times New Roman" w:cs="Times New Roman"/>
          <w:sz w:val="24"/>
          <w:szCs w:val="24"/>
        </w:rPr>
        <w:fldChar w:fldCharType="begin"/>
      </w:r>
      <w:r w:rsidR="007206A9">
        <w:rPr>
          <w:rFonts w:ascii="Times New Roman" w:hAnsi="Times New Roman" w:cs="Times New Roman"/>
          <w:sz w:val="24"/>
          <w:szCs w:val="24"/>
        </w:rPr>
        <w:instrText xml:space="preserve"> ADDIN ZOTERO_ITEM CSL_CITATION {"citationID":"FBM0RiGx","properties":{"formattedCitation":"(Kaplan et al. in review; White et al. 2013)","plainCitation":"(Kaplan et al. in review; White et al. 2013)","noteIndex":0},"citationItems":[{"id":160,"uris":["http://zotero.org/users/local/Mg5oRrSv/items/Z9HHGL7D"],"uri":["http://zotero.org/users/local/Mg5oRrSv/items/Z9HHGL7D"],"itemData":{"id":160,"type":"article-journal","title":"Setting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review"}}},{"id":42,"uris":["http://zotero.org/users/local/Mg5oRrSv/items/RBMKEEH7"],"uri":["http://zotero.org/users/local/Mg5oRrSv/items/RBMKEEH7"],"itemData":{"id":42,"type":"article-journal","title":"Transient responses of fished populations to marine reserve establishment: Transient dynamics in marine reserves","container-title":"Conservation Letters","page":"180-191","volume":"6","issue":"3","source":"Crossref","abstract":"Implementation of no-take marine reserves is typically followed by monitoring to ensure that a reserve meets its intended goal, such as increasing the abundance of ﬁshed species. The factors affecting whether abundance will increase within a reserve are well characterized; however, those results are based on long-term equilibria of population models. Here we use age-structured models of a generic ﬁsh population to analyze the short-term transient response. We show that it may take decades for a ﬁshed population to reach postreserve equilibrium. In the meantime, short-term transient dynamics dominate. During the transient phase, population abundance could either remain unchanged, decrease, or exhibit single-generation oscillations, regardless of the eventual long-term result. Such transient dynamics are longer and more oscillatory for populations with heavier ﬁshing, older ages at maturity, lower natural mortality rates, and lower larval connectivity. We provide metrics based on demographic data to describe the important characteristics of these postreserve transient dynamics.","DOI":"10.1111/j.1755-263X.2012.00295.x","ISSN":"1755263X","title-short":"Transient responses of fished populations to marine reserve establishment","language":"en","author":[{"family":"White","given":"J. Wilson"},{"family":"Botsford","given":"Louis W."},{"family":"Hastings","given":"Alan"},{"family":"Baskett","given":"Marissa L."},{"family":"Kaplan","given":"David M."},{"family":"Barnett","given":"Lewis A.K."}],"issued":{"date-parts":[["2013",6]]}}}],"schema":"https://github.com/citation-style-language/schema/raw/master/csl-citation.json"} </w:instrText>
      </w:r>
      <w:r w:rsidR="007206A9">
        <w:rPr>
          <w:rFonts w:ascii="Times New Roman" w:hAnsi="Times New Roman" w:cs="Times New Roman"/>
          <w:sz w:val="24"/>
          <w:szCs w:val="24"/>
        </w:rPr>
        <w:fldChar w:fldCharType="separate"/>
      </w:r>
      <w:r w:rsidR="007206A9" w:rsidRPr="007206A9">
        <w:rPr>
          <w:rFonts w:ascii="Times New Roman" w:hAnsi="Times New Roman" w:cs="Times New Roman"/>
          <w:sz w:val="24"/>
        </w:rPr>
        <w:t>(Kaplan et al. in review; White et al. 2013)</w:t>
      </w:r>
      <w:r w:rsidR="007206A9">
        <w:rPr>
          <w:rFonts w:ascii="Times New Roman" w:hAnsi="Times New Roman" w:cs="Times New Roman"/>
          <w:sz w:val="24"/>
          <w:szCs w:val="24"/>
        </w:rPr>
        <w:fldChar w:fldCharType="end"/>
      </w:r>
    </w:p>
    <w:p w14:paraId="6BE90039" w14:textId="77777777" w:rsid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Importance of variability about population trajectory</w:t>
      </w:r>
    </w:p>
    <w:p w14:paraId="2A6CBE19" w14:textId="7782F05E" w:rsidR="0022063A" w:rsidRP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Stochastic models (instead of deterministic) can help account for process and observation error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{"citationID":"wID868fY","properties":{"formattedCitation":"(White et al. 2011)","plainCitation":"(White et al. 2011)","noteIndex":0},"citationItems":[{"id":146,"uris":["http://zotero.org/users/local/Mg5oRrSv/items/WPSWG9II"],"uri":["http://zotero.org/users/local/Mg5oRrSv/items/WPSWG9II"],"itemData":{"id":146,"type":"article-journal","title":"Linking models with monitoring data for assessing performance of no-take marine reserves","container-title":"Frontiers in Ecology and the Environment","page":"390-399","volume":"9","issue":"7","source":"Crossref","DOI":"10.1890/100138","ISSN":"1540-9295","language":"en","author":[{"family":"White","given":"J Wilson"},{"family":"Botsford","given":"Louis W"},{"family":"Baskett","given":"Marissa L"},{"family":"Barnett","given":"Lewis AK"},{"family":"Barr","given":"R Jeffrey"},{"family":"Hastings","given":"Alan"}],"issued":{"date-parts":[["2011",9]]}}}],"schema":"https://github.com/citation-style-language/schema/raw/master/csl-citation.json"} </w:instrText>
      </w:r>
      <w:r>
        <w:rPr>
          <w:rFonts w:ascii="Times New Roman" w:hAnsi="Times New Roman" w:cs="Times New Roman"/>
          <w:sz w:val="24"/>
          <w:szCs w:val="24"/>
        </w:rPr>
        <w:fldChar w:fldCharType="separate"/>
      </w:r>
      <w:r w:rsidRPr="0022063A">
        <w:rPr>
          <w:rFonts w:ascii="Times New Roman" w:hAnsi="Times New Roman" w:cs="Times New Roman"/>
          <w:sz w:val="24"/>
        </w:rPr>
        <w:t>(White et al. 2011)</w:t>
      </w:r>
      <w:r>
        <w:rPr>
          <w:rFonts w:ascii="Times New Roman" w:hAnsi="Times New Roman" w:cs="Times New Roman"/>
          <w:sz w:val="24"/>
          <w:szCs w:val="24"/>
        </w:rPr>
        <w:fldChar w:fldCharType="end"/>
      </w:r>
    </w:p>
    <w:p w14:paraId="6D1CEEF8" w14:textId="77777777" w:rsidR="003D3672" w:rsidRPr="003D3672" w:rsidRDefault="003D3672"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Designation of marine reserves off coast of Oregon</w:t>
      </w:r>
    </w:p>
    <w:p w14:paraId="0A0886C0"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Goals of marine reserves</w:t>
      </w:r>
    </w:p>
    <w:p w14:paraId="04262189" w14:textId="77777777" w:rsidR="003D3672" w:rsidRP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Upcoming assessment in 2023</w:t>
      </w:r>
    </w:p>
    <w:p w14:paraId="723982C8" w14:textId="07EC9B26" w:rsidR="00973B8E"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Description of study species</w:t>
      </w:r>
    </w:p>
    <w:p w14:paraId="1B08C092" w14:textId="1BD2885D" w:rsidR="007206A9" w:rsidRDefault="007206A9"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Black rockfish economic importance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{"citationID":"xY7D2uJK","properties":{"formattedCitation":"(Love et al. 2002; NOAA Fisheries West Coast Region 2018)","plainCitation":"(Love et al. 2002; NOAA Fisheries West Coast Region 2018)","noteIndex":0},"citationItems":[{"id":2,"uris":["http://zotero.org/users/local/Mg5oRrSv/items/8FDKP5AQ"],"uri":["http://zotero.org/users/local/Mg5oRrSv/items/8FDKP5AQ"],"itemData":{"id":2,"type":"book","title":"The Rockfishes of the Northeast Pacific","publisher":"University of California Press","publisher-place":"Berkeley and Los Angeles, California","number-of-pages":"406","edition":"1","event-place":"Berkeley and Los Angeles, California","ISBN":"0-520-23437-5","language":"English","author":[{"family":"Love","given":"Milton"},{"family":"Yoklavich","given":"Mary"},{"family":"Thorsteinson","given":"Lyman"}],"issued":{"date-parts":[["2002"]]}}},{"id":57,"uris":["http://zotero.org/users/local/Mg5oRrSv/items/WZYXQ4RZ"],"uri":["http://zotero.org/users/local/Mg5oRrSv/items/WZYXQ4RZ"],"itemData":{"id":57,"type":"webpage","title":"New recreational rockfish fishery off Oregon :: NOAA Fisheries West Coast Region","abstract":"NOAA Fisheries this week announced a final rule authorizing a new Oregon recreational fishery for groundfish, such as yellowtail and widow rockfish, at midwater depths greater than 40 fathoms. Recreational fishing for rockfish off Oregon generates more than $14 million for the state’s economy annually and has been the largest recreational ocean fishery in the state in recent years.  The new fishery is expected to add to these economic benefits.","URL":"https://www.westcoast.fisheries.noaa.gov/stories/2018/27_03272018_new_rockfish_fishery.html","title-short":"New recreational rockfish fishery off Oregon","language":"en-us","author":[{"family":"NOAA Fisheries West Coast Region","given":"NOAA Fisheries West Coast"}],"issued":{"date-parts":[["2018",3]]},"accessed":{"date-parts":[["2018",11,12]]}}}],"schema":"https://github.com/citation-style-language/schema/raw/master/csl-citation.json"} </w:instrText>
      </w:r>
      <w:r>
        <w:rPr>
          <w:rFonts w:ascii="Times New Roman" w:hAnsi="Times New Roman" w:cs="Times New Roman"/>
          <w:sz w:val="24"/>
          <w:szCs w:val="24"/>
        </w:rPr>
        <w:fldChar w:fldCharType="separate"/>
      </w:r>
      <w:r w:rsidRPr="007206A9">
        <w:rPr>
          <w:rFonts w:ascii="Times New Roman" w:hAnsi="Times New Roman" w:cs="Times New Roman"/>
          <w:sz w:val="24"/>
        </w:rPr>
        <w:t>(Love et al. 2002; NOAA Fisheries West Coast Region 2018)</w:t>
      </w:r>
      <w:r>
        <w:rPr>
          <w:rFonts w:ascii="Times New Roman" w:hAnsi="Times New Roman" w:cs="Times New Roman"/>
          <w:sz w:val="24"/>
          <w:szCs w:val="24"/>
        </w:rPr>
        <w:fldChar w:fldCharType="end"/>
      </w:r>
    </w:p>
    <w:p w14:paraId="76C609FC" w14:textId="1CE5918E" w:rsidR="007206A9" w:rsidRDefault="007206A9"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Slow population dynamics (black rockfish)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{"citationID":"GTSg6c0s","properties":{"formattedCitation":"(Bobko and Berkeley 2004)","plainCitation":"(Bobko and Berkeley 2004)","noteIndex":0},"citationItems":[{"id":72,"uris":["http://zotero.org/users/local/Mg5oRrSv/items/B9CH7JT2"],"uri":["http://zotero.org/users/local/Mg5oRrSv/items/B9CH7JT2"],"itemData":{"id":72,"type":"article-journal","title":"Maturity, ovarian cycle, fecundity, and age-specific parturition of black rockfish (Sebastes melanops)","container-title":"Fishery Bulletin","page":"418-429","volume":"102","issue":"3","author":[{"family":"Bobko","given":"Stephen J."},{"family":"Berkeley","given":"Steven A."}],"issued":{"date-parts":[["2004",3,30]]}}}],"schema":"https://github.com/citation-style-language/schema/raw/master/csl-citation.json"} </w:instrText>
      </w:r>
      <w:r>
        <w:rPr>
          <w:rFonts w:ascii="Times New Roman" w:hAnsi="Times New Roman" w:cs="Times New Roman"/>
          <w:sz w:val="24"/>
          <w:szCs w:val="24"/>
        </w:rPr>
        <w:fldChar w:fldCharType="separate"/>
      </w:r>
      <w:r w:rsidRPr="007206A9">
        <w:rPr>
          <w:rFonts w:ascii="Times New Roman" w:hAnsi="Times New Roman" w:cs="Times New Roman"/>
          <w:sz w:val="24"/>
        </w:rPr>
        <w:t>(Bobko and Berkeley 2004)</w:t>
      </w:r>
      <w:r>
        <w:rPr>
          <w:rFonts w:ascii="Times New Roman" w:hAnsi="Times New Roman" w:cs="Times New Roman"/>
          <w:sz w:val="24"/>
          <w:szCs w:val="24"/>
        </w:rPr>
        <w:fldChar w:fldCharType="end"/>
      </w:r>
    </w:p>
    <w:p w14:paraId="2E0DC00A" w14:textId="73F9ADE6"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Cabezon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{"citationID":"UUGlVP2o","properties":{"formattedCitation":"(Hannah et al. 2009)","plainCitation":"(Hannah et al. 2009)","noteIndex":0},"citationItems":[{"id":183,"uris":["http://zotero.org/users/local/Mg5oRrSv/items/GJVEN4TJ"],"uri":["http://zotero.org/users/local/Mg5oRrSv/items/GJVEN4TJ"],"itemData":{"id":183,"type":"article","title":"Length and age at maturity of female yelloweye rockfish (Sebastes rubberimus) and cabezon (Scorpaenichthys marmoratus) from Oregon waters based on histological evaluation of maturity","publisher":"Oregon Department of Fish and Wildlife Marine Resources Program","source":"Zotero","language":"en","author":[{"family":"Hannah","given":"Robert W"},{"family":"Blume","given":"Matthew T O"},{"family":"Thompson","given":"Josie E"}],"issued":{"date-parts":[["2009",5]]}}}],"schema":"https://github.com/citation-style-language/schema/raw/master/csl-citation.json"}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(Hannah et al. 2009)</w:t>
      </w:r>
      <w:r>
        <w:rPr>
          <w:rFonts w:ascii="Times New Roman" w:hAnsi="Times New Roman" w:cs="Times New Roman"/>
          <w:sz w:val="24"/>
          <w:szCs w:val="24"/>
        </w:rPr>
        <w:fldChar w:fldCharType="end"/>
      </w:r>
    </w:p>
    <w:p w14:paraId="4C913508" w14:textId="75C540C5"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Lingcod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{"citationID":"FJVoOM7t","properties":{"formattedCitation":"(Hamel et al. 2009)","plainCitation":"(Hamel et al. 2009)","noteIndex":0},"citationItems":[{"id":286,"uris":["http://zotero.org/users/local/Mg5oRrSv/items/EPQUNE54"],"uri":["http://zotero.org/users/local/Mg5oRrSv/items/EPQUNE54"],"itemData":{"id":286,"type":"article-journal","title":"Status and Future Prospects for Lingcod in Waters off Washington, Oregon, and California as Assessed in 2009","page":"467","source":"Zotero","language":"en","author":[{"family":"Hamel","given":"Owen S"},{"family":"Sethi","given":"Suresh A"},{"family":"Wadsworth","given":"Thomas F"}],"issued":{"date-parts":[["2009",8,21]]}}}],"schema":"https://github.com/citation-style-language/schema/raw/master/csl-citation.json"}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(Hamel et al. 2009)</w:t>
      </w:r>
      <w:r>
        <w:rPr>
          <w:rFonts w:ascii="Times New Roman" w:hAnsi="Times New Roman" w:cs="Times New Roman"/>
          <w:sz w:val="24"/>
          <w:szCs w:val="24"/>
        </w:rPr>
        <w:fldChar w:fldCharType="end"/>
      </w:r>
    </w:p>
    <w:p w14:paraId="2B52C2EC" w14:textId="059B0CA4"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Copper rockfish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{"citationID":"jebiZpc1","properties":{"formattedCitation":"(Lea 2001; Cope et al. 2013)","plainCitation":"(Lea 2001; Cope et al. 2013)","noteIndex":0},"citationItems":[{"id":299,"uris":["http://zotero.org/users/local/Mg5oRrSv/items/XGMYDHH5"],"uri":["http://zotero.org/users/local/Mg5oRrSv/items/XGMYDHH5"],"itemData":{"id":299,"type":"report","title":"Copper Rockfish","collection-title":"California's Marine Living Resources: A Status Report","publisher":"California Department of Fish and Game","page":"173-174","author":[{"family":"Lea","given":"Robert N."}],"issued":{"date-parts":[["2001",12]]}}},{"id":290,"uris":["http://zotero.org/users/local/Mg5oRrSv/items/W4GGYQ3D"],"uri":["http://zotero.org/users/local/Mg5oRrSv/items/W4GGYQ3D"],"itemData":{"id":290,"type":"article-journal","title":"Data-moderate stock assessments for brown, China, copper, sharpchin, stripetail, and yellowtail rockfishes and English and rex soles in 2013","page":"282","source":"Zotero","language":"en","author":[{"family":"Cope","given":"Jason"},{"family":"Dick","given":"E J"},{"family":"MacCall","given":"Alec"},{"family":"Monk","given":"Melissa"},{"family":"Soper","given":"Braden"},{"family":"Wetzel","given":"Chantel"}],"issued":{"date-parts":[["2013",5]]}}}],"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(Lea 2001; Cope et al. 2013)</w:t>
      </w:r>
      <w:r>
        <w:rPr>
          <w:rFonts w:ascii="Times New Roman" w:hAnsi="Times New Roman" w:cs="Times New Roman"/>
          <w:sz w:val="24"/>
          <w:szCs w:val="24"/>
        </w:rPr>
        <w:fldChar w:fldCharType="end"/>
      </w:r>
    </w:p>
    <w:p w14:paraId="2743A3CB" w14:textId="0CB1629D" w:rsidR="00703324" w:rsidRDefault="00703324" w:rsidP="007206A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Compare life history characteristics, should lead to different timescales for transient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{"citationID":"2r1EtM2A","properties":{"formattedCitation":"(Kaplan et al. in review)","plainCitation":"(Kaplan et al. in review)","noteIndex":0},"citationItems":[{"id":160,"uris":["http://zotero.org/users/local/Mg5oRrSv/items/Z9HHGL7D"],"uri":["http://zotero.org/users/local/Mg5oRrSv/items/Z9HHGL7D"],"itemData":{"id":160,"type":"article-journal","title":"Setting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(Kaplan et al. in review)</w:t>
      </w:r>
      <w:r>
        <w:rPr>
          <w:rFonts w:ascii="Times New Roman" w:hAnsi="Times New Roman" w:cs="Times New Roman"/>
          <w:sz w:val="24"/>
          <w:szCs w:val="24"/>
        </w:rPr>
        <w:fldChar w:fldCharType="end"/>
      </w:r>
    </w:p>
    <w:p w14:paraId="1DDD04F2" w14:textId="703CC624" w:rsidR="00973B8E" w:rsidRPr="003D3672" w:rsidRDefault="00973B8E"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Overview of methods</w:t>
      </w:r>
    </w:p>
    <w:p w14:paraId="668A3DD9" w14:textId="0C81C6E4" w:rsidR="003D3672" w:rsidRDefault="003D3672"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Reconstruction of base model, based off of </w:t>
      </w:r>
      <w:r w:rsidRPr="003D3672">
        <w:rPr>
          <w:rFonts w:ascii="Times New Roman" w:hAnsi="Times New Roman" w:cs="Times New Roman"/>
          <w:sz w:val="24"/>
          <w:szCs w:val="24"/>
        </w:rPr>
        <w:fldChar w:fldCharType="begin"/>
      </w:r>
      <w:r w:rsidRPr="003D3672">
        <w:rPr>
          <w:rFonts w:ascii="Times New Roman" w:hAnsi="Times New Roman" w:cs="Times New Roman"/>
          <w:sz w:val="24"/>
          <w:szCs w:val="24"/>
        </w:rPr>
        <w:instrText xml:space="preserve"> ADDIN ZOTERO_ITEM CSL_CITATION {"citationID":"FoBHX4l2","properties":{"formattedCitation":"(Babcock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sidRPr="003D3672">
        <w:rPr>
          <w:rFonts w:ascii="Times New Roman" w:hAnsi="Times New Roman" w:cs="Times New Roman"/>
          <w:sz w:val="24"/>
          <w:szCs w:val="24"/>
        </w:rPr>
        <w:fldChar w:fldCharType="separate"/>
      </w:r>
      <w:r w:rsidRPr="003D3672">
        <w:rPr>
          <w:rFonts w:ascii="Times New Roman" w:hAnsi="Times New Roman" w:cs="Times New Roman"/>
          <w:sz w:val="24"/>
          <w:szCs w:val="24"/>
        </w:rPr>
        <w:t>(Babcock and MacCall 2011)</w:t>
      </w:r>
      <w:r w:rsidRPr="003D3672">
        <w:rPr>
          <w:rFonts w:ascii="Times New Roman" w:hAnsi="Times New Roman" w:cs="Times New Roman"/>
          <w:sz w:val="24"/>
          <w:szCs w:val="24"/>
        </w:rPr>
        <w:fldChar w:fldCharType="end"/>
      </w:r>
    </w:p>
    <w:p w14:paraId="69B7C110" w14:textId="3EFFBE73"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Minor modifications: update life history characteristics with most recent stock assessments</w:t>
      </w:r>
    </w:p>
    <w:p w14:paraId="64DB4C1A" w14:textId="5A141587"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Recruitment independent of spawning stock biomass (stochastic model) </w:t>
      </w:r>
    </w:p>
    <w:p w14:paraId="5C08978C" w14:textId="56A4B6C6"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Variability around population trajectory </w:t>
      </w:r>
    </w:p>
    <w:p w14:paraId="31D879D8" w14:textId="17EA4C07"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Adapt population dynamics to take transient dynamic trends into account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{"citationID":"u607RBVf","properties":{"formattedCitation":"(Kaplan et al. in review; White et al. 2013)","plainCitation":"(Kaplan et al. in review; White et al. 2013)","noteIndex":0},"citationItems":[{"id":160,"uris":["http://zotero.org/users/local/Mg5oRrSv/items/Z9HHGL7D"],"uri":["http://zotero.org/users/local/Mg5oRrSv/items/Z9HHGL7D"],"itemData":{"id":160,"type":"article-journal","title":"Setting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review"}}},{"id":42,"uris":["http://zotero.org/users/local/Mg5oRrSv/items/RBMKEEH7"],"uri":["http://zotero.org/users/local/Mg5oRrSv/items/RBMKEEH7"],"itemData":{"id":42,"type":"article-journal","title":"Transient responses of fished populations to marine reserve establishment: Transient dynamics in marine reserves","container-title":"Conservation Letters","page":"180-191","volume":"6","issue":"3","source":"Crossref","abstract":"Implementation of no-take marine reserves is typically followed by monitoring to ensure that a reserve meets its intended goal, such as increasing the abundance of ﬁshed species. The factors affecting whether abundance will increase within a reserve are well characterized; however, those results are based on long-term equilibria of population models. Here we use age-structured models of a generic ﬁsh population to analyze the short-term transient response. We show that it may take decades for a ﬁshed population to reach postreserve equilibrium. In the meantime, short-term transient dynamics dominate. During the transient phase, population abundance could either remain unchanged, decrease, or exhibit single-generation oscillations, regardless of the eventual long-term result. Such transient dynamics are longer and more oscillatory for populations with heavier ﬁshing, older ages at maturity, lower natural mortality rates, and lower larval connectivity. We provide metrics based on demographic data to describe the important characteristics of these postreserve transient dynamics.","DOI":"10.1111/j.1755-263X.2012.00295.x","ISSN":"1755263X","title-short":"Transient responses of fished populations to marine reserve establishment","language":"en","author":[{"family":"White","given":"J. Wilson"},{"family":"Botsford","given":"Louis W."},{"family":"Hastings","given":"Alan"},{"family":"Baskett","given":"Marissa L."},{"family":"Kaplan","given":"David M."},{"family":"Barnett","given":"Lewis A.K."}],"issued":{"date-parts":[["2013",6]]}}}],"schema":"https://github.com/citation-style-language/schema/raw/master/csl-citation.json"} </w:instrText>
      </w:r>
      <w:r>
        <w:rPr>
          <w:rFonts w:ascii="Times New Roman" w:hAnsi="Times New Roman" w:cs="Times New Roman"/>
          <w:sz w:val="24"/>
          <w:szCs w:val="24"/>
        </w:rPr>
        <w:fldChar w:fldCharType="separate"/>
      </w:r>
      <w:r w:rsidRPr="00703324">
        <w:rPr>
          <w:rFonts w:ascii="Times New Roman" w:hAnsi="Times New Roman" w:cs="Times New Roman"/>
          <w:sz w:val="24"/>
        </w:rPr>
        <w:t>(Kaplan et al. in review; White et al. 2013)</w:t>
      </w:r>
      <w:r>
        <w:rPr>
          <w:rFonts w:ascii="Times New Roman" w:hAnsi="Times New Roman" w:cs="Times New Roman"/>
          <w:sz w:val="24"/>
          <w:szCs w:val="24"/>
        </w:rPr>
        <w:fldChar w:fldCharType="end"/>
      </w:r>
    </w:p>
    <w:p w14:paraId="0EBEA81C" w14:textId="006E05E7" w:rsidR="00703324" w:rsidRDefault="00703324" w:rsidP="003D36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Exploration of effect of range of density ratios (as opposed to point estimate)</w:t>
      </w:r>
    </w:p>
    <w:p w14:paraId="17E51309" w14:textId="0F49E48A" w:rsidR="00703324" w:rsidRDefault="00703324" w:rsidP="007033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Hypotheses</w:t>
      </w:r>
    </w:p>
    <w:p w14:paraId="3F702CA7" w14:textId="3A2AA960" w:rsidR="00654804" w:rsidRPr="00654804" w:rsidRDefault="00654804" w:rsidP="0065480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Species with lower mortality rates and higher growth rates will show shorter transient timescales</w:t>
      </w:r>
    </w:p>
    <w:p w14:paraId="3F6F9B8C" w14:textId="3558639F" w:rsidR="00703324" w:rsidRPr="00654804" w:rsidRDefault="00654804" w:rsidP="0065480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More accurate population dynamics = better informed</w:t>
      </w:r>
      <w:r w:rsidR="00703324" w:rsidRPr="00654804">
        <w:rPr>
          <w:rFonts w:ascii="Times New Roman" w:hAnsi="Times New Roman" w:cs="Times New Roman"/>
          <w:sz w:val="24"/>
          <w:szCs w:val="24"/>
        </w:rPr>
        <w:t xml:space="preserve"> </w:t>
      </w:r>
      <w:r>
        <w:rPr>
          <w:rFonts w:ascii="Times New Roman" w:hAnsi="Times New Roman" w:cs="Times New Roman"/>
          <w:sz w:val="24"/>
          <w:szCs w:val="24"/>
        </w:rPr>
        <w:t>adaptive management</w:t>
      </w:r>
      <w:r w:rsidR="00703324" w:rsidRPr="00654804">
        <w:rPr>
          <w:rFonts w:ascii="Times New Roman" w:hAnsi="Times New Roman" w:cs="Times New Roman"/>
          <w:sz w:val="24"/>
          <w:szCs w:val="24"/>
        </w:rPr>
        <w:t xml:space="preserve"> given updated model compared to original base model</w:t>
      </w:r>
    </w:p>
    <w:p w14:paraId="3A1C5853" w14:textId="05F30216" w:rsidR="00654804" w:rsidRDefault="00654804" w:rsidP="0070332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Better adaptive fisheries management should result in higher biomass, individual size of organisms, density, and species richness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{"citationID":"gOaKtX4f","properties":{"formattedCitation":"(White et al. 2010)","plainCitation":"(White et al. 2010)","noteIndex":0},"citationItems":[{"id":144,"uris":["http://zotero.org/users/local/Mg5oRrSv/items/6C9342NQ"],"uri":["http://zotero.org/users/local/Mg5oRrSv/items/6C9342NQ"],"itemData":{"id":144,"type":"article-journal","title":"Decision analysis for designing marine protected areas for multiple species with uncertain ﬁshery status","container-title":"Ecological Applications","page":"19","volume":"20","issue":"6","source":"Zotero","abstract":"Marine protected areas (MPAs) are growing in popularity as a conservation tool, and there are increasing calls for additional MPAs. Meta-analyses indicate that most MPAs successfully meet the minimal goal of increasing biomass inside the MPA, while some do not, leaving open the important question of what makes MPAs successful. An oftenoverlooked aspect of this problem is that the success of ﬁshery management outside MPA boundaries (i.e., whether a population is overﬁshed) affects how well MPAs meet both conservation goals (e.g., increased biomass) and economic goals (e.g., minimal negative effects on ﬁshery yield). Using a simple example of a system with homogeneous habitat and periodically spaced MPAs, we show that, as area in MPAs increases, (1) conservation value (biomass) may initially be zero, implying no beneﬁt, then at some point increases monotonically; and (2) ﬁshery yield may be zero, then increases monotonically to a maximum beyond which further increase in MPA area causes yield to decline. Importantly, the points at which these changes in slope occur vary among species and depend on management outside MPAs. Decision makers considering the effects of a potential system of MPAs on multiple species are confronted by a number of such cost–beneﬁt curves, and it is usually impossible to maximize beneﬁts and minimize costs for all species. Moreover, the precise shape of each curve is unknown due to uncertainty regarding the ﬁshery status of each species. Here we describe a decision-analytic approach that incorporates existing information on ﬁshery stock status to present decision makers with the range of likely outcomes of MPA implementation. To summarize results from many species whose overﬁshing status is uncertain, our decisionanalysis approach involves weighted averages over both overﬁshing uncertainty and species. In an example from an MPA decision process in California, USA, an optimistic projection of future ﬁshery management success led to recommendation of fewer and smaller MPAs than that derived from a more pessimistic projection of future management success. This example illustrates how information on ﬁshery status can be used to project potential outcomes of MPA implementation within a decision analysis framework and highlights the need for better population information.","language":"en","author":[{"family":"White","given":"J Wilson"},{"family":"Botsford","given":"Louis W"},{"family":"Moffitt","given":"Elizabeth A"},{"family":"Fischer","given":"Douglas T"}],"issued":{"date-parts":[["2010"]]}}}],"schema":"https://github.com/citation-style-language/schema/raw/master/csl-citation.json"} </w:instrText>
      </w:r>
      <w:r>
        <w:rPr>
          <w:rFonts w:ascii="Times New Roman" w:hAnsi="Times New Roman" w:cs="Times New Roman"/>
          <w:sz w:val="24"/>
          <w:szCs w:val="24"/>
        </w:rPr>
        <w:fldChar w:fldCharType="separate"/>
      </w:r>
      <w:r w:rsidRPr="00654804">
        <w:rPr>
          <w:rFonts w:ascii="Times New Roman" w:hAnsi="Times New Roman" w:cs="Times New Roman"/>
          <w:sz w:val="24"/>
        </w:rPr>
        <w:t>(White et al. 2010)</w:t>
      </w:r>
      <w:r>
        <w:rPr>
          <w:rFonts w:ascii="Times New Roman" w:hAnsi="Times New Roman" w:cs="Times New Roman"/>
          <w:sz w:val="24"/>
          <w:szCs w:val="24"/>
        </w:rPr>
        <w:fldChar w:fldCharType="end"/>
      </w:r>
    </w:p>
    <w:p w14:paraId="56A3C35B" w14:textId="3F488AFD" w:rsidR="00654804" w:rsidRPr="003D3672" w:rsidRDefault="00654804" w:rsidP="00654804">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link back to ODFW marine reserve program goals</w:t>
      </w:r>
    </w:p>
    <w:p w14:paraId="07AAA835" w14:textId="77777777" w:rsidR="00973B8E" w:rsidRPr="003D3672" w:rsidRDefault="00973B8E" w:rsidP="003D3672">
      <w:pPr>
        <w:spacing w:line="480" w:lineRule="auto"/>
        <w:rPr>
          <w:rFonts w:ascii="Times New Roman" w:hAnsi="Times New Roman" w:cs="Times New Roman"/>
          <w:sz w:val="24"/>
          <w:szCs w:val="24"/>
        </w:rPr>
      </w:pPr>
    </w:p>
    <w:p w14:paraId="49879E2C" w14:textId="79578A9B"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Methods</w:t>
      </w:r>
    </w:p>
    <w:p w14:paraId="2E6D4762" w14:textId="655CC5C3" w:rsidR="00973B8E" w:rsidRPr="003D3672" w:rsidRDefault="00C06D25" w:rsidP="003D3672">
      <w:pPr>
        <w:pStyle w:val="ListParagraph"/>
        <w:numPr>
          <w:ilvl w:val="0"/>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Reconstruction of base model</w:t>
      </w:r>
    </w:p>
    <w:p w14:paraId="331BC59F" w14:textId="6AAECE41" w:rsidR="00C06D25" w:rsidRPr="003D3672"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Breakdown of sub-models into various functions</w:t>
      </w:r>
    </w:p>
    <w:p w14:paraId="4F2B7971" w14:textId="01201A4C" w:rsidR="00C06D25" w:rsidRDefault="00C06D25" w:rsidP="003D3672">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For more detailed </w:t>
      </w:r>
      <w:r w:rsidR="003D3672" w:rsidRPr="003D3672">
        <w:rPr>
          <w:rFonts w:ascii="Times New Roman" w:hAnsi="Times New Roman" w:cs="Times New Roman"/>
          <w:sz w:val="24"/>
          <w:szCs w:val="24"/>
        </w:rPr>
        <w:t>equations and parameters</w:t>
      </w:r>
      <w:r w:rsidRPr="003D3672">
        <w:rPr>
          <w:rFonts w:ascii="Times New Roman" w:hAnsi="Times New Roman" w:cs="Times New Roman"/>
          <w:sz w:val="24"/>
          <w:szCs w:val="24"/>
        </w:rPr>
        <w:t xml:space="preserve">, see Appendix A. </w:t>
      </w:r>
    </w:p>
    <w:p w14:paraId="7360E73F" w14:textId="77777777" w:rsidR="00A5162B" w:rsidRDefault="00A5162B" w:rsidP="00A5162B">
      <w:pPr>
        <w:pStyle w:val="ListParagraph"/>
        <w:numPr>
          <w:ilvl w:val="1"/>
          <w:numId w:val="1"/>
        </w:numPr>
        <w:spacing w:line="480" w:lineRule="auto"/>
        <w:rPr>
          <w:rFonts w:ascii="Times New Roman" w:hAnsi="Times New Roman" w:cs="Times New Roman"/>
          <w:sz w:val="24"/>
          <w:szCs w:val="24"/>
        </w:rPr>
      </w:pPr>
      <w:r w:rsidRPr="003D3672">
        <w:rPr>
          <w:rFonts w:ascii="Times New Roman" w:hAnsi="Times New Roman" w:cs="Times New Roman"/>
          <w:sz w:val="24"/>
          <w:szCs w:val="24"/>
        </w:rPr>
        <w:t xml:space="preserve">Reconstruction of base model, based off of </w:t>
      </w:r>
      <w:r w:rsidRPr="003D3672">
        <w:rPr>
          <w:rFonts w:ascii="Times New Roman" w:hAnsi="Times New Roman" w:cs="Times New Roman"/>
          <w:sz w:val="24"/>
          <w:szCs w:val="24"/>
        </w:rPr>
        <w:fldChar w:fldCharType="begin"/>
      </w:r>
      <w:r w:rsidRPr="003D3672">
        <w:rPr>
          <w:rFonts w:ascii="Times New Roman" w:hAnsi="Times New Roman" w:cs="Times New Roman"/>
          <w:sz w:val="24"/>
          <w:szCs w:val="24"/>
        </w:rPr>
        <w:instrText xml:space="preserve"> ADDIN ZOTERO_ITEM CSL_CITATION {"citationID":"FoBHX4l2","properties":{"formattedCitation":"(Babcock and MacCall 2011)","plainCitation":"(Babcock and MacCall 2011)","noteIndex":0},"citationItems":[{"id":74,"uris":["http://zotero.org/users/local/Mg5oRrSv/items/73PU97P8"],"uri":["http://zotero.org/users/local/Mg5oRrSv/items/73PU97P8"],"itemData":{"id":74,"type":"article-journal","title":"How useful is the ratio of fish density outside versus inside no-take marine reserves as a metric for fishery management control rules?","container-title":"Canadian Journal of Fisheries and Aquatic Sciences","page":"343-359","volume":"68","issue":"2","source":"Crossref","abstract":"A management strategy evaluation (based on five species in the California, USA, nearshore fishery) of control rules that reduce relative fishing effort as a function of the ratio of fish density outside versus inside no-take marine reserves (as a measure of depletion) showed that although the control rules allowed effort to increase at first, in the long term, they were effective at maintaining spawning stock biomass and yield for all simulated species, including depleted ones. Scenarios with fish movement, illegal fishing in the reserve, or post-dispersal density dependence in recruitment required higher density ratio targets, such as 60% of mature fish or 80% of all fish, to avoid stock depletion. The effort allowed by multispecies density-ratio control rules depended on the relative weight given to more or less depleted species. High variability in recruitment or in monitoring data caused the allowable effort to fluctuate. Density-ratio control rules have the advantages that they require no historical data, they can be used at local spatial scales, and they adjust to changing environmental conditions.","DOI":"10.1139/F10-146","ISSN":"0706-652X, 1205-7533","language":"en","editor":[{"family":"Walters","given":"Carl"}],"author":[{"family":"Babcock","given":"Elizabeth A."},{"family":"MacCall","given":"Alec D."}],"issued":{"date-parts":[["2011",2]]}}}],"schema":"https://github.com/citation-style-language/schema/raw/master/csl-citation.json"} </w:instrText>
      </w:r>
      <w:r w:rsidRPr="003D3672">
        <w:rPr>
          <w:rFonts w:ascii="Times New Roman" w:hAnsi="Times New Roman" w:cs="Times New Roman"/>
          <w:sz w:val="24"/>
          <w:szCs w:val="24"/>
        </w:rPr>
        <w:fldChar w:fldCharType="separate"/>
      </w:r>
      <w:r w:rsidRPr="003D3672">
        <w:rPr>
          <w:rFonts w:ascii="Times New Roman" w:hAnsi="Times New Roman" w:cs="Times New Roman"/>
          <w:sz w:val="24"/>
          <w:szCs w:val="24"/>
        </w:rPr>
        <w:t>(Babcock and MacCall 2011)</w:t>
      </w:r>
      <w:r w:rsidRPr="003D3672">
        <w:rPr>
          <w:rFonts w:ascii="Times New Roman" w:hAnsi="Times New Roman" w:cs="Times New Roman"/>
          <w:sz w:val="24"/>
          <w:szCs w:val="24"/>
        </w:rPr>
        <w:fldChar w:fldCharType="end"/>
      </w:r>
    </w:p>
    <w:p w14:paraId="379030F2" w14:textId="77777777" w:rsidR="00A5162B" w:rsidRDefault="00A5162B" w:rsidP="00A5162B">
      <w:pPr>
        <w:pStyle w:val="ListParagraph"/>
        <w:numPr>
          <w:ilvl w:val="0"/>
          <w:numId w:val="1"/>
        </w:numPr>
        <w:spacing w:line="480" w:lineRule="auto"/>
        <w:rPr>
          <w:rFonts w:ascii="Times New Roman" w:hAnsi="Times New Roman" w:cs="Times New Roman"/>
          <w:sz w:val="24"/>
          <w:szCs w:val="24"/>
        </w:rPr>
      </w:pPr>
      <w:r w:rsidRPr="00A5162B">
        <w:rPr>
          <w:rFonts w:ascii="Times New Roman" w:hAnsi="Times New Roman" w:cs="Times New Roman"/>
          <w:sz w:val="24"/>
          <w:szCs w:val="24"/>
        </w:rPr>
        <w:t>Minor modifications: update life history characteristics with most recent stock assessments</w:t>
      </w:r>
    </w:p>
    <w:p w14:paraId="2ECD93FC" w14:textId="77777777" w:rsidR="00A5162B" w:rsidRDefault="00A5162B" w:rsidP="00A5162B">
      <w:pPr>
        <w:pStyle w:val="ListParagraph"/>
        <w:numPr>
          <w:ilvl w:val="0"/>
          <w:numId w:val="1"/>
        </w:numPr>
        <w:spacing w:line="480" w:lineRule="auto"/>
        <w:rPr>
          <w:rFonts w:ascii="Times New Roman" w:hAnsi="Times New Roman" w:cs="Times New Roman"/>
          <w:sz w:val="24"/>
          <w:szCs w:val="24"/>
        </w:rPr>
      </w:pPr>
      <w:r w:rsidRPr="00A5162B">
        <w:rPr>
          <w:rFonts w:ascii="Times New Roman" w:hAnsi="Times New Roman" w:cs="Times New Roman"/>
          <w:sz w:val="24"/>
          <w:szCs w:val="24"/>
        </w:rPr>
        <w:t xml:space="preserve">Recruitment independent of spawning stock biomass (stochastic model) </w:t>
      </w:r>
    </w:p>
    <w:p w14:paraId="1FA95A02" w14:textId="77777777" w:rsidR="00A5162B" w:rsidRDefault="00A5162B" w:rsidP="00A5162B">
      <w:pPr>
        <w:pStyle w:val="ListParagraph"/>
        <w:numPr>
          <w:ilvl w:val="0"/>
          <w:numId w:val="1"/>
        </w:numPr>
        <w:spacing w:line="480" w:lineRule="auto"/>
        <w:rPr>
          <w:rFonts w:ascii="Times New Roman" w:hAnsi="Times New Roman" w:cs="Times New Roman"/>
          <w:sz w:val="24"/>
          <w:szCs w:val="24"/>
        </w:rPr>
      </w:pPr>
      <w:r w:rsidRPr="00A5162B">
        <w:rPr>
          <w:rFonts w:ascii="Times New Roman" w:hAnsi="Times New Roman" w:cs="Times New Roman"/>
          <w:sz w:val="24"/>
          <w:szCs w:val="24"/>
        </w:rPr>
        <w:t xml:space="preserve">Variability around population trajectory </w:t>
      </w:r>
    </w:p>
    <w:p w14:paraId="3313E5BF" w14:textId="77777777" w:rsidR="00A5162B" w:rsidRDefault="00A5162B" w:rsidP="00A5162B">
      <w:pPr>
        <w:pStyle w:val="ListParagraph"/>
        <w:numPr>
          <w:ilvl w:val="0"/>
          <w:numId w:val="1"/>
        </w:numPr>
        <w:spacing w:line="480" w:lineRule="auto"/>
        <w:rPr>
          <w:rFonts w:ascii="Times New Roman" w:hAnsi="Times New Roman" w:cs="Times New Roman"/>
          <w:sz w:val="24"/>
          <w:szCs w:val="24"/>
        </w:rPr>
      </w:pPr>
      <w:r w:rsidRPr="00A5162B">
        <w:rPr>
          <w:rFonts w:ascii="Times New Roman" w:hAnsi="Times New Roman" w:cs="Times New Roman"/>
          <w:sz w:val="24"/>
          <w:szCs w:val="24"/>
        </w:rPr>
        <w:lastRenderedPageBreak/>
        <w:t xml:space="preserve">Adapt population dynamics to take transient dynamic trends into account </w:t>
      </w:r>
      <w:r w:rsidRPr="00A5162B">
        <w:rPr>
          <w:rFonts w:ascii="Times New Roman" w:hAnsi="Times New Roman" w:cs="Times New Roman"/>
          <w:sz w:val="24"/>
          <w:szCs w:val="24"/>
        </w:rPr>
        <w:fldChar w:fldCharType="begin"/>
      </w:r>
      <w:r w:rsidRPr="00A5162B">
        <w:rPr>
          <w:rFonts w:ascii="Times New Roman" w:hAnsi="Times New Roman" w:cs="Times New Roman"/>
          <w:sz w:val="24"/>
          <w:szCs w:val="24"/>
        </w:rPr>
        <w:instrText xml:space="preserve"> ADDIN ZOTERO_ITEM CSL_CITATION {"citationID":"u607RBVf","properties":{"formattedCitation":"(Kaplan et al. in review; White et al. 2013)","plainCitation":"(Kaplan et al. in review; White et al. 2013)","noteIndex":0},"citationItems":[{"id":160,"uris":["http://zotero.org/users/local/Mg5oRrSv/items/Z9HHGL7D"],"uri":["http://zotero.org/users/local/Mg5oRrSv/items/Z9HHGL7D"],"itemData":{"id":160,"type":"article-journal","title":"Setting expected timelines of fished population recovery for the adaptive management of a marine protected area network.","container-title":"Ecological Applications","author":[{"family":"Kaplan","given":"KA"},{"family":"Yamane","given":"L"},{"family":"Botsford","given":"LW"},{"family":"Baskett","given":"ML"},{"family":"Hastings","given":"A"},{"family":"Worden","given":"S"},{"family":"White","given":"JW"}],"issued":{"literal":"in review"}}},{"id":42,"uris":["http://zotero.org/users/local/Mg5oRrSv/items/RBMKEEH7"],"uri":["http://zotero.org/users/local/Mg5oRrSv/items/RBMKEEH7"],"itemData":{"id":42,"type":"article-journal","title":"Transient responses of fished populations to marine reserve establishment: Transient dynamics in marine reserves","container-title":"Conservation Letters","page":"180-191","volume":"6","issue":"3","source":"Crossref","abstract":"Implementation of no-take marine reserves is typically followed by monitoring to ensure that a reserve meets its intended goal, such as increasing the abundance of ﬁshed species. The factors affecting whether abundance will increase within a reserve are well characterized; however, those results are based on long-term equilibria of population models. Here we use age-structured models of a generic ﬁsh population to analyze the short-term transient response. We show that it may take decades for a ﬁshed population to reach postreserve equilibrium. In the meantime, short-term transient dynamics dominate. During the transient phase, population abundance could either remain unchanged, decrease, or exhibit single-generation oscillations, regardless of the eventual long-term result. Such transient dynamics are longer and more oscillatory for populations with heavier ﬁshing, older ages at maturity, lower natural mortality rates, and lower larval connectivity. We provide metrics based on demographic data to describe the important characteristics of these postreserve transient dynamics.","DOI":"10.1111/j.1755-263X.2012.00295.x","ISSN":"1755263X","title-short":"Transient responses of fished populations to marine reserve establishment","language":"en","author":[{"family":"White","given":"J. Wilson"},{"family":"Botsford","given":"Louis W."},{"family":"Hastings","given":"Alan"},{"family":"Baskett","given":"Marissa L."},{"family":"Kaplan","given":"David M."},{"family":"Barnett","given":"Lewis A.K."}],"issued":{"date-parts":[["2013",6]]}}}],"schema":"https://github.com/citation-style-language/schema/raw/master/csl-citation.json"} </w:instrText>
      </w:r>
      <w:r w:rsidRPr="00A5162B">
        <w:rPr>
          <w:rFonts w:ascii="Times New Roman" w:hAnsi="Times New Roman" w:cs="Times New Roman"/>
          <w:sz w:val="24"/>
          <w:szCs w:val="24"/>
        </w:rPr>
        <w:fldChar w:fldCharType="separate"/>
      </w:r>
      <w:r w:rsidRPr="00A5162B">
        <w:rPr>
          <w:rFonts w:ascii="Times New Roman" w:hAnsi="Times New Roman" w:cs="Times New Roman"/>
          <w:sz w:val="24"/>
        </w:rPr>
        <w:t>(Kaplan et al. in review; White et al. 2013)</w:t>
      </w:r>
      <w:r w:rsidRPr="00A5162B">
        <w:rPr>
          <w:rFonts w:ascii="Times New Roman" w:hAnsi="Times New Roman" w:cs="Times New Roman"/>
          <w:sz w:val="24"/>
          <w:szCs w:val="24"/>
        </w:rPr>
        <w:fldChar w:fldCharType="end"/>
      </w:r>
    </w:p>
    <w:p w14:paraId="0A260D60" w14:textId="5A636B30" w:rsidR="00A5162B" w:rsidRPr="00A5162B" w:rsidRDefault="00A5162B" w:rsidP="00A5162B">
      <w:pPr>
        <w:pStyle w:val="ListParagraph"/>
        <w:numPr>
          <w:ilvl w:val="0"/>
          <w:numId w:val="1"/>
        </w:numPr>
        <w:spacing w:line="480" w:lineRule="auto"/>
        <w:rPr>
          <w:rFonts w:ascii="Times New Roman" w:hAnsi="Times New Roman" w:cs="Times New Roman"/>
          <w:sz w:val="24"/>
          <w:szCs w:val="24"/>
        </w:rPr>
      </w:pPr>
      <w:r w:rsidRPr="00A5162B">
        <w:rPr>
          <w:rFonts w:ascii="Times New Roman" w:hAnsi="Times New Roman" w:cs="Times New Roman"/>
          <w:sz w:val="24"/>
          <w:szCs w:val="24"/>
        </w:rPr>
        <w:t>Exploration of effect of range of density ratios (as opposed to point estimate)</w:t>
      </w:r>
    </w:p>
    <w:p w14:paraId="479D9214" w14:textId="77777777" w:rsidR="00A5162B" w:rsidRPr="003D3672" w:rsidRDefault="00A5162B" w:rsidP="00A5162B">
      <w:pPr>
        <w:pStyle w:val="ListParagraph"/>
        <w:spacing w:line="480" w:lineRule="auto"/>
        <w:rPr>
          <w:rFonts w:ascii="Times New Roman" w:hAnsi="Times New Roman" w:cs="Times New Roman"/>
          <w:sz w:val="24"/>
          <w:szCs w:val="24"/>
        </w:rPr>
      </w:pPr>
    </w:p>
    <w:p w14:paraId="6790F085" w14:textId="72AE3842" w:rsidR="00973B8E"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1. Study species parameters</w:t>
      </w:r>
    </w:p>
    <w:tbl>
      <w:tblPr>
        <w:tblStyle w:val="TableGrid"/>
        <w:tblW w:w="0" w:type="auto"/>
        <w:tblLook w:val="04A0" w:firstRow="1" w:lastRow="0" w:firstColumn="1" w:lastColumn="0" w:noHBand="0" w:noVBand="1"/>
      </w:tblPr>
      <w:tblGrid>
        <w:gridCol w:w="1525"/>
        <w:gridCol w:w="3330"/>
        <w:gridCol w:w="810"/>
        <w:gridCol w:w="900"/>
        <w:gridCol w:w="990"/>
        <w:gridCol w:w="898"/>
        <w:gridCol w:w="897"/>
      </w:tblGrid>
      <w:tr w:rsidR="00CC5669" w14:paraId="1DEAFB9E" w14:textId="77777777" w:rsidTr="00654804">
        <w:tc>
          <w:tcPr>
            <w:tcW w:w="1525" w:type="dxa"/>
          </w:tcPr>
          <w:p w14:paraId="165E3EF7" w14:textId="77777777" w:rsidR="00CC5669" w:rsidRPr="008D35F4" w:rsidRDefault="00CC5669" w:rsidP="00AB59A5">
            <w:pPr>
              <w:rPr>
                <w:rFonts w:ascii="Times New Roman" w:hAnsi="Times New Roman" w:cs="Times New Roman"/>
                <w:sz w:val="18"/>
                <w:szCs w:val="18"/>
              </w:rPr>
            </w:pPr>
          </w:p>
        </w:tc>
        <w:tc>
          <w:tcPr>
            <w:tcW w:w="4140" w:type="dxa"/>
            <w:gridSpan w:val="2"/>
          </w:tcPr>
          <w:p w14:paraId="00E76BBD" w14:textId="07CB1E83"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Species</w:t>
            </w:r>
          </w:p>
        </w:tc>
        <w:tc>
          <w:tcPr>
            <w:tcW w:w="900" w:type="dxa"/>
          </w:tcPr>
          <w:p w14:paraId="491CE762" w14:textId="6F2DE70A"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Black Rockfish</w:t>
            </w:r>
          </w:p>
        </w:tc>
        <w:tc>
          <w:tcPr>
            <w:tcW w:w="990" w:type="dxa"/>
          </w:tcPr>
          <w:p w14:paraId="74E57D81" w14:textId="31ECA064"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Cabezon</w:t>
            </w:r>
          </w:p>
        </w:tc>
        <w:tc>
          <w:tcPr>
            <w:tcW w:w="898" w:type="dxa"/>
          </w:tcPr>
          <w:p w14:paraId="230CC08A" w14:textId="5F706F47"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Lingcod</w:t>
            </w:r>
          </w:p>
        </w:tc>
        <w:tc>
          <w:tcPr>
            <w:tcW w:w="897" w:type="dxa"/>
          </w:tcPr>
          <w:p w14:paraId="3B433F95" w14:textId="1C7E478D" w:rsidR="00CC5669" w:rsidRPr="008D35F4" w:rsidRDefault="00CC5669" w:rsidP="008D35F4">
            <w:pPr>
              <w:jc w:val="center"/>
              <w:rPr>
                <w:rFonts w:ascii="Times New Roman" w:hAnsi="Times New Roman" w:cs="Times New Roman"/>
                <w:b/>
                <w:bCs/>
                <w:sz w:val="18"/>
                <w:szCs w:val="18"/>
              </w:rPr>
            </w:pPr>
            <w:r w:rsidRPr="008D35F4">
              <w:rPr>
                <w:rFonts w:ascii="Times New Roman" w:hAnsi="Times New Roman" w:cs="Times New Roman"/>
                <w:b/>
                <w:bCs/>
                <w:sz w:val="18"/>
                <w:szCs w:val="18"/>
              </w:rPr>
              <w:t>Copper Rockfish</w:t>
            </w:r>
          </w:p>
        </w:tc>
      </w:tr>
      <w:tr w:rsidR="00F50138" w14:paraId="5E1BEB16" w14:textId="77777777" w:rsidTr="00654804">
        <w:tc>
          <w:tcPr>
            <w:tcW w:w="1525" w:type="dxa"/>
          </w:tcPr>
          <w:p w14:paraId="28521DC4" w14:textId="77777777" w:rsidR="00F50138" w:rsidRPr="008D35F4" w:rsidRDefault="00F50138" w:rsidP="00AB59A5">
            <w:pPr>
              <w:rPr>
                <w:rFonts w:ascii="Times New Roman" w:hAnsi="Times New Roman" w:cs="Times New Roman"/>
                <w:sz w:val="18"/>
                <w:szCs w:val="18"/>
              </w:rPr>
            </w:pPr>
          </w:p>
        </w:tc>
        <w:tc>
          <w:tcPr>
            <w:tcW w:w="4140" w:type="dxa"/>
            <w:gridSpan w:val="2"/>
          </w:tcPr>
          <w:p w14:paraId="7DBAD2CF" w14:textId="0AACF57B"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Source</w:t>
            </w:r>
          </w:p>
        </w:tc>
        <w:tc>
          <w:tcPr>
            <w:tcW w:w="900" w:type="dxa"/>
            <w:vMerge w:val="restart"/>
          </w:tcPr>
          <w:p w14:paraId="03365A3C" w14:textId="36CCCF51" w:rsidR="00F50138" w:rsidRPr="008D35F4" w:rsidRDefault="00F50138" w:rsidP="008D35F4">
            <w:pPr>
              <w:jc w:val="center"/>
              <w:rPr>
                <w:rFonts w:ascii="Times New Roman" w:hAnsi="Times New Roman" w:cs="Times New Roman"/>
                <w:sz w:val="18"/>
                <w:szCs w:val="18"/>
              </w:rPr>
            </w:pPr>
            <w:r w:rsidRPr="008D35F4">
              <w:rPr>
                <w:rFonts w:ascii="Times New Roman" w:hAnsi="Times New Roman" w:cs="Times New Roman"/>
                <w:sz w:val="18"/>
                <w:szCs w:val="18"/>
              </w:rPr>
              <w:fldChar w:fldCharType="begin"/>
            </w:r>
            <w:r w:rsidRPr="008D35F4">
              <w:rPr>
                <w:rFonts w:ascii="Times New Roman" w:hAnsi="Times New Roman" w:cs="Times New Roman"/>
                <w:sz w:val="18"/>
                <w:szCs w:val="18"/>
              </w:rPr>
              <w:instrText xml:space="preserve"> ADDIN ZOTERO_ITEM CSL_CITATION {"citationID":"9MxDjZYI","properties":{"formattedCitation":"(Cope et al. 2016)","plainCitation":"(Cope et al. 2016)","noteIndex":0},"citationItems":[{"id":18,"uris":["http://zotero.org/users/local/Mg5oRrSv/items/S7G8BI7R"],"uri":["http://zotero.org/users/local/Mg5oRrSv/items/S7G8BI7R"],"itemData":{"id":18,"type":"article-journal","title":"Assessments of California, Oregon and Washington Stocks of Black Rockfish (Sebastes melanops) in 2015","page":"402","source":"Zotero","language":"en","author":[{"family":"Cope","given":"Jason M"},{"family":"Sampson","given":"David"},{"family":"Stephens","given":"Andi"},{"family":"Key","given":"Meisha"},{"family":"Mirick","given":"Patrick P"},{"family":"Stachura","given":"Megan"},{"family":"Tsou","given":"Shui"},{"family":"Weyland","given":"Phillip"},{"family":"Berger","given":"Aaron"},{"family":"Buell","given":"Troy"},{"family":"Councill","given":"Elizabeth"},{"family":"Dick","given":"E J"},{"family":"Fenske","given":"Kari H"},{"family":"Monk","given":"Melissa"},{"family":"Rodomsky","given":"Brett T"}],"issued":{"date-parts":[["2016",3,31]]}}}],"schema":"https://github.com/citation-style-language/schema/raw/master/csl-citation.json"} </w:instrText>
            </w:r>
            <w:r w:rsidRPr="008D35F4">
              <w:rPr>
                <w:rFonts w:ascii="Times New Roman" w:hAnsi="Times New Roman" w:cs="Times New Roman"/>
                <w:sz w:val="18"/>
                <w:szCs w:val="18"/>
              </w:rPr>
              <w:fldChar w:fldCharType="separate"/>
            </w:r>
            <w:r w:rsidRPr="008D35F4">
              <w:rPr>
                <w:rFonts w:ascii="Times New Roman" w:hAnsi="Times New Roman" w:cs="Times New Roman"/>
                <w:sz w:val="18"/>
                <w:szCs w:val="18"/>
              </w:rPr>
              <w:t>(Cope et al. 2016)</w:t>
            </w:r>
            <w:r w:rsidRPr="008D35F4">
              <w:rPr>
                <w:rFonts w:ascii="Times New Roman" w:hAnsi="Times New Roman" w:cs="Times New Roman"/>
                <w:sz w:val="18"/>
                <w:szCs w:val="18"/>
              </w:rPr>
              <w:fldChar w:fldCharType="end"/>
            </w:r>
          </w:p>
        </w:tc>
        <w:tc>
          <w:tcPr>
            <w:tcW w:w="990" w:type="dxa"/>
            <w:vMerge w:val="restart"/>
          </w:tcPr>
          <w:p w14:paraId="57305FD3" w14:textId="5BDE3FA5" w:rsidR="00F50138" w:rsidRPr="008D35F4" w:rsidRDefault="00F50138" w:rsidP="008D35F4">
            <w:pPr>
              <w:jc w:val="center"/>
              <w:rPr>
                <w:rFonts w:ascii="Times New Roman" w:hAnsi="Times New Roman" w:cs="Times New Roman"/>
                <w:sz w:val="18"/>
                <w:szCs w:val="18"/>
              </w:rPr>
            </w:pPr>
            <w:r w:rsidRPr="008D35F4">
              <w:rPr>
                <w:rFonts w:ascii="Times New Roman" w:hAnsi="Times New Roman" w:cs="Times New Roman"/>
                <w:sz w:val="18"/>
                <w:szCs w:val="18"/>
              </w:rPr>
              <w:fldChar w:fldCharType="begin"/>
            </w:r>
            <w:r w:rsidRPr="008D35F4">
              <w:rPr>
                <w:rFonts w:ascii="Times New Roman" w:hAnsi="Times New Roman" w:cs="Times New Roman"/>
                <w:sz w:val="18"/>
                <w:szCs w:val="18"/>
              </w:rPr>
              <w:instrText xml:space="preserve"> ADDIN ZOTERO_ITEM CSL_CITATION {"citationID":"KDe6Cq5t","properties":{"formattedCitation":"(Cope and Key 2009)","plainCitation":"(Cope and Key 2009)","noteIndex":0},"citationItems":[{"id":280,"uris":["http://zotero.org/users/local/Mg5oRrSv/items/SG9NE9CT"],"uri":["http://zotero.org/users/local/Mg5oRrSv/items/SG9NE9CT"],"itemData":{"id":280,"type":"article-journal","title":"Status of Cabezon (Scorpaenichthys marmoratus) in California and Oregon Waters as Assessed in 2009","page":"421","source":"Zotero","language":"en","author":[{"family":"Cope","given":"Jason M"},{"family":"Key","given":"Meisha"}],"issued":{"date-parts":[["2009",8,26]]}}}],"schema":"https://github.com/citation-style-language/schema/raw/master/csl-citation.json"} </w:instrText>
            </w:r>
            <w:r w:rsidRPr="008D35F4">
              <w:rPr>
                <w:rFonts w:ascii="Times New Roman" w:hAnsi="Times New Roman" w:cs="Times New Roman"/>
                <w:sz w:val="18"/>
                <w:szCs w:val="18"/>
              </w:rPr>
              <w:fldChar w:fldCharType="separate"/>
            </w:r>
            <w:r w:rsidRPr="008D35F4">
              <w:rPr>
                <w:rFonts w:ascii="Times New Roman" w:hAnsi="Times New Roman" w:cs="Times New Roman"/>
                <w:sz w:val="18"/>
                <w:szCs w:val="18"/>
              </w:rPr>
              <w:t>(Cope and Key 2009)</w:t>
            </w:r>
            <w:r w:rsidRPr="008D35F4">
              <w:rPr>
                <w:rFonts w:ascii="Times New Roman" w:hAnsi="Times New Roman" w:cs="Times New Roman"/>
                <w:sz w:val="18"/>
                <w:szCs w:val="18"/>
              </w:rPr>
              <w:fldChar w:fldCharType="end"/>
            </w:r>
          </w:p>
        </w:tc>
        <w:tc>
          <w:tcPr>
            <w:tcW w:w="898" w:type="dxa"/>
            <w:vMerge w:val="restart"/>
          </w:tcPr>
          <w:p w14:paraId="75D90C0D" w14:textId="77777777" w:rsidR="00F50138" w:rsidRPr="008D35F4" w:rsidRDefault="00F50138" w:rsidP="008D35F4">
            <w:pPr>
              <w:jc w:val="center"/>
              <w:rPr>
                <w:rFonts w:ascii="Times New Roman" w:hAnsi="Times New Roman" w:cs="Times New Roman"/>
                <w:sz w:val="18"/>
                <w:szCs w:val="18"/>
              </w:rPr>
            </w:pPr>
          </w:p>
        </w:tc>
        <w:tc>
          <w:tcPr>
            <w:tcW w:w="897" w:type="dxa"/>
            <w:vMerge w:val="restart"/>
          </w:tcPr>
          <w:p w14:paraId="22B03CDF" w14:textId="77777777" w:rsidR="00F50138" w:rsidRPr="008D35F4" w:rsidRDefault="00F50138" w:rsidP="008D35F4">
            <w:pPr>
              <w:jc w:val="center"/>
              <w:rPr>
                <w:rFonts w:ascii="Times New Roman" w:hAnsi="Times New Roman" w:cs="Times New Roman"/>
                <w:sz w:val="18"/>
                <w:szCs w:val="18"/>
              </w:rPr>
            </w:pPr>
          </w:p>
        </w:tc>
      </w:tr>
      <w:tr w:rsidR="00F50138" w14:paraId="55F5CFE4" w14:textId="77777777" w:rsidTr="00654804">
        <w:tc>
          <w:tcPr>
            <w:tcW w:w="1525" w:type="dxa"/>
          </w:tcPr>
          <w:p w14:paraId="2710A4F0" w14:textId="0A5317B6" w:rsidR="00F50138" w:rsidRPr="008D35F4" w:rsidRDefault="00F50138" w:rsidP="00AB59A5">
            <w:pPr>
              <w:rPr>
                <w:rFonts w:ascii="Times New Roman" w:hAnsi="Times New Roman" w:cs="Times New Roman"/>
                <w:sz w:val="18"/>
                <w:szCs w:val="18"/>
              </w:rPr>
            </w:pPr>
            <w:r>
              <w:rPr>
                <w:rFonts w:ascii="Times New Roman" w:hAnsi="Times New Roman" w:cs="Times New Roman"/>
                <w:sz w:val="18"/>
                <w:szCs w:val="18"/>
              </w:rPr>
              <w:t>Category</w:t>
            </w:r>
          </w:p>
        </w:tc>
        <w:tc>
          <w:tcPr>
            <w:tcW w:w="3330" w:type="dxa"/>
          </w:tcPr>
          <w:p w14:paraId="5D79070B" w14:textId="714CB6E0"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Value</w:t>
            </w:r>
          </w:p>
        </w:tc>
        <w:tc>
          <w:tcPr>
            <w:tcW w:w="810" w:type="dxa"/>
          </w:tcPr>
          <w:p w14:paraId="70168E0B" w14:textId="2BB8E2E8" w:rsidR="00F50138" w:rsidRPr="008D35F4" w:rsidRDefault="00F50138" w:rsidP="00AB59A5">
            <w:pPr>
              <w:rPr>
                <w:rFonts w:ascii="Times New Roman" w:hAnsi="Times New Roman" w:cs="Times New Roman"/>
                <w:sz w:val="18"/>
                <w:szCs w:val="18"/>
              </w:rPr>
            </w:pPr>
            <w:r w:rsidRPr="008D35F4">
              <w:rPr>
                <w:rFonts w:ascii="Times New Roman" w:hAnsi="Times New Roman" w:cs="Times New Roman"/>
                <w:sz w:val="18"/>
                <w:szCs w:val="18"/>
              </w:rPr>
              <w:t>Symbol</w:t>
            </w:r>
          </w:p>
        </w:tc>
        <w:tc>
          <w:tcPr>
            <w:tcW w:w="900" w:type="dxa"/>
            <w:vMerge/>
          </w:tcPr>
          <w:p w14:paraId="2C544125" w14:textId="77777777" w:rsidR="00F50138" w:rsidRPr="008D35F4" w:rsidRDefault="00F50138" w:rsidP="008D35F4">
            <w:pPr>
              <w:jc w:val="center"/>
              <w:rPr>
                <w:rFonts w:ascii="Times New Roman" w:hAnsi="Times New Roman" w:cs="Times New Roman"/>
                <w:sz w:val="18"/>
                <w:szCs w:val="18"/>
              </w:rPr>
            </w:pPr>
          </w:p>
        </w:tc>
        <w:tc>
          <w:tcPr>
            <w:tcW w:w="990" w:type="dxa"/>
            <w:vMerge/>
          </w:tcPr>
          <w:p w14:paraId="3753F9BD" w14:textId="77777777" w:rsidR="00F50138" w:rsidRPr="008D35F4" w:rsidRDefault="00F50138" w:rsidP="008D35F4">
            <w:pPr>
              <w:jc w:val="center"/>
              <w:rPr>
                <w:rFonts w:ascii="Times New Roman" w:hAnsi="Times New Roman" w:cs="Times New Roman"/>
                <w:sz w:val="18"/>
                <w:szCs w:val="18"/>
              </w:rPr>
            </w:pPr>
          </w:p>
        </w:tc>
        <w:tc>
          <w:tcPr>
            <w:tcW w:w="898" w:type="dxa"/>
            <w:vMerge/>
          </w:tcPr>
          <w:p w14:paraId="2BA0A493" w14:textId="77777777" w:rsidR="00F50138" w:rsidRPr="008D35F4" w:rsidRDefault="00F50138" w:rsidP="008D35F4">
            <w:pPr>
              <w:jc w:val="center"/>
              <w:rPr>
                <w:rFonts w:ascii="Times New Roman" w:hAnsi="Times New Roman" w:cs="Times New Roman"/>
                <w:sz w:val="18"/>
                <w:szCs w:val="18"/>
              </w:rPr>
            </w:pPr>
          </w:p>
        </w:tc>
        <w:tc>
          <w:tcPr>
            <w:tcW w:w="897" w:type="dxa"/>
            <w:vMerge/>
          </w:tcPr>
          <w:p w14:paraId="4CD657DE" w14:textId="77777777" w:rsidR="00F50138" w:rsidRPr="008D35F4" w:rsidRDefault="00F50138" w:rsidP="008D35F4">
            <w:pPr>
              <w:jc w:val="center"/>
              <w:rPr>
                <w:rFonts w:ascii="Times New Roman" w:hAnsi="Times New Roman" w:cs="Times New Roman"/>
                <w:sz w:val="18"/>
                <w:szCs w:val="18"/>
              </w:rPr>
            </w:pPr>
          </w:p>
        </w:tc>
      </w:tr>
      <w:tr w:rsidR="00CC5669" w14:paraId="719B12ED" w14:textId="77777777" w:rsidTr="00654804">
        <w:tc>
          <w:tcPr>
            <w:tcW w:w="1525" w:type="dxa"/>
            <w:vMerge w:val="restart"/>
          </w:tcPr>
          <w:p w14:paraId="0BEECF7A" w14:textId="156F34A7"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Lifespan</w:t>
            </w:r>
          </w:p>
        </w:tc>
        <w:tc>
          <w:tcPr>
            <w:tcW w:w="3330" w:type="dxa"/>
          </w:tcPr>
          <w:p w14:paraId="2190A987" w14:textId="449464E0"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Age at recruitment</w:t>
            </w:r>
          </w:p>
        </w:tc>
        <w:tc>
          <w:tcPr>
            <w:tcW w:w="810" w:type="dxa"/>
          </w:tcPr>
          <w:p w14:paraId="45C4594A" w14:textId="665040FC" w:rsidR="00CC5669" w:rsidRPr="008D35F4" w:rsidRDefault="00F50138"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rec</w:t>
            </w:r>
          </w:p>
        </w:tc>
        <w:tc>
          <w:tcPr>
            <w:tcW w:w="900" w:type="dxa"/>
          </w:tcPr>
          <w:p w14:paraId="18A23D08" w14:textId="38BFA2F4"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3</w:t>
            </w:r>
          </w:p>
        </w:tc>
        <w:tc>
          <w:tcPr>
            <w:tcW w:w="990" w:type="dxa"/>
          </w:tcPr>
          <w:p w14:paraId="230C2AE2" w14:textId="77777777" w:rsidR="00CC5669" w:rsidRPr="008D35F4" w:rsidRDefault="00CC5669" w:rsidP="008D35F4">
            <w:pPr>
              <w:jc w:val="center"/>
              <w:rPr>
                <w:rFonts w:ascii="Times New Roman" w:hAnsi="Times New Roman" w:cs="Times New Roman"/>
                <w:sz w:val="18"/>
                <w:szCs w:val="18"/>
              </w:rPr>
            </w:pPr>
          </w:p>
        </w:tc>
        <w:tc>
          <w:tcPr>
            <w:tcW w:w="898" w:type="dxa"/>
          </w:tcPr>
          <w:p w14:paraId="24D5E4D0" w14:textId="77777777" w:rsidR="00CC5669" w:rsidRPr="008D35F4" w:rsidRDefault="00CC5669" w:rsidP="008D35F4">
            <w:pPr>
              <w:jc w:val="center"/>
              <w:rPr>
                <w:rFonts w:ascii="Times New Roman" w:hAnsi="Times New Roman" w:cs="Times New Roman"/>
                <w:sz w:val="18"/>
                <w:szCs w:val="18"/>
              </w:rPr>
            </w:pPr>
          </w:p>
        </w:tc>
        <w:tc>
          <w:tcPr>
            <w:tcW w:w="897" w:type="dxa"/>
          </w:tcPr>
          <w:p w14:paraId="3CB7C8B1" w14:textId="77777777" w:rsidR="00CC5669" w:rsidRPr="008D35F4" w:rsidRDefault="00CC5669" w:rsidP="008D35F4">
            <w:pPr>
              <w:jc w:val="center"/>
              <w:rPr>
                <w:rFonts w:ascii="Times New Roman" w:hAnsi="Times New Roman" w:cs="Times New Roman"/>
                <w:sz w:val="18"/>
                <w:szCs w:val="18"/>
              </w:rPr>
            </w:pPr>
          </w:p>
        </w:tc>
      </w:tr>
      <w:tr w:rsidR="00CC5669" w14:paraId="72B523A2" w14:textId="77777777" w:rsidTr="00654804">
        <w:tc>
          <w:tcPr>
            <w:tcW w:w="1525" w:type="dxa"/>
            <w:vMerge/>
          </w:tcPr>
          <w:p w14:paraId="2E2D0C55" w14:textId="77777777" w:rsidR="00CC5669" w:rsidRPr="008D35F4" w:rsidRDefault="00CC5669" w:rsidP="00AB59A5">
            <w:pPr>
              <w:rPr>
                <w:rFonts w:ascii="Times New Roman" w:hAnsi="Times New Roman" w:cs="Times New Roman"/>
                <w:sz w:val="18"/>
                <w:szCs w:val="18"/>
              </w:rPr>
            </w:pPr>
          </w:p>
        </w:tc>
        <w:tc>
          <w:tcPr>
            <w:tcW w:w="3330" w:type="dxa"/>
          </w:tcPr>
          <w:p w14:paraId="0CE14C67" w14:textId="639A3696"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Maximum age</w:t>
            </w:r>
          </w:p>
        </w:tc>
        <w:tc>
          <w:tcPr>
            <w:tcW w:w="810" w:type="dxa"/>
          </w:tcPr>
          <w:p w14:paraId="52353B6A" w14:textId="6A15B1D3" w:rsidR="00CC5669" w:rsidRPr="008D35F4" w:rsidRDefault="00F50138"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max</w:t>
            </w:r>
          </w:p>
        </w:tc>
        <w:tc>
          <w:tcPr>
            <w:tcW w:w="900" w:type="dxa"/>
          </w:tcPr>
          <w:p w14:paraId="5F352653" w14:textId="700BC08F"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40</w:t>
            </w:r>
          </w:p>
        </w:tc>
        <w:tc>
          <w:tcPr>
            <w:tcW w:w="990" w:type="dxa"/>
          </w:tcPr>
          <w:p w14:paraId="150C2FAC" w14:textId="77777777" w:rsidR="00CC5669" w:rsidRPr="008D35F4" w:rsidRDefault="00CC5669" w:rsidP="008D35F4">
            <w:pPr>
              <w:jc w:val="center"/>
              <w:rPr>
                <w:rFonts w:ascii="Times New Roman" w:hAnsi="Times New Roman" w:cs="Times New Roman"/>
                <w:sz w:val="18"/>
                <w:szCs w:val="18"/>
              </w:rPr>
            </w:pPr>
          </w:p>
        </w:tc>
        <w:tc>
          <w:tcPr>
            <w:tcW w:w="898" w:type="dxa"/>
          </w:tcPr>
          <w:p w14:paraId="0F8D9415" w14:textId="77777777" w:rsidR="00CC5669" w:rsidRPr="008D35F4" w:rsidRDefault="00CC5669" w:rsidP="008D35F4">
            <w:pPr>
              <w:jc w:val="center"/>
              <w:rPr>
                <w:rFonts w:ascii="Times New Roman" w:hAnsi="Times New Roman" w:cs="Times New Roman"/>
                <w:sz w:val="18"/>
                <w:szCs w:val="18"/>
              </w:rPr>
            </w:pPr>
          </w:p>
        </w:tc>
        <w:tc>
          <w:tcPr>
            <w:tcW w:w="897" w:type="dxa"/>
          </w:tcPr>
          <w:p w14:paraId="45769EC1" w14:textId="77777777" w:rsidR="00CC5669" w:rsidRPr="008D35F4" w:rsidRDefault="00CC5669" w:rsidP="008D35F4">
            <w:pPr>
              <w:jc w:val="center"/>
              <w:rPr>
                <w:rFonts w:ascii="Times New Roman" w:hAnsi="Times New Roman" w:cs="Times New Roman"/>
                <w:sz w:val="18"/>
                <w:szCs w:val="18"/>
              </w:rPr>
            </w:pPr>
          </w:p>
        </w:tc>
      </w:tr>
      <w:tr w:rsidR="00CC5669" w14:paraId="01A0194D" w14:textId="77777777" w:rsidTr="00654804">
        <w:tc>
          <w:tcPr>
            <w:tcW w:w="1525" w:type="dxa"/>
            <w:vMerge/>
          </w:tcPr>
          <w:p w14:paraId="35E41AAC" w14:textId="77777777" w:rsidR="00CC5669" w:rsidRPr="008D35F4" w:rsidRDefault="00CC5669" w:rsidP="00AB59A5">
            <w:pPr>
              <w:rPr>
                <w:rFonts w:ascii="Times New Roman" w:hAnsi="Times New Roman" w:cs="Times New Roman"/>
                <w:sz w:val="18"/>
                <w:szCs w:val="18"/>
              </w:rPr>
            </w:pPr>
          </w:p>
        </w:tc>
        <w:tc>
          <w:tcPr>
            <w:tcW w:w="3330" w:type="dxa"/>
          </w:tcPr>
          <w:p w14:paraId="463DB6D5" w14:textId="113EEBAE" w:rsidR="00CC5669" w:rsidRPr="008D35F4" w:rsidRDefault="00CC5669" w:rsidP="00AB59A5">
            <w:pPr>
              <w:rPr>
                <w:rFonts w:ascii="Times New Roman" w:hAnsi="Times New Roman" w:cs="Times New Roman"/>
                <w:sz w:val="18"/>
                <w:szCs w:val="18"/>
              </w:rPr>
            </w:pPr>
            <w:r w:rsidRPr="008D35F4">
              <w:rPr>
                <w:rFonts w:ascii="Times New Roman" w:hAnsi="Times New Roman" w:cs="Times New Roman"/>
                <w:sz w:val="18"/>
                <w:szCs w:val="18"/>
              </w:rPr>
              <w:t>Natural mortality</w:t>
            </w:r>
          </w:p>
        </w:tc>
        <w:tc>
          <w:tcPr>
            <w:tcW w:w="810" w:type="dxa"/>
          </w:tcPr>
          <w:p w14:paraId="2A24EFAB" w14:textId="632965DC"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M</w:t>
            </w:r>
          </w:p>
        </w:tc>
        <w:tc>
          <w:tcPr>
            <w:tcW w:w="900" w:type="dxa"/>
          </w:tcPr>
          <w:p w14:paraId="660B49A9" w14:textId="0F9D40B3" w:rsidR="00CC5669" w:rsidRPr="008D35F4" w:rsidRDefault="00CC5669" w:rsidP="008D35F4">
            <w:pPr>
              <w:jc w:val="center"/>
              <w:rPr>
                <w:rFonts w:ascii="Times New Roman" w:hAnsi="Times New Roman" w:cs="Times New Roman"/>
                <w:sz w:val="18"/>
                <w:szCs w:val="18"/>
              </w:rPr>
            </w:pPr>
            <w:r w:rsidRPr="008D35F4">
              <w:rPr>
                <w:rFonts w:ascii="Times New Roman" w:hAnsi="Times New Roman" w:cs="Times New Roman"/>
                <w:sz w:val="18"/>
                <w:szCs w:val="18"/>
              </w:rPr>
              <w:t>0.17</w:t>
            </w:r>
          </w:p>
        </w:tc>
        <w:tc>
          <w:tcPr>
            <w:tcW w:w="990" w:type="dxa"/>
          </w:tcPr>
          <w:p w14:paraId="5A15D0BA" w14:textId="77777777" w:rsidR="00CC5669" w:rsidRPr="008D35F4" w:rsidRDefault="00CC5669" w:rsidP="008D35F4">
            <w:pPr>
              <w:jc w:val="center"/>
              <w:rPr>
                <w:rFonts w:ascii="Times New Roman" w:hAnsi="Times New Roman" w:cs="Times New Roman"/>
                <w:sz w:val="18"/>
                <w:szCs w:val="18"/>
              </w:rPr>
            </w:pPr>
          </w:p>
        </w:tc>
        <w:tc>
          <w:tcPr>
            <w:tcW w:w="898" w:type="dxa"/>
          </w:tcPr>
          <w:p w14:paraId="11F564D6" w14:textId="77777777" w:rsidR="00CC5669" w:rsidRPr="008D35F4" w:rsidRDefault="00CC5669" w:rsidP="008D35F4">
            <w:pPr>
              <w:jc w:val="center"/>
              <w:rPr>
                <w:rFonts w:ascii="Times New Roman" w:hAnsi="Times New Roman" w:cs="Times New Roman"/>
                <w:sz w:val="18"/>
                <w:szCs w:val="18"/>
              </w:rPr>
            </w:pPr>
          </w:p>
        </w:tc>
        <w:tc>
          <w:tcPr>
            <w:tcW w:w="897" w:type="dxa"/>
          </w:tcPr>
          <w:p w14:paraId="0E2A237D" w14:textId="77777777" w:rsidR="00CC5669" w:rsidRPr="008D35F4" w:rsidRDefault="00CC5669" w:rsidP="008D35F4">
            <w:pPr>
              <w:jc w:val="center"/>
              <w:rPr>
                <w:rFonts w:ascii="Times New Roman" w:hAnsi="Times New Roman" w:cs="Times New Roman"/>
                <w:sz w:val="18"/>
                <w:szCs w:val="18"/>
              </w:rPr>
            </w:pPr>
          </w:p>
        </w:tc>
      </w:tr>
      <w:tr w:rsidR="00CC5669" w14:paraId="2DC3F611" w14:textId="77777777" w:rsidTr="00654804">
        <w:tc>
          <w:tcPr>
            <w:tcW w:w="1525" w:type="dxa"/>
            <w:vMerge w:val="restart"/>
          </w:tcPr>
          <w:p w14:paraId="2A653825" w14:textId="61CE7003" w:rsidR="00CC5669" w:rsidRDefault="00CC5669" w:rsidP="00AB59A5">
            <w:pPr>
              <w:rPr>
                <w:rFonts w:ascii="Times New Roman" w:hAnsi="Times New Roman" w:cs="Times New Roman"/>
                <w:sz w:val="18"/>
                <w:szCs w:val="18"/>
              </w:rPr>
            </w:pPr>
            <w:r>
              <w:rPr>
                <w:rFonts w:ascii="Times New Roman" w:hAnsi="Times New Roman" w:cs="Times New Roman"/>
                <w:sz w:val="18"/>
                <w:szCs w:val="18"/>
              </w:rPr>
              <w:t>Female weight at length</w:t>
            </w:r>
          </w:p>
        </w:tc>
        <w:tc>
          <w:tcPr>
            <w:tcW w:w="3330" w:type="dxa"/>
          </w:tcPr>
          <w:p w14:paraId="3D4AA11D" w14:textId="55B6D76C"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 xml:space="preserve">Coefficient </w:t>
            </w:r>
          </w:p>
        </w:tc>
        <w:tc>
          <w:tcPr>
            <w:tcW w:w="810" w:type="dxa"/>
          </w:tcPr>
          <w:p w14:paraId="755D4CA3" w14:textId="372E4A20"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00654804" w:rsidRPr="00654804">
              <w:rPr>
                <w:rFonts w:ascii="Times New Roman" w:hAnsi="Times New Roman" w:cs="Times New Roman"/>
                <w:sz w:val="18"/>
                <w:szCs w:val="18"/>
                <w:vertAlign w:val="subscript"/>
              </w:rPr>
              <w:t>f</w:t>
            </w:r>
          </w:p>
        </w:tc>
        <w:tc>
          <w:tcPr>
            <w:tcW w:w="900" w:type="dxa"/>
          </w:tcPr>
          <w:p w14:paraId="175210D6" w14:textId="77777777" w:rsidR="00CC5669" w:rsidRPr="008D35F4" w:rsidRDefault="00CC5669" w:rsidP="008D35F4">
            <w:pPr>
              <w:jc w:val="center"/>
              <w:rPr>
                <w:rFonts w:ascii="Times New Roman" w:hAnsi="Times New Roman" w:cs="Times New Roman"/>
                <w:sz w:val="18"/>
                <w:szCs w:val="18"/>
              </w:rPr>
            </w:pPr>
          </w:p>
        </w:tc>
        <w:tc>
          <w:tcPr>
            <w:tcW w:w="990" w:type="dxa"/>
          </w:tcPr>
          <w:p w14:paraId="425CB2E4" w14:textId="77777777" w:rsidR="00CC5669" w:rsidRPr="008D35F4" w:rsidRDefault="00CC5669" w:rsidP="008D35F4">
            <w:pPr>
              <w:jc w:val="center"/>
              <w:rPr>
                <w:rFonts w:ascii="Times New Roman" w:hAnsi="Times New Roman" w:cs="Times New Roman"/>
                <w:sz w:val="18"/>
                <w:szCs w:val="18"/>
              </w:rPr>
            </w:pPr>
          </w:p>
        </w:tc>
        <w:tc>
          <w:tcPr>
            <w:tcW w:w="898" w:type="dxa"/>
          </w:tcPr>
          <w:p w14:paraId="7947A3CD" w14:textId="77777777" w:rsidR="00CC5669" w:rsidRPr="008D35F4" w:rsidRDefault="00CC5669" w:rsidP="008D35F4">
            <w:pPr>
              <w:jc w:val="center"/>
              <w:rPr>
                <w:rFonts w:ascii="Times New Roman" w:hAnsi="Times New Roman" w:cs="Times New Roman"/>
                <w:sz w:val="18"/>
                <w:szCs w:val="18"/>
              </w:rPr>
            </w:pPr>
          </w:p>
        </w:tc>
        <w:tc>
          <w:tcPr>
            <w:tcW w:w="897" w:type="dxa"/>
          </w:tcPr>
          <w:p w14:paraId="4C63DA8B" w14:textId="77777777" w:rsidR="00CC5669" w:rsidRPr="008D35F4" w:rsidRDefault="00CC5669" w:rsidP="008D35F4">
            <w:pPr>
              <w:jc w:val="center"/>
              <w:rPr>
                <w:rFonts w:ascii="Times New Roman" w:hAnsi="Times New Roman" w:cs="Times New Roman"/>
                <w:sz w:val="18"/>
                <w:szCs w:val="18"/>
              </w:rPr>
            </w:pPr>
          </w:p>
        </w:tc>
      </w:tr>
      <w:tr w:rsidR="00CC5669" w14:paraId="3F3E257E" w14:textId="77777777" w:rsidTr="00654804">
        <w:tc>
          <w:tcPr>
            <w:tcW w:w="1525" w:type="dxa"/>
            <w:vMerge/>
          </w:tcPr>
          <w:p w14:paraId="753F5FBA" w14:textId="77777777" w:rsidR="00CC5669" w:rsidRPr="008D35F4" w:rsidRDefault="00CC5669" w:rsidP="00AB59A5">
            <w:pPr>
              <w:rPr>
                <w:rFonts w:ascii="Times New Roman" w:hAnsi="Times New Roman" w:cs="Times New Roman"/>
                <w:sz w:val="18"/>
                <w:szCs w:val="18"/>
              </w:rPr>
            </w:pPr>
          </w:p>
        </w:tc>
        <w:tc>
          <w:tcPr>
            <w:tcW w:w="3330" w:type="dxa"/>
          </w:tcPr>
          <w:p w14:paraId="7CBA9540" w14:textId="0720DEEF"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Exponent</w:t>
            </w:r>
          </w:p>
        </w:tc>
        <w:tc>
          <w:tcPr>
            <w:tcW w:w="810" w:type="dxa"/>
          </w:tcPr>
          <w:p w14:paraId="1CFCBDC6" w14:textId="05DE758F"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b</w:t>
            </w:r>
            <w:r w:rsidR="00654804" w:rsidRPr="00654804">
              <w:rPr>
                <w:rFonts w:ascii="Times New Roman" w:hAnsi="Times New Roman" w:cs="Times New Roman"/>
                <w:sz w:val="18"/>
                <w:szCs w:val="18"/>
                <w:vertAlign w:val="subscript"/>
              </w:rPr>
              <w:t>f</w:t>
            </w:r>
          </w:p>
        </w:tc>
        <w:tc>
          <w:tcPr>
            <w:tcW w:w="900" w:type="dxa"/>
          </w:tcPr>
          <w:p w14:paraId="270922C8" w14:textId="77777777" w:rsidR="00CC5669" w:rsidRPr="008D35F4" w:rsidRDefault="00CC5669" w:rsidP="008D35F4">
            <w:pPr>
              <w:jc w:val="center"/>
              <w:rPr>
                <w:rFonts w:ascii="Times New Roman" w:hAnsi="Times New Roman" w:cs="Times New Roman"/>
                <w:sz w:val="18"/>
                <w:szCs w:val="18"/>
              </w:rPr>
            </w:pPr>
          </w:p>
        </w:tc>
        <w:tc>
          <w:tcPr>
            <w:tcW w:w="990" w:type="dxa"/>
          </w:tcPr>
          <w:p w14:paraId="248821EF" w14:textId="77777777" w:rsidR="00CC5669" w:rsidRPr="008D35F4" w:rsidRDefault="00CC5669" w:rsidP="008D35F4">
            <w:pPr>
              <w:jc w:val="center"/>
              <w:rPr>
                <w:rFonts w:ascii="Times New Roman" w:hAnsi="Times New Roman" w:cs="Times New Roman"/>
                <w:sz w:val="18"/>
                <w:szCs w:val="18"/>
              </w:rPr>
            </w:pPr>
          </w:p>
        </w:tc>
        <w:tc>
          <w:tcPr>
            <w:tcW w:w="898" w:type="dxa"/>
          </w:tcPr>
          <w:p w14:paraId="158A880C" w14:textId="77777777" w:rsidR="00CC5669" w:rsidRPr="008D35F4" w:rsidRDefault="00CC5669" w:rsidP="008D35F4">
            <w:pPr>
              <w:jc w:val="center"/>
              <w:rPr>
                <w:rFonts w:ascii="Times New Roman" w:hAnsi="Times New Roman" w:cs="Times New Roman"/>
                <w:sz w:val="18"/>
                <w:szCs w:val="18"/>
              </w:rPr>
            </w:pPr>
          </w:p>
        </w:tc>
        <w:tc>
          <w:tcPr>
            <w:tcW w:w="897" w:type="dxa"/>
          </w:tcPr>
          <w:p w14:paraId="7E91ED00" w14:textId="77777777" w:rsidR="00CC5669" w:rsidRPr="008D35F4" w:rsidRDefault="00CC5669" w:rsidP="008D35F4">
            <w:pPr>
              <w:jc w:val="center"/>
              <w:rPr>
                <w:rFonts w:ascii="Times New Roman" w:hAnsi="Times New Roman" w:cs="Times New Roman"/>
                <w:sz w:val="18"/>
                <w:szCs w:val="18"/>
              </w:rPr>
            </w:pPr>
          </w:p>
        </w:tc>
      </w:tr>
      <w:tr w:rsidR="00CC5669" w14:paraId="5D4D8BC5" w14:textId="77777777" w:rsidTr="00654804">
        <w:tc>
          <w:tcPr>
            <w:tcW w:w="1525" w:type="dxa"/>
            <w:vMerge w:val="restart"/>
          </w:tcPr>
          <w:p w14:paraId="3F2B03E8" w14:textId="0642C4D8" w:rsidR="00CC5669" w:rsidRDefault="00CC5669" w:rsidP="00AB59A5">
            <w:pPr>
              <w:rPr>
                <w:rFonts w:ascii="Times New Roman" w:hAnsi="Times New Roman" w:cs="Times New Roman"/>
                <w:sz w:val="18"/>
                <w:szCs w:val="18"/>
              </w:rPr>
            </w:pPr>
            <w:r>
              <w:rPr>
                <w:rFonts w:ascii="Times New Roman" w:hAnsi="Times New Roman" w:cs="Times New Roman"/>
                <w:sz w:val="18"/>
                <w:szCs w:val="18"/>
              </w:rPr>
              <w:t>Female growth</w:t>
            </w:r>
          </w:p>
        </w:tc>
        <w:tc>
          <w:tcPr>
            <w:tcW w:w="3330" w:type="dxa"/>
          </w:tcPr>
          <w:p w14:paraId="1EDC423C" w14:textId="013F15F1"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Age 1</w:t>
            </w:r>
          </w:p>
        </w:tc>
        <w:tc>
          <w:tcPr>
            <w:tcW w:w="810" w:type="dxa"/>
          </w:tcPr>
          <w:p w14:paraId="02E5B611" w14:textId="16E3FD1B"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1</w:t>
            </w:r>
          </w:p>
        </w:tc>
        <w:tc>
          <w:tcPr>
            <w:tcW w:w="900" w:type="dxa"/>
          </w:tcPr>
          <w:p w14:paraId="41865B7B" w14:textId="77777777" w:rsidR="00CC5669" w:rsidRPr="008D35F4" w:rsidRDefault="00CC5669" w:rsidP="008D35F4">
            <w:pPr>
              <w:jc w:val="center"/>
              <w:rPr>
                <w:rFonts w:ascii="Times New Roman" w:hAnsi="Times New Roman" w:cs="Times New Roman"/>
                <w:sz w:val="18"/>
                <w:szCs w:val="18"/>
              </w:rPr>
            </w:pPr>
          </w:p>
        </w:tc>
        <w:tc>
          <w:tcPr>
            <w:tcW w:w="990" w:type="dxa"/>
          </w:tcPr>
          <w:p w14:paraId="5A704517" w14:textId="77777777" w:rsidR="00CC5669" w:rsidRPr="008D35F4" w:rsidRDefault="00CC5669" w:rsidP="008D35F4">
            <w:pPr>
              <w:jc w:val="center"/>
              <w:rPr>
                <w:rFonts w:ascii="Times New Roman" w:hAnsi="Times New Roman" w:cs="Times New Roman"/>
                <w:sz w:val="18"/>
                <w:szCs w:val="18"/>
              </w:rPr>
            </w:pPr>
          </w:p>
        </w:tc>
        <w:tc>
          <w:tcPr>
            <w:tcW w:w="898" w:type="dxa"/>
          </w:tcPr>
          <w:p w14:paraId="2017782C" w14:textId="77777777" w:rsidR="00CC5669" w:rsidRPr="008D35F4" w:rsidRDefault="00CC5669" w:rsidP="008D35F4">
            <w:pPr>
              <w:jc w:val="center"/>
              <w:rPr>
                <w:rFonts w:ascii="Times New Roman" w:hAnsi="Times New Roman" w:cs="Times New Roman"/>
                <w:sz w:val="18"/>
                <w:szCs w:val="18"/>
              </w:rPr>
            </w:pPr>
          </w:p>
        </w:tc>
        <w:tc>
          <w:tcPr>
            <w:tcW w:w="897" w:type="dxa"/>
          </w:tcPr>
          <w:p w14:paraId="3F69EA47" w14:textId="77777777" w:rsidR="00CC5669" w:rsidRPr="008D35F4" w:rsidRDefault="00CC5669" w:rsidP="008D35F4">
            <w:pPr>
              <w:jc w:val="center"/>
              <w:rPr>
                <w:rFonts w:ascii="Times New Roman" w:hAnsi="Times New Roman" w:cs="Times New Roman"/>
                <w:sz w:val="18"/>
                <w:szCs w:val="18"/>
              </w:rPr>
            </w:pPr>
          </w:p>
        </w:tc>
      </w:tr>
      <w:tr w:rsidR="00CC5669" w14:paraId="7940F9D9" w14:textId="77777777" w:rsidTr="00654804">
        <w:tc>
          <w:tcPr>
            <w:tcW w:w="1525" w:type="dxa"/>
            <w:vMerge/>
          </w:tcPr>
          <w:p w14:paraId="23471E04" w14:textId="77777777" w:rsidR="00CC5669" w:rsidRPr="008D35F4" w:rsidRDefault="00CC5669" w:rsidP="00AB59A5">
            <w:pPr>
              <w:rPr>
                <w:rFonts w:ascii="Times New Roman" w:hAnsi="Times New Roman" w:cs="Times New Roman"/>
                <w:sz w:val="18"/>
                <w:szCs w:val="18"/>
              </w:rPr>
            </w:pPr>
          </w:p>
        </w:tc>
        <w:tc>
          <w:tcPr>
            <w:tcW w:w="3330" w:type="dxa"/>
          </w:tcPr>
          <w:p w14:paraId="1D334C7B" w14:textId="5A9D8E1F"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Length at age 1</w:t>
            </w:r>
          </w:p>
        </w:tc>
        <w:tc>
          <w:tcPr>
            <w:tcW w:w="810" w:type="dxa"/>
          </w:tcPr>
          <w:p w14:paraId="5409C3DA" w14:textId="580FD55D"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1</w:t>
            </w:r>
          </w:p>
        </w:tc>
        <w:tc>
          <w:tcPr>
            <w:tcW w:w="900" w:type="dxa"/>
          </w:tcPr>
          <w:p w14:paraId="15AB72BE" w14:textId="77777777" w:rsidR="00CC5669" w:rsidRPr="008D35F4" w:rsidRDefault="00CC5669" w:rsidP="008D35F4">
            <w:pPr>
              <w:jc w:val="center"/>
              <w:rPr>
                <w:rFonts w:ascii="Times New Roman" w:hAnsi="Times New Roman" w:cs="Times New Roman"/>
                <w:sz w:val="18"/>
                <w:szCs w:val="18"/>
              </w:rPr>
            </w:pPr>
          </w:p>
        </w:tc>
        <w:tc>
          <w:tcPr>
            <w:tcW w:w="990" w:type="dxa"/>
          </w:tcPr>
          <w:p w14:paraId="6D5D8FC1" w14:textId="77777777" w:rsidR="00CC5669" w:rsidRPr="008D35F4" w:rsidRDefault="00CC5669" w:rsidP="008D35F4">
            <w:pPr>
              <w:jc w:val="center"/>
              <w:rPr>
                <w:rFonts w:ascii="Times New Roman" w:hAnsi="Times New Roman" w:cs="Times New Roman"/>
                <w:sz w:val="18"/>
                <w:szCs w:val="18"/>
              </w:rPr>
            </w:pPr>
          </w:p>
        </w:tc>
        <w:tc>
          <w:tcPr>
            <w:tcW w:w="898" w:type="dxa"/>
          </w:tcPr>
          <w:p w14:paraId="3960C9D0" w14:textId="77777777" w:rsidR="00CC5669" w:rsidRPr="008D35F4" w:rsidRDefault="00CC5669" w:rsidP="008D35F4">
            <w:pPr>
              <w:jc w:val="center"/>
              <w:rPr>
                <w:rFonts w:ascii="Times New Roman" w:hAnsi="Times New Roman" w:cs="Times New Roman"/>
                <w:sz w:val="18"/>
                <w:szCs w:val="18"/>
              </w:rPr>
            </w:pPr>
          </w:p>
        </w:tc>
        <w:tc>
          <w:tcPr>
            <w:tcW w:w="897" w:type="dxa"/>
          </w:tcPr>
          <w:p w14:paraId="512AFD37" w14:textId="77777777" w:rsidR="00CC5669" w:rsidRPr="008D35F4" w:rsidRDefault="00CC5669" w:rsidP="008D35F4">
            <w:pPr>
              <w:jc w:val="center"/>
              <w:rPr>
                <w:rFonts w:ascii="Times New Roman" w:hAnsi="Times New Roman" w:cs="Times New Roman"/>
                <w:sz w:val="18"/>
                <w:szCs w:val="18"/>
              </w:rPr>
            </w:pPr>
          </w:p>
        </w:tc>
      </w:tr>
      <w:tr w:rsidR="00CC5669" w14:paraId="1D320AEC" w14:textId="77777777" w:rsidTr="00654804">
        <w:tc>
          <w:tcPr>
            <w:tcW w:w="1525" w:type="dxa"/>
            <w:vMerge/>
          </w:tcPr>
          <w:p w14:paraId="7E83238B" w14:textId="77777777" w:rsidR="00CC5669" w:rsidRPr="008D35F4" w:rsidRDefault="00CC5669" w:rsidP="00AB59A5">
            <w:pPr>
              <w:rPr>
                <w:rFonts w:ascii="Times New Roman" w:hAnsi="Times New Roman" w:cs="Times New Roman"/>
                <w:sz w:val="18"/>
                <w:szCs w:val="18"/>
              </w:rPr>
            </w:pPr>
          </w:p>
        </w:tc>
        <w:tc>
          <w:tcPr>
            <w:tcW w:w="3330" w:type="dxa"/>
          </w:tcPr>
          <w:p w14:paraId="310BEFEE" w14:textId="1DD53CC4"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Age 2</w:t>
            </w:r>
          </w:p>
        </w:tc>
        <w:tc>
          <w:tcPr>
            <w:tcW w:w="810" w:type="dxa"/>
          </w:tcPr>
          <w:p w14:paraId="32004D30" w14:textId="19E1103C"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2</w:t>
            </w:r>
          </w:p>
        </w:tc>
        <w:tc>
          <w:tcPr>
            <w:tcW w:w="900" w:type="dxa"/>
          </w:tcPr>
          <w:p w14:paraId="509DE81A" w14:textId="77777777" w:rsidR="00CC5669" w:rsidRPr="008D35F4" w:rsidRDefault="00CC5669" w:rsidP="008D35F4">
            <w:pPr>
              <w:jc w:val="center"/>
              <w:rPr>
                <w:rFonts w:ascii="Times New Roman" w:hAnsi="Times New Roman" w:cs="Times New Roman"/>
                <w:sz w:val="18"/>
                <w:szCs w:val="18"/>
              </w:rPr>
            </w:pPr>
          </w:p>
        </w:tc>
        <w:tc>
          <w:tcPr>
            <w:tcW w:w="990" w:type="dxa"/>
          </w:tcPr>
          <w:p w14:paraId="54DE1A17" w14:textId="77777777" w:rsidR="00CC5669" w:rsidRPr="008D35F4" w:rsidRDefault="00CC5669" w:rsidP="008D35F4">
            <w:pPr>
              <w:jc w:val="center"/>
              <w:rPr>
                <w:rFonts w:ascii="Times New Roman" w:hAnsi="Times New Roman" w:cs="Times New Roman"/>
                <w:sz w:val="18"/>
                <w:szCs w:val="18"/>
              </w:rPr>
            </w:pPr>
          </w:p>
        </w:tc>
        <w:tc>
          <w:tcPr>
            <w:tcW w:w="898" w:type="dxa"/>
          </w:tcPr>
          <w:p w14:paraId="679BCCBA" w14:textId="77777777" w:rsidR="00CC5669" w:rsidRPr="008D35F4" w:rsidRDefault="00CC5669" w:rsidP="008D35F4">
            <w:pPr>
              <w:jc w:val="center"/>
              <w:rPr>
                <w:rFonts w:ascii="Times New Roman" w:hAnsi="Times New Roman" w:cs="Times New Roman"/>
                <w:sz w:val="18"/>
                <w:szCs w:val="18"/>
              </w:rPr>
            </w:pPr>
          </w:p>
        </w:tc>
        <w:tc>
          <w:tcPr>
            <w:tcW w:w="897" w:type="dxa"/>
          </w:tcPr>
          <w:p w14:paraId="5F09FCBF" w14:textId="77777777" w:rsidR="00CC5669" w:rsidRPr="008D35F4" w:rsidRDefault="00CC5669" w:rsidP="008D35F4">
            <w:pPr>
              <w:jc w:val="center"/>
              <w:rPr>
                <w:rFonts w:ascii="Times New Roman" w:hAnsi="Times New Roman" w:cs="Times New Roman"/>
                <w:sz w:val="18"/>
                <w:szCs w:val="18"/>
              </w:rPr>
            </w:pPr>
          </w:p>
        </w:tc>
      </w:tr>
      <w:tr w:rsidR="00CC5669" w14:paraId="2F913174" w14:textId="77777777" w:rsidTr="00654804">
        <w:tc>
          <w:tcPr>
            <w:tcW w:w="1525" w:type="dxa"/>
            <w:vMerge/>
          </w:tcPr>
          <w:p w14:paraId="3DD12E1F" w14:textId="77777777" w:rsidR="00CC5669" w:rsidRPr="008D35F4" w:rsidRDefault="00CC5669" w:rsidP="00AB59A5">
            <w:pPr>
              <w:rPr>
                <w:rFonts w:ascii="Times New Roman" w:hAnsi="Times New Roman" w:cs="Times New Roman"/>
                <w:sz w:val="18"/>
                <w:szCs w:val="18"/>
              </w:rPr>
            </w:pPr>
          </w:p>
        </w:tc>
        <w:tc>
          <w:tcPr>
            <w:tcW w:w="3330" w:type="dxa"/>
          </w:tcPr>
          <w:p w14:paraId="06D5D7F6" w14:textId="008AE4DD"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Length at age 2</w:t>
            </w:r>
          </w:p>
        </w:tc>
        <w:tc>
          <w:tcPr>
            <w:tcW w:w="810" w:type="dxa"/>
          </w:tcPr>
          <w:p w14:paraId="54CAB1C3" w14:textId="17C0C9B4"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2</w:t>
            </w:r>
          </w:p>
        </w:tc>
        <w:tc>
          <w:tcPr>
            <w:tcW w:w="900" w:type="dxa"/>
          </w:tcPr>
          <w:p w14:paraId="7F1264EC" w14:textId="77777777" w:rsidR="00CC5669" w:rsidRPr="008D35F4" w:rsidRDefault="00CC5669" w:rsidP="008D35F4">
            <w:pPr>
              <w:jc w:val="center"/>
              <w:rPr>
                <w:rFonts w:ascii="Times New Roman" w:hAnsi="Times New Roman" w:cs="Times New Roman"/>
                <w:sz w:val="18"/>
                <w:szCs w:val="18"/>
              </w:rPr>
            </w:pPr>
          </w:p>
        </w:tc>
        <w:tc>
          <w:tcPr>
            <w:tcW w:w="990" w:type="dxa"/>
          </w:tcPr>
          <w:p w14:paraId="7FB69ED4" w14:textId="77777777" w:rsidR="00CC5669" w:rsidRPr="008D35F4" w:rsidRDefault="00CC5669" w:rsidP="008D35F4">
            <w:pPr>
              <w:jc w:val="center"/>
              <w:rPr>
                <w:rFonts w:ascii="Times New Roman" w:hAnsi="Times New Roman" w:cs="Times New Roman"/>
                <w:sz w:val="18"/>
                <w:szCs w:val="18"/>
              </w:rPr>
            </w:pPr>
          </w:p>
        </w:tc>
        <w:tc>
          <w:tcPr>
            <w:tcW w:w="898" w:type="dxa"/>
          </w:tcPr>
          <w:p w14:paraId="1BF816D7" w14:textId="77777777" w:rsidR="00CC5669" w:rsidRPr="008D35F4" w:rsidRDefault="00CC5669" w:rsidP="008D35F4">
            <w:pPr>
              <w:jc w:val="center"/>
              <w:rPr>
                <w:rFonts w:ascii="Times New Roman" w:hAnsi="Times New Roman" w:cs="Times New Roman"/>
                <w:sz w:val="18"/>
                <w:szCs w:val="18"/>
              </w:rPr>
            </w:pPr>
          </w:p>
        </w:tc>
        <w:tc>
          <w:tcPr>
            <w:tcW w:w="897" w:type="dxa"/>
          </w:tcPr>
          <w:p w14:paraId="1790F845" w14:textId="77777777" w:rsidR="00CC5669" w:rsidRPr="008D35F4" w:rsidRDefault="00CC5669" w:rsidP="008D35F4">
            <w:pPr>
              <w:jc w:val="center"/>
              <w:rPr>
                <w:rFonts w:ascii="Times New Roman" w:hAnsi="Times New Roman" w:cs="Times New Roman"/>
                <w:sz w:val="18"/>
                <w:szCs w:val="18"/>
              </w:rPr>
            </w:pPr>
          </w:p>
        </w:tc>
      </w:tr>
      <w:tr w:rsidR="00CC5669" w14:paraId="35BCBF3D" w14:textId="77777777" w:rsidTr="00654804">
        <w:tc>
          <w:tcPr>
            <w:tcW w:w="1525" w:type="dxa"/>
            <w:vMerge/>
          </w:tcPr>
          <w:p w14:paraId="521D27C4" w14:textId="77777777" w:rsidR="00CC5669" w:rsidRPr="008D35F4" w:rsidRDefault="00CC5669" w:rsidP="00AB59A5">
            <w:pPr>
              <w:rPr>
                <w:rFonts w:ascii="Times New Roman" w:hAnsi="Times New Roman" w:cs="Times New Roman"/>
                <w:sz w:val="18"/>
                <w:szCs w:val="18"/>
              </w:rPr>
            </w:pPr>
          </w:p>
        </w:tc>
        <w:tc>
          <w:tcPr>
            <w:tcW w:w="3330" w:type="dxa"/>
          </w:tcPr>
          <w:p w14:paraId="0F576453" w14:textId="0C8DC2A5" w:rsidR="00CC5669" w:rsidRPr="008D35F4" w:rsidRDefault="00CC5669" w:rsidP="00AB59A5">
            <w:pPr>
              <w:rPr>
                <w:rFonts w:ascii="Times New Roman" w:hAnsi="Times New Roman" w:cs="Times New Roman"/>
                <w:sz w:val="18"/>
                <w:szCs w:val="18"/>
              </w:rPr>
            </w:pPr>
            <w:r>
              <w:rPr>
                <w:rFonts w:ascii="Times New Roman" w:hAnsi="Times New Roman" w:cs="Times New Roman"/>
                <w:sz w:val="18"/>
                <w:szCs w:val="18"/>
              </w:rPr>
              <w:t>von Bertalanffy growth parameter</w:t>
            </w:r>
          </w:p>
        </w:tc>
        <w:tc>
          <w:tcPr>
            <w:tcW w:w="810" w:type="dxa"/>
          </w:tcPr>
          <w:p w14:paraId="26B081E5" w14:textId="104F5789" w:rsidR="00CC5669" w:rsidRPr="008D35F4" w:rsidRDefault="00CC5669" w:rsidP="008D35F4">
            <w:pPr>
              <w:jc w:val="center"/>
              <w:rPr>
                <w:rFonts w:ascii="Times New Roman" w:hAnsi="Times New Roman" w:cs="Times New Roman"/>
                <w:sz w:val="18"/>
                <w:szCs w:val="18"/>
              </w:rPr>
            </w:pPr>
            <w:r>
              <w:rPr>
                <w:rFonts w:ascii="Times New Roman" w:hAnsi="Times New Roman" w:cs="Times New Roman"/>
                <w:sz w:val="18"/>
                <w:szCs w:val="18"/>
              </w:rPr>
              <w:t>k</w:t>
            </w:r>
            <w:r w:rsidR="00654804" w:rsidRPr="00654804">
              <w:rPr>
                <w:rFonts w:ascii="Times New Roman" w:hAnsi="Times New Roman" w:cs="Times New Roman"/>
                <w:sz w:val="18"/>
                <w:szCs w:val="18"/>
                <w:vertAlign w:val="subscript"/>
              </w:rPr>
              <w:t>f</w:t>
            </w:r>
          </w:p>
        </w:tc>
        <w:tc>
          <w:tcPr>
            <w:tcW w:w="900" w:type="dxa"/>
          </w:tcPr>
          <w:p w14:paraId="5C73FB71" w14:textId="77777777" w:rsidR="00CC5669" w:rsidRPr="008D35F4" w:rsidRDefault="00CC5669" w:rsidP="008D35F4">
            <w:pPr>
              <w:jc w:val="center"/>
              <w:rPr>
                <w:rFonts w:ascii="Times New Roman" w:hAnsi="Times New Roman" w:cs="Times New Roman"/>
                <w:sz w:val="18"/>
                <w:szCs w:val="18"/>
              </w:rPr>
            </w:pPr>
          </w:p>
        </w:tc>
        <w:tc>
          <w:tcPr>
            <w:tcW w:w="990" w:type="dxa"/>
          </w:tcPr>
          <w:p w14:paraId="6882024D" w14:textId="77777777" w:rsidR="00CC5669" w:rsidRPr="008D35F4" w:rsidRDefault="00CC5669" w:rsidP="008D35F4">
            <w:pPr>
              <w:jc w:val="center"/>
              <w:rPr>
                <w:rFonts w:ascii="Times New Roman" w:hAnsi="Times New Roman" w:cs="Times New Roman"/>
                <w:sz w:val="18"/>
                <w:szCs w:val="18"/>
              </w:rPr>
            </w:pPr>
          </w:p>
        </w:tc>
        <w:tc>
          <w:tcPr>
            <w:tcW w:w="898" w:type="dxa"/>
          </w:tcPr>
          <w:p w14:paraId="5E9F4586" w14:textId="77777777" w:rsidR="00CC5669" w:rsidRPr="008D35F4" w:rsidRDefault="00CC5669" w:rsidP="008D35F4">
            <w:pPr>
              <w:jc w:val="center"/>
              <w:rPr>
                <w:rFonts w:ascii="Times New Roman" w:hAnsi="Times New Roman" w:cs="Times New Roman"/>
                <w:sz w:val="18"/>
                <w:szCs w:val="18"/>
              </w:rPr>
            </w:pPr>
          </w:p>
        </w:tc>
        <w:tc>
          <w:tcPr>
            <w:tcW w:w="897" w:type="dxa"/>
          </w:tcPr>
          <w:p w14:paraId="1F3B01B2" w14:textId="77777777" w:rsidR="00CC5669" w:rsidRPr="008D35F4" w:rsidRDefault="00CC5669" w:rsidP="008D35F4">
            <w:pPr>
              <w:jc w:val="center"/>
              <w:rPr>
                <w:rFonts w:ascii="Times New Roman" w:hAnsi="Times New Roman" w:cs="Times New Roman"/>
                <w:sz w:val="18"/>
                <w:szCs w:val="18"/>
              </w:rPr>
            </w:pPr>
          </w:p>
        </w:tc>
      </w:tr>
      <w:tr w:rsidR="00CC5669" w14:paraId="670DD8A0" w14:textId="77777777" w:rsidTr="00654804">
        <w:tc>
          <w:tcPr>
            <w:tcW w:w="1525" w:type="dxa"/>
            <w:vMerge w:val="restart"/>
          </w:tcPr>
          <w:p w14:paraId="5575AC92" w14:textId="333547DF"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Male weight at length</w:t>
            </w:r>
          </w:p>
        </w:tc>
        <w:tc>
          <w:tcPr>
            <w:tcW w:w="3330" w:type="dxa"/>
          </w:tcPr>
          <w:p w14:paraId="3A8EF2BB" w14:textId="34CE7DE5"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 xml:space="preserve">Coefficient </w:t>
            </w:r>
          </w:p>
        </w:tc>
        <w:tc>
          <w:tcPr>
            <w:tcW w:w="810" w:type="dxa"/>
          </w:tcPr>
          <w:p w14:paraId="1902B3E5" w14:textId="4250B0D0"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00654804" w:rsidRPr="00654804">
              <w:rPr>
                <w:rFonts w:ascii="Times New Roman" w:hAnsi="Times New Roman" w:cs="Times New Roman"/>
                <w:sz w:val="18"/>
                <w:szCs w:val="18"/>
                <w:vertAlign w:val="subscript"/>
              </w:rPr>
              <w:t>m</w:t>
            </w:r>
          </w:p>
        </w:tc>
        <w:tc>
          <w:tcPr>
            <w:tcW w:w="900" w:type="dxa"/>
          </w:tcPr>
          <w:p w14:paraId="17BC285E" w14:textId="77777777" w:rsidR="00CC5669" w:rsidRPr="008D35F4" w:rsidRDefault="00CC5669" w:rsidP="00CC5669">
            <w:pPr>
              <w:jc w:val="center"/>
              <w:rPr>
                <w:rFonts w:ascii="Times New Roman" w:hAnsi="Times New Roman" w:cs="Times New Roman"/>
                <w:sz w:val="18"/>
                <w:szCs w:val="18"/>
              </w:rPr>
            </w:pPr>
          </w:p>
        </w:tc>
        <w:tc>
          <w:tcPr>
            <w:tcW w:w="990" w:type="dxa"/>
          </w:tcPr>
          <w:p w14:paraId="28655F43" w14:textId="77777777" w:rsidR="00CC5669" w:rsidRPr="008D35F4" w:rsidRDefault="00CC5669" w:rsidP="00CC5669">
            <w:pPr>
              <w:jc w:val="center"/>
              <w:rPr>
                <w:rFonts w:ascii="Times New Roman" w:hAnsi="Times New Roman" w:cs="Times New Roman"/>
                <w:sz w:val="18"/>
                <w:szCs w:val="18"/>
              </w:rPr>
            </w:pPr>
          </w:p>
        </w:tc>
        <w:tc>
          <w:tcPr>
            <w:tcW w:w="898" w:type="dxa"/>
          </w:tcPr>
          <w:p w14:paraId="54046142" w14:textId="77777777" w:rsidR="00CC5669" w:rsidRPr="008D35F4" w:rsidRDefault="00CC5669" w:rsidP="00CC5669">
            <w:pPr>
              <w:jc w:val="center"/>
              <w:rPr>
                <w:rFonts w:ascii="Times New Roman" w:hAnsi="Times New Roman" w:cs="Times New Roman"/>
                <w:sz w:val="18"/>
                <w:szCs w:val="18"/>
              </w:rPr>
            </w:pPr>
          </w:p>
        </w:tc>
        <w:tc>
          <w:tcPr>
            <w:tcW w:w="897" w:type="dxa"/>
          </w:tcPr>
          <w:p w14:paraId="47140B99" w14:textId="77777777" w:rsidR="00CC5669" w:rsidRPr="008D35F4" w:rsidRDefault="00CC5669" w:rsidP="00CC5669">
            <w:pPr>
              <w:jc w:val="center"/>
              <w:rPr>
                <w:rFonts w:ascii="Times New Roman" w:hAnsi="Times New Roman" w:cs="Times New Roman"/>
                <w:sz w:val="18"/>
                <w:szCs w:val="18"/>
              </w:rPr>
            </w:pPr>
          </w:p>
        </w:tc>
      </w:tr>
      <w:tr w:rsidR="00CC5669" w14:paraId="4CCC8AF0" w14:textId="77777777" w:rsidTr="00654804">
        <w:tc>
          <w:tcPr>
            <w:tcW w:w="1525" w:type="dxa"/>
            <w:vMerge/>
          </w:tcPr>
          <w:p w14:paraId="70099665" w14:textId="77777777" w:rsidR="00CC5669" w:rsidRPr="008D35F4" w:rsidRDefault="00CC5669" w:rsidP="00CC5669">
            <w:pPr>
              <w:rPr>
                <w:rFonts w:ascii="Times New Roman" w:hAnsi="Times New Roman" w:cs="Times New Roman"/>
                <w:sz w:val="18"/>
                <w:szCs w:val="18"/>
              </w:rPr>
            </w:pPr>
          </w:p>
        </w:tc>
        <w:tc>
          <w:tcPr>
            <w:tcW w:w="3330" w:type="dxa"/>
          </w:tcPr>
          <w:p w14:paraId="6E7FADA0" w14:textId="27A840D2"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Exponent</w:t>
            </w:r>
          </w:p>
        </w:tc>
        <w:tc>
          <w:tcPr>
            <w:tcW w:w="810" w:type="dxa"/>
          </w:tcPr>
          <w:p w14:paraId="3334B50F" w14:textId="2C9BE871"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b</w:t>
            </w:r>
            <w:r w:rsidR="00654804" w:rsidRPr="00654804">
              <w:rPr>
                <w:rFonts w:ascii="Times New Roman" w:hAnsi="Times New Roman" w:cs="Times New Roman"/>
                <w:sz w:val="18"/>
                <w:szCs w:val="18"/>
                <w:vertAlign w:val="subscript"/>
              </w:rPr>
              <w:t>m</w:t>
            </w:r>
          </w:p>
        </w:tc>
        <w:tc>
          <w:tcPr>
            <w:tcW w:w="900" w:type="dxa"/>
          </w:tcPr>
          <w:p w14:paraId="0812C384" w14:textId="77777777" w:rsidR="00CC5669" w:rsidRPr="008D35F4" w:rsidRDefault="00CC5669" w:rsidP="00CC5669">
            <w:pPr>
              <w:jc w:val="center"/>
              <w:rPr>
                <w:rFonts w:ascii="Times New Roman" w:hAnsi="Times New Roman" w:cs="Times New Roman"/>
                <w:sz w:val="18"/>
                <w:szCs w:val="18"/>
              </w:rPr>
            </w:pPr>
          </w:p>
        </w:tc>
        <w:tc>
          <w:tcPr>
            <w:tcW w:w="990" w:type="dxa"/>
          </w:tcPr>
          <w:p w14:paraId="52E341DE" w14:textId="77777777" w:rsidR="00CC5669" w:rsidRPr="008D35F4" w:rsidRDefault="00CC5669" w:rsidP="00CC5669">
            <w:pPr>
              <w:jc w:val="center"/>
              <w:rPr>
                <w:rFonts w:ascii="Times New Roman" w:hAnsi="Times New Roman" w:cs="Times New Roman"/>
                <w:sz w:val="18"/>
                <w:szCs w:val="18"/>
              </w:rPr>
            </w:pPr>
          </w:p>
        </w:tc>
        <w:tc>
          <w:tcPr>
            <w:tcW w:w="898" w:type="dxa"/>
          </w:tcPr>
          <w:p w14:paraId="7362D436" w14:textId="77777777" w:rsidR="00CC5669" w:rsidRPr="008D35F4" w:rsidRDefault="00CC5669" w:rsidP="00CC5669">
            <w:pPr>
              <w:jc w:val="center"/>
              <w:rPr>
                <w:rFonts w:ascii="Times New Roman" w:hAnsi="Times New Roman" w:cs="Times New Roman"/>
                <w:sz w:val="18"/>
                <w:szCs w:val="18"/>
              </w:rPr>
            </w:pPr>
          </w:p>
        </w:tc>
        <w:tc>
          <w:tcPr>
            <w:tcW w:w="897" w:type="dxa"/>
          </w:tcPr>
          <w:p w14:paraId="31741168" w14:textId="77777777" w:rsidR="00CC5669" w:rsidRPr="008D35F4" w:rsidRDefault="00CC5669" w:rsidP="00CC5669">
            <w:pPr>
              <w:jc w:val="center"/>
              <w:rPr>
                <w:rFonts w:ascii="Times New Roman" w:hAnsi="Times New Roman" w:cs="Times New Roman"/>
                <w:sz w:val="18"/>
                <w:szCs w:val="18"/>
              </w:rPr>
            </w:pPr>
          </w:p>
        </w:tc>
      </w:tr>
      <w:tr w:rsidR="00CC5669" w14:paraId="59FA5054" w14:textId="77777777" w:rsidTr="00654804">
        <w:tc>
          <w:tcPr>
            <w:tcW w:w="1525" w:type="dxa"/>
            <w:vMerge w:val="restart"/>
          </w:tcPr>
          <w:p w14:paraId="128DD2D9" w14:textId="3CB6A06C"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Male growth</w:t>
            </w:r>
          </w:p>
        </w:tc>
        <w:tc>
          <w:tcPr>
            <w:tcW w:w="3330" w:type="dxa"/>
          </w:tcPr>
          <w:p w14:paraId="6AFAC25A" w14:textId="585BAF4D"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Age 1</w:t>
            </w:r>
          </w:p>
        </w:tc>
        <w:tc>
          <w:tcPr>
            <w:tcW w:w="810" w:type="dxa"/>
          </w:tcPr>
          <w:p w14:paraId="30FEEC56" w14:textId="5060EEF2"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1</w:t>
            </w:r>
          </w:p>
        </w:tc>
        <w:tc>
          <w:tcPr>
            <w:tcW w:w="900" w:type="dxa"/>
          </w:tcPr>
          <w:p w14:paraId="3EBD599D" w14:textId="77777777" w:rsidR="00CC5669" w:rsidRPr="008D35F4" w:rsidRDefault="00CC5669" w:rsidP="00CC5669">
            <w:pPr>
              <w:jc w:val="center"/>
              <w:rPr>
                <w:rFonts w:ascii="Times New Roman" w:hAnsi="Times New Roman" w:cs="Times New Roman"/>
                <w:sz w:val="18"/>
                <w:szCs w:val="18"/>
              </w:rPr>
            </w:pPr>
          </w:p>
        </w:tc>
        <w:tc>
          <w:tcPr>
            <w:tcW w:w="990" w:type="dxa"/>
          </w:tcPr>
          <w:p w14:paraId="0123A29F" w14:textId="77777777" w:rsidR="00CC5669" w:rsidRPr="008D35F4" w:rsidRDefault="00CC5669" w:rsidP="00CC5669">
            <w:pPr>
              <w:jc w:val="center"/>
              <w:rPr>
                <w:rFonts w:ascii="Times New Roman" w:hAnsi="Times New Roman" w:cs="Times New Roman"/>
                <w:sz w:val="18"/>
                <w:szCs w:val="18"/>
              </w:rPr>
            </w:pPr>
          </w:p>
        </w:tc>
        <w:tc>
          <w:tcPr>
            <w:tcW w:w="898" w:type="dxa"/>
          </w:tcPr>
          <w:p w14:paraId="4F226548" w14:textId="77777777" w:rsidR="00CC5669" w:rsidRPr="008D35F4" w:rsidRDefault="00CC5669" w:rsidP="00CC5669">
            <w:pPr>
              <w:jc w:val="center"/>
              <w:rPr>
                <w:rFonts w:ascii="Times New Roman" w:hAnsi="Times New Roman" w:cs="Times New Roman"/>
                <w:sz w:val="18"/>
                <w:szCs w:val="18"/>
              </w:rPr>
            </w:pPr>
          </w:p>
        </w:tc>
        <w:tc>
          <w:tcPr>
            <w:tcW w:w="897" w:type="dxa"/>
          </w:tcPr>
          <w:p w14:paraId="75946BD9" w14:textId="77777777" w:rsidR="00CC5669" w:rsidRPr="008D35F4" w:rsidRDefault="00CC5669" w:rsidP="00CC5669">
            <w:pPr>
              <w:jc w:val="center"/>
              <w:rPr>
                <w:rFonts w:ascii="Times New Roman" w:hAnsi="Times New Roman" w:cs="Times New Roman"/>
                <w:sz w:val="18"/>
                <w:szCs w:val="18"/>
              </w:rPr>
            </w:pPr>
          </w:p>
        </w:tc>
      </w:tr>
      <w:tr w:rsidR="00CC5669" w14:paraId="5E9D1FA6" w14:textId="77777777" w:rsidTr="00654804">
        <w:tc>
          <w:tcPr>
            <w:tcW w:w="1525" w:type="dxa"/>
            <w:vMerge/>
          </w:tcPr>
          <w:p w14:paraId="23510CD9" w14:textId="77777777" w:rsidR="00CC5669" w:rsidRPr="008D35F4" w:rsidRDefault="00CC5669" w:rsidP="00CC5669">
            <w:pPr>
              <w:rPr>
                <w:rFonts w:ascii="Times New Roman" w:hAnsi="Times New Roman" w:cs="Times New Roman"/>
                <w:sz w:val="18"/>
                <w:szCs w:val="18"/>
              </w:rPr>
            </w:pPr>
          </w:p>
        </w:tc>
        <w:tc>
          <w:tcPr>
            <w:tcW w:w="3330" w:type="dxa"/>
          </w:tcPr>
          <w:p w14:paraId="5D32E4CE" w14:textId="31BB88D1"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Length at age 1</w:t>
            </w:r>
          </w:p>
        </w:tc>
        <w:tc>
          <w:tcPr>
            <w:tcW w:w="810" w:type="dxa"/>
          </w:tcPr>
          <w:p w14:paraId="048094FF" w14:textId="027C77AC"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1</w:t>
            </w:r>
          </w:p>
        </w:tc>
        <w:tc>
          <w:tcPr>
            <w:tcW w:w="900" w:type="dxa"/>
          </w:tcPr>
          <w:p w14:paraId="53E0AC2A" w14:textId="77777777" w:rsidR="00CC5669" w:rsidRPr="008D35F4" w:rsidRDefault="00CC5669" w:rsidP="00CC5669">
            <w:pPr>
              <w:jc w:val="center"/>
              <w:rPr>
                <w:rFonts w:ascii="Times New Roman" w:hAnsi="Times New Roman" w:cs="Times New Roman"/>
                <w:sz w:val="18"/>
                <w:szCs w:val="18"/>
              </w:rPr>
            </w:pPr>
          </w:p>
        </w:tc>
        <w:tc>
          <w:tcPr>
            <w:tcW w:w="990" w:type="dxa"/>
          </w:tcPr>
          <w:p w14:paraId="6D39A391" w14:textId="77777777" w:rsidR="00CC5669" w:rsidRPr="008D35F4" w:rsidRDefault="00CC5669" w:rsidP="00CC5669">
            <w:pPr>
              <w:jc w:val="center"/>
              <w:rPr>
                <w:rFonts w:ascii="Times New Roman" w:hAnsi="Times New Roman" w:cs="Times New Roman"/>
                <w:sz w:val="18"/>
                <w:szCs w:val="18"/>
              </w:rPr>
            </w:pPr>
          </w:p>
        </w:tc>
        <w:tc>
          <w:tcPr>
            <w:tcW w:w="898" w:type="dxa"/>
          </w:tcPr>
          <w:p w14:paraId="5744E97C" w14:textId="77777777" w:rsidR="00CC5669" w:rsidRPr="008D35F4" w:rsidRDefault="00CC5669" w:rsidP="00CC5669">
            <w:pPr>
              <w:jc w:val="center"/>
              <w:rPr>
                <w:rFonts w:ascii="Times New Roman" w:hAnsi="Times New Roman" w:cs="Times New Roman"/>
                <w:sz w:val="18"/>
                <w:szCs w:val="18"/>
              </w:rPr>
            </w:pPr>
          </w:p>
        </w:tc>
        <w:tc>
          <w:tcPr>
            <w:tcW w:w="897" w:type="dxa"/>
          </w:tcPr>
          <w:p w14:paraId="09BE24F9" w14:textId="77777777" w:rsidR="00CC5669" w:rsidRPr="008D35F4" w:rsidRDefault="00CC5669" w:rsidP="00CC5669">
            <w:pPr>
              <w:jc w:val="center"/>
              <w:rPr>
                <w:rFonts w:ascii="Times New Roman" w:hAnsi="Times New Roman" w:cs="Times New Roman"/>
                <w:sz w:val="18"/>
                <w:szCs w:val="18"/>
              </w:rPr>
            </w:pPr>
          </w:p>
        </w:tc>
      </w:tr>
      <w:tr w:rsidR="00CC5669" w14:paraId="66DA3AB6" w14:textId="77777777" w:rsidTr="00654804">
        <w:tc>
          <w:tcPr>
            <w:tcW w:w="1525" w:type="dxa"/>
            <w:vMerge/>
          </w:tcPr>
          <w:p w14:paraId="394B1EB8" w14:textId="77777777" w:rsidR="00CC5669" w:rsidRPr="008D35F4" w:rsidRDefault="00CC5669" w:rsidP="00CC5669">
            <w:pPr>
              <w:rPr>
                <w:rFonts w:ascii="Times New Roman" w:hAnsi="Times New Roman" w:cs="Times New Roman"/>
                <w:sz w:val="18"/>
                <w:szCs w:val="18"/>
              </w:rPr>
            </w:pPr>
          </w:p>
        </w:tc>
        <w:tc>
          <w:tcPr>
            <w:tcW w:w="3330" w:type="dxa"/>
          </w:tcPr>
          <w:p w14:paraId="586F770F" w14:textId="7C07A85E"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Age 2</w:t>
            </w:r>
          </w:p>
        </w:tc>
        <w:tc>
          <w:tcPr>
            <w:tcW w:w="810" w:type="dxa"/>
          </w:tcPr>
          <w:p w14:paraId="473765BF" w14:textId="4CD328C5"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a</w:t>
            </w:r>
            <w:r w:rsidRPr="00F50138">
              <w:rPr>
                <w:rFonts w:ascii="Times New Roman" w:hAnsi="Times New Roman" w:cs="Times New Roman"/>
                <w:sz w:val="18"/>
                <w:szCs w:val="18"/>
                <w:vertAlign w:val="subscript"/>
              </w:rPr>
              <w:t>2</w:t>
            </w:r>
          </w:p>
        </w:tc>
        <w:tc>
          <w:tcPr>
            <w:tcW w:w="900" w:type="dxa"/>
          </w:tcPr>
          <w:p w14:paraId="33472E6C" w14:textId="77777777" w:rsidR="00CC5669" w:rsidRPr="008D35F4" w:rsidRDefault="00CC5669" w:rsidP="00CC5669">
            <w:pPr>
              <w:jc w:val="center"/>
              <w:rPr>
                <w:rFonts w:ascii="Times New Roman" w:hAnsi="Times New Roman" w:cs="Times New Roman"/>
                <w:sz w:val="18"/>
                <w:szCs w:val="18"/>
              </w:rPr>
            </w:pPr>
          </w:p>
        </w:tc>
        <w:tc>
          <w:tcPr>
            <w:tcW w:w="990" w:type="dxa"/>
          </w:tcPr>
          <w:p w14:paraId="4CCCBD80" w14:textId="77777777" w:rsidR="00CC5669" w:rsidRPr="008D35F4" w:rsidRDefault="00CC5669" w:rsidP="00CC5669">
            <w:pPr>
              <w:jc w:val="center"/>
              <w:rPr>
                <w:rFonts w:ascii="Times New Roman" w:hAnsi="Times New Roman" w:cs="Times New Roman"/>
                <w:sz w:val="18"/>
                <w:szCs w:val="18"/>
              </w:rPr>
            </w:pPr>
          </w:p>
        </w:tc>
        <w:tc>
          <w:tcPr>
            <w:tcW w:w="898" w:type="dxa"/>
          </w:tcPr>
          <w:p w14:paraId="658EB04A" w14:textId="77777777" w:rsidR="00CC5669" w:rsidRPr="008D35F4" w:rsidRDefault="00CC5669" w:rsidP="00CC5669">
            <w:pPr>
              <w:jc w:val="center"/>
              <w:rPr>
                <w:rFonts w:ascii="Times New Roman" w:hAnsi="Times New Roman" w:cs="Times New Roman"/>
                <w:sz w:val="18"/>
                <w:szCs w:val="18"/>
              </w:rPr>
            </w:pPr>
          </w:p>
        </w:tc>
        <w:tc>
          <w:tcPr>
            <w:tcW w:w="897" w:type="dxa"/>
          </w:tcPr>
          <w:p w14:paraId="2E0DEA17" w14:textId="77777777" w:rsidR="00CC5669" w:rsidRPr="008D35F4" w:rsidRDefault="00CC5669" w:rsidP="00CC5669">
            <w:pPr>
              <w:jc w:val="center"/>
              <w:rPr>
                <w:rFonts w:ascii="Times New Roman" w:hAnsi="Times New Roman" w:cs="Times New Roman"/>
                <w:sz w:val="18"/>
                <w:szCs w:val="18"/>
              </w:rPr>
            </w:pPr>
          </w:p>
        </w:tc>
      </w:tr>
      <w:tr w:rsidR="00CC5669" w14:paraId="10FEFAE8" w14:textId="77777777" w:rsidTr="00654804">
        <w:tc>
          <w:tcPr>
            <w:tcW w:w="1525" w:type="dxa"/>
            <w:vMerge/>
          </w:tcPr>
          <w:p w14:paraId="4C665097" w14:textId="77777777" w:rsidR="00CC5669" w:rsidRPr="008D35F4" w:rsidRDefault="00CC5669" w:rsidP="00CC5669">
            <w:pPr>
              <w:rPr>
                <w:rFonts w:ascii="Times New Roman" w:hAnsi="Times New Roman" w:cs="Times New Roman"/>
                <w:sz w:val="18"/>
                <w:szCs w:val="18"/>
              </w:rPr>
            </w:pPr>
          </w:p>
        </w:tc>
        <w:tc>
          <w:tcPr>
            <w:tcW w:w="3330" w:type="dxa"/>
          </w:tcPr>
          <w:p w14:paraId="38C9DC3F" w14:textId="5BCFD978"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Length at age 2</w:t>
            </w:r>
          </w:p>
        </w:tc>
        <w:tc>
          <w:tcPr>
            <w:tcW w:w="810" w:type="dxa"/>
          </w:tcPr>
          <w:p w14:paraId="33132951" w14:textId="4FD6AA82"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2</w:t>
            </w:r>
          </w:p>
        </w:tc>
        <w:tc>
          <w:tcPr>
            <w:tcW w:w="900" w:type="dxa"/>
          </w:tcPr>
          <w:p w14:paraId="0124C665" w14:textId="77777777" w:rsidR="00CC5669" w:rsidRPr="008D35F4" w:rsidRDefault="00CC5669" w:rsidP="00CC5669">
            <w:pPr>
              <w:jc w:val="center"/>
              <w:rPr>
                <w:rFonts w:ascii="Times New Roman" w:hAnsi="Times New Roman" w:cs="Times New Roman"/>
                <w:sz w:val="18"/>
                <w:szCs w:val="18"/>
              </w:rPr>
            </w:pPr>
          </w:p>
        </w:tc>
        <w:tc>
          <w:tcPr>
            <w:tcW w:w="990" w:type="dxa"/>
          </w:tcPr>
          <w:p w14:paraId="7ADBCC7B" w14:textId="77777777" w:rsidR="00CC5669" w:rsidRPr="008D35F4" w:rsidRDefault="00CC5669" w:rsidP="00CC5669">
            <w:pPr>
              <w:jc w:val="center"/>
              <w:rPr>
                <w:rFonts w:ascii="Times New Roman" w:hAnsi="Times New Roman" w:cs="Times New Roman"/>
                <w:sz w:val="18"/>
                <w:szCs w:val="18"/>
              </w:rPr>
            </w:pPr>
          </w:p>
        </w:tc>
        <w:tc>
          <w:tcPr>
            <w:tcW w:w="898" w:type="dxa"/>
          </w:tcPr>
          <w:p w14:paraId="5D4088F0" w14:textId="77777777" w:rsidR="00CC5669" w:rsidRPr="008D35F4" w:rsidRDefault="00CC5669" w:rsidP="00CC5669">
            <w:pPr>
              <w:jc w:val="center"/>
              <w:rPr>
                <w:rFonts w:ascii="Times New Roman" w:hAnsi="Times New Roman" w:cs="Times New Roman"/>
                <w:sz w:val="18"/>
                <w:szCs w:val="18"/>
              </w:rPr>
            </w:pPr>
          </w:p>
        </w:tc>
        <w:tc>
          <w:tcPr>
            <w:tcW w:w="897" w:type="dxa"/>
          </w:tcPr>
          <w:p w14:paraId="0FD2471E" w14:textId="77777777" w:rsidR="00CC5669" w:rsidRPr="008D35F4" w:rsidRDefault="00CC5669" w:rsidP="00CC5669">
            <w:pPr>
              <w:jc w:val="center"/>
              <w:rPr>
                <w:rFonts w:ascii="Times New Roman" w:hAnsi="Times New Roman" w:cs="Times New Roman"/>
                <w:sz w:val="18"/>
                <w:szCs w:val="18"/>
              </w:rPr>
            </w:pPr>
          </w:p>
        </w:tc>
      </w:tr>
      <w:tr w:rsidR="00CC5669" w14:paraId="5A3B9671" w14:textId="77777777" w:rsidTr="00654804">
        <w:tc>
          <w:tcPr>
            <w:tcW w:w="1525" w:type="dxa"/>
            <w:vMerge/>
          </w:tcPr>
          <w:p w14:paraId="713DD851" w14:textId="77777777" w:rsidR="00CC5669" w:rsidRPr="008D35F4" w:rsidRDefault="00CC5669" w:rsidP="00CC5669">
            <w:pPr>
              <w:rPr>
                <w:rFonts w:ascii="Times New Roman" w:hAnsi="Times New Roman" w:cs="Times New Roman"/>
                <w:sz w:val="18"/>
                <w:szCs w:val="18"/>
              </w:rPr>
            </w:pPr>
          </w:p>
        </w:tc>
        <w:tc>
          <w:tcPr>
            <w:tcW w:w="3330" w:type="dxa"/>
          </w:tcPr>
          <w:p w14:paraId="11691243" w14:textId="795815DD" w:rsidR="00CC5669" w:rsidRPr="008D35F4" w:rsidRDefault="00CC5669" w:rsidP="00CC5669">
            <w:pPr>
              <w:rPr>
                <w:rFonts w:ascii="Times New Roman" w:hAnsi="Times New Roman" w:cs="Times New Roman"/>
                <w:sz w:val="18"/>
                <w:szCs w:val="18"/>
              </w:rPr>
            </w:pPr>
            <w:r>
              <w:rPr>
                <w:rFonts w:ascii="Times New Roman" w:hAnsi="Times New Roman" w:cs="Times New Roman"/>
                <w:sz w:val="18"/>
                <w:szCs w:val="18"/>
              </w:rPr>
              <w:t>von Bertalanffy growth parameter</w:t>
            </w:r>
          </w:p>
        </w:tc>
        <w:tc>
          <w:tcPr>
            <w:tcW w:w="810" w:type="dxa"/>
          </w:tcPr>
          <w:p w14:paraId="06EE5E86" w14:textId="75F9B70C" w:rsidR="00CC5669" w:rsidRPr="008D35F4" w:rsidRDefault="00CC5669" w:rsidP="00CC5669">
            <w:pPr>
              <w:jc w:val="center"/>
              <w:rPr>
                <w:rFonts w:ascii="Times New Roman" w:hAnsi="Times New Roman" w:cs="Times New Roman"/>
                <w:sz w:val="18"/>
                <w:szCs w:val="18"/>
              </w:rPr>
            </w:pPr>
            <w:r>
              <w:rPr>
                <w:rFonts w:ascii="Times New Roman" w:hAnsi="Times New Roman" w:cs="Times New Roman"/>
                <w:sz w:val="18"/>
                <w:szCs w:val="18"/>
              </w:rPr>
              <w:t>k</w:t>
            </w:r>
            <w:r w:rsidR="00654804" w:rsidRPr="00654804">
              <w:rPr>
                <w:rFonts w:ascii="Times New Roman" w:hAnsi="Times New Roman" w:cs="Times New Roman"/>
                <w:sz w:val="18"/>
                <w:szCs w:val="18"/>
                <w:vertAlign w:val="subscript"/>
              </w:rPr>
              <w:t>m</w:t>
            </w:r>
          </w:p>
        </w:tc>
        <w:tc>
          <w:tcPr>
            <w:tcW w:w="900" w:type="dxa"/>
          </w:tcPr>
          <w:p w14:paraId="01ACE76A" w14:textId="77777777" w:rsidR="00CC5669" w:rsidRPr="008D35F4" w:rsidRDefault="00CC5669" w:rsidP="00CC5669">
            <w:pPr>
              <w:jc w:val="center"/>
              <w:rPr>
                <w:rFonts w:ascii="Times New Roman" w:hAnsi="Times New Roman" w:cs="Times New Roman"/>
                <w:sz w:val="18"/>
                <w:szCs w:val="18"/>
              </w:rPr>
            </w:pPr>
          </w:p>
        </w:tc>
        <w:tc>
          <w:tcPr>
            <w:tcW w:w="990" w:type="dxa"/>
          </w:tcPr>
          <w:p w14:paraId="613691D7" w14:textId="77777777" w:rsidR="00CC5669" w:rsidRPr="008D35F4" w:rsidRDefault="00CC5669" w:rsidP="00CC5669">
            <w:pPr>
              <w:jc w:val="center"/>
              <w:rPr>
                <w:rFonts w:ascii="Times New Roman" w:hAnsi="Times New Roman" w:cs="Times New Roman"/>
                <w:sz w:val="18"/>
                <w:szCs w:val="18"/>
              </w:rPr>
            </w:pPr>
          </w:p>
        </w:tc>
        <w:tc>
          <w:tcPr>
            <w:tcW w:w="898" w:type="dxa"/>
          </w:tcPr>
          <w:p w14:paraId="0585D820" w14:textId="77777777" w:rsidR="00CC5669" w:rsidRPr="008D35F4" w:rsidRDefault="00CC5669" w:rsidP="00CC5669">
            <w:pPr>
              <w:jc w:val="center"/>
              <w:rPr>
                <w:rFonts w:ascii="Times New Roman" w:hAnsi="Times New Roman" w:cs="Times New Roman"/>
                <w:sz w:val="18"/>
                <w:szCs w:val="18"/>
              </w:rPr>
            </w:pPr>
          </w:p>
        </w:tc>
        <w:tc>
          <w:tcPr>
            <w:tcW w:w="897" w:type="dxa"/>
          </w:tcPr>
          <w:p w14:paraId="7AC10722" w14:textId="77777777" w:rsidR="00CC5669" w:rsidRPr="008D35F4" w:rsidRDefault="00CC5669" w:rsidP="00CC5669">
            <w:pPr>
              <w:jc w:val="center"/>
              <w:rPr>
                <w:rFonts w:ascii="Times New Roman" w:hAnsi="Times New Roman" w:cs="Times New Roman"/>
                <w:sz w:val="18"/>
                <w:szCs w:val="18"/>
              </w:rPr>
            </w:pPr>
          </w:p>
        </w:tc>
      </w:tr>
      <w:tr w:rsidR="00CC5669" w14:paraId="12D9DDD4" w14:textId="77777777" w:rsidTr="00654804">
        <w:tc>
          <w:tcPr>
            <w:tcW w:w="1525" w:type="dxa"/>
          </w:tcPr>
          <w:p w14:paraId="64A26DB9" w14:textId="19D999DB"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Reproduction</w:t>
            </w:r>
          </w:p>
        </w:tc>
        <w:tc>
          <w:tcPr>
            <w:tcW w:w="3330" w:type="dxa"/>
          </w:tcPr>
          <w:p w14:paraId="03F54AB4" w14:textId="584D4652" w:rsidR="00CC5669" w:rsidRPr="008D35F4" w:rsidRDefault="004D2E4C" w:rsidP="00CC5669">
            <w:pPr>
              <w:rPr>
                <w:rFonts w:ascii="Times New Roman" w:hAnsi="Times New Roman" w:cs="Times New Roman"/>
                <w:sz w:val="18"/>
                <w:szCs w:val="18"/>
              </w:rPr>
            </w:pPr>
            <w:r>
              <w:rPr>
                <w:rFonts w:ascii="Times New Roman" w:hAnsi="Times New Roman" w:cs="Times New Roman"/>
                <w:sz w:val="18"/>
                <w:szCs w:val="18"/>
              </w:rPr>
              <w:t>Length at 50% maturity</w:t>
            </w:r>
          </w:p>
        </w:tc>
        <w:tc>
          <w:tcPr>
            <w:tcW w:w="810" w:type="dxa"/>
          </w:tcPr>
          <w:p w14:paraId="743F8905" w14:textId="39ECD862" w:rsidR="00CC5669" w:rsidRPr="008D35F4" w:rsidRDefault="004D2E4C" w:rsidP="00CC5669">
            <w:pPr>
              <w:jc w:val="center"/>
              <w:rPr>
                <w:rFonts w:ascii="Times New Roman" w:hAnsi="Times New Roman" w:cs="Times New Roman"/>
                <w:sz w:val="18"/>
                <w:szCs w:val="18"/>
              </w:rPr>
            </w:pPr>
            <w:r>
              <w:rPr>
                <w:rFonts w:ascii="Times New Roman" w:hAnsi="Times New Roman" w:cs="Times New Roman"/>
                <w:sz w:val="18"/>
                <w:szCs w:val="18"/>
              </w:rPr>
              <w:t>L</w:t>
            </w:r>
            <w:r w:rsidRPr="00F50138">
              <w:rPr>
                <w:rFonts w:ascii="Times New Roman" w:hAnsi="Times New Roman" w:cs="Times New Roman"/>
                <w:sz w:val="18"/>
                <w:szCs w:val="18"/>
                <w:vertAlign w:val="subscript"/>
              </w:rPr>
              <w:t>50</w:t>
            </w:r>
          </w:p>
        </w:tc>
        <w:tc>
          <w:tcPr>
            <w:tcW w:w="900" w:type="dxa"/>
          </w:tcPr>
          <w:p w14:paraId="44787668" w14:textId="77777777" w:rsidR="00CC5669" w:rsidRPr="008D35F4" w:rsidRDefault="00CC5669" w:rsidP="00CC5669">
            <w:pPr>
              <w:jc w:val="center"/>
              <w:rPr>
                <w:rFonts w:ascii="Times New Roman" w:hAnsi="Times New Roman" w:cs="Times New Roman"/>
                <w:sz w:val="18"/>
                <w:szCs w:val="18"/>
              </w:rPr>
            </w:pPr>
          </w:p>
        </w:tc>
        <w:tc>
          <w:tcPr>
            <w:tcW w:w="990" w:type="dxa"/>
          </w:tcPr>
          <w:p w14:paraId="5C635BB5" w14:textId="77777777" w:rsidR="00CC5669" w:rsidRPr="008D35F4" w:rsidRDefault="00CC5669" w:rsidP="00CC5669">
            <w:pPr>
              <w:jc w:val="center"/>
              <w:rPr>
                <w:rFonts w:ascii="Times New Roman" w:hAnsi="Times New Roman" w:cs="Times New Roman"/>
                <w:sz w:val="18"/>
                <w:szCs w:val="18"/>
              </w:rPr>
            </w:pPr>
          </w:p>
        </w:tc>
        <w:tc>
          <w:tcPr>
            <w:tcW w:w="898" w:type="dxa"/>
          </w:tcPr>
          <w:p w14:paraId="6AC2061E" w14:textId="77777777" w:rsidR="00CC5669" w:rsidRPr="008D35F4" w:rsidRDefault="00CC5669" w:rsidP="00CC5669">
            <w:pPr>
              <w:jc w:val="center"/>
              <w:rPr>
                <w:rFonts w:ascii="Times New Roman" w:hAnsi="Times New Roman" w:cs="Times New Roman"/>
                <w:sz w:val="18"/>
                <w:szCs w:val="18"/>
              </w:rPr>
            </w:pPr>
          </w:p>
        </w:tc>
        <w:tc>
          <w:tcPr>
            <w:tcW w:w="897" w:type="dxa"/>
          </w:tcPr>
          <w:p w14:paraId="3071A529" w14:textId="77777777" w:rsidR="00CC5669" w:rsidRPr="008D35F4" w:rsidRDefault="00CC5669" w:rsidP="00CC5669">
            <w:pPr>
              <w:jc w:val="center"/>
              <w:rPr>
                <w:rFonts w:ascii="Times New Roman" w:hAnsi="Times New Roman" w:cs="Times New Roman"/>
                <w:sz w:val="18"/>
                <w:szCs w:val="18"/>
              </w:rPr>
            </w:pPr>
          </w:p>
        </w:tc>
      </w:tr>
      <w:tr w:rsidR="00CC5669" w14:paraId="3265F7F4" w14:textId="77777777" w:rsidTr="00654804">
        <w:tc>
          <w:tcPr>
            <w:tcW w:w="1525" w:type="dxa"/>
          </w:tcPr>
          <w:p w14:paraId="405691C1" w14:textId="77777777" w:rsidR="00CC5669" w:rsidRPr="008D35F4" w:rsidRDefault="00CC5669" w:rsidP="00CC5669">
            <w:pPr>
              <w:rPr>
                <w:rFonts w:ascii="Times New Roman" w:hAnsi="Times New Roman" w:cs="Times New Roman"/>
                <w:sz w:val="18"/>
                <w:szCs w:val="18"/>
              </w:rPr>
            </w:pPr>
          </w:p>
        </w:tc>
        <w:tc>
          <w:tcPr>
            <w:tcW w:w="3330" w:type="dxa"/>
          </w:tcPr>
          <w:p w14:paraId="37E019B3" w14:textId="56E6CDC8" w:rsidR="00CC5669" w:rsidRPr="008D35F4" w:rsidRDefault="004D2E4C" w:rsidP="00CC5669">
            <w:pPr>
              <w:rPr>
                <w:rFonts w:ascii="Times New Roman" w:hAnsi="Times New Roman" w:cs="Times New Roman"/>
                <w:sz w:val="18"/>
                <w:szCs w:val="18"/>
              </w:rPr>
            </w:pPr>
            <w:r>
              <w:rPr>
                <w:rFonts w:ascii="Times New Roman" w:hAnsi="Times New Roman" w:cs="Times New Roman"/>
                <w:sz w:val="18"/>
                <w:szCs w:val="18"/>
              </w:rPr>
              <w:t>Slope of maturity curve</w:t>
            </w:r>
          </w:p>
        </w:tc>
        <w:tc>
          <w:tcPr>
            <w:tcW w:w="810" w:type="dxa"/>
          </w:tcPr>
          <w:p w14:paraId="2B46B7FA" w14:textId="1413E53C" w:rsidR="00CC5669" w:rsidRPr="008D35F4" w:rsidRDefault="00F50138" w:rsidP="00CC5669">
            <w:pPr>
              <w:jc w:val="center"/>
              <w:rPr>
                <w:rFonts w:ascii="Times New Roman" w:hAnsi="Times New Roman" w:cs="Times New Roman"/>
                <w:sz w:val="18"/>
                <w:szCs w:val="18"/>
              </w:rPr>
            </w:pPr>
            <w:r>
              <w:rPr>
                <w:rFonts w:ascii="Times New Roman" w:hAnsi="Times New Roman" w:cs="Times New Roman"/>
                <w:sz w:val="18"/>
                <w:szCs w:val="18"/>
              </w:rPr>
              <w:t>K</w:t>
            </w:r>
            <w:r w:rsidRPr="00F50138">
              <w:rPr>
                <w:rFonts w:ascii="Times New Roman" w:hAnsi="Times New Roman" w:cs="Times New Roman"/>
                <w:sz w:val="18"/>
                <w:szCs w:val="18"/>
                <w:vertAlign w:val="subscript"/>
              </w:rPr>
              <w:t>m</w:t>
            </w:r>
            <w:r>
              <w:rPr>
                <w:rFonts w:ascii="Times New Roman" w:hAnsi="Times New Roman" w:cs="Times New Roman"/>
                <w:sz w:val="18"/>
                <w:szCs w:val="18"/>
                <w:vertAlign w:val="subscript"/>
              </w:rPr>
              <w:t>at</w:t>
            </w:r>
          </w:p>
        </w:tc>
        <w:tc>
          <w:tcPr>
            <w:tcW w:w="900" w:type="dxa"/>
          </w:tcPr>
          <w:p w14:paraId="530CC464" w14:textId="77777777" w:rsidR="00CC5669" w:rsidRPr="008D35F4" w:rsidRDefault="00CC5669" w:rsidP="00CC5669">
            <w:pPr>
              <w:jc w:val="center"/>
              <w:rPr>
                <w:rFonts w:ascii="Times New Roman" w:hAnsi="Times New Roman" w:cs="Times New Roman"/>
                <w:sz w:val="18"/>
                <w:szCs w:val="18"/>
              </w:rPr>
            </w:pPr>
          </w:p>
        </w:tc>
        <w:tc>
          <w:tcPr>
            <w:tcW w:w="990" w:type="dxa"/>
          </w:tcPr>
          <w:p w14:paraId="2BD7109D" w14:textId="77777777" w:rsidR="00CC5669" w:rsidRPr="008D35F4" w:rsidRDefault="00CC5669" w:rsidP="00CC5669">
            <w:pPr>
              <w:jc w:val="center"/>
              <w:rPr>
                <w:rFonts w:ascii="Times New Roman" w:hAnsi="Times New Roman" w:cs="Times New Roman"/>
                <w:sz w:val="18"/>
                <w:szCs w:val="18"/>
              </w:rPr>
            </w:pPr>
          </w:p>
        </w:tc>
        <w:tc>
          <w:tcPr>
            <w:tcW w:w="898" w:type="dxa"/>
          </w:tcPr>
          <w:p w14:paraId="74A51A2B" w14:textId="77777777" w:rsidR="00CC5669" w:rsidRPr="008D35F4" w:rsidRDefault="00CC5669" w:rsidP="00CC5669">
            <w:pPr>
              <w:jc w:val="center"/>
              <w:rPr>
                <w:rFonts w:ascii="Times New Roman" w:hAnsi="Times New Roman" w:cs="Times New Roman"/>
                <w:sz w:val="18"/>
                <w:szCs w:val="18"/>
              </w:rPr>
            </w:pPr>
          </w:p>
        </w:tc>
        <w:tc>
          <w:tcPr>
            <w:tcW w:w="897" w:type="dxa"/>
          </w:tcPr>
          <w:p w14:paraId="7CE9DA3B" w14:textId="77777777" w:rsidR="00CC5669" w:rsidRPr="008D35F4" w:rsidRDefault="00CC5669" w:rsidP="00CC5669">
            <w:pPr>
              <w:jc w:val="center"/>
              <w:rPr>
                <w:rFonts w:ascii="Times New Roman" w:hAnsi="Times New Roman" w:cs="Times New Roman"/>
                <w:sz w:val="18"/>
                <w:szCs w:val="18"/>
              </w:rPr>
            </w:pPr>
          </w:p>
        </w:tc>
      </w:tr>
      <w:tr w:rsidR="00CC5669" w14:paraId="412B87E4" w14:textId="77777777" w:rsidTr="00654804">
        <w:tc>
          <w:tcPr>
            <w:tcW w:w="1525" w:type="dxa"/>
          </w:tcPr>
          <w:p w14:paraId="494784D0" w14:textId="77777777" w:rsidR="00CC5669" w:rsidRPr="008D35F4" w:rsidRDefault="00CC5669" w:rsidP="00CC5669">
            <w:pPr>
              <w:rPr>
                <w:rFonts w:ascii="Times New Roman" w:hAnsi="Times New Roman" w:cs="Times New Roman"/>
                <w:sz w:val="18"/>
                <w:szCs w:val="18"/>
              </w:rPr>
            </w:pPr>
          </w:p>
        </w:tc>
        <w:tc>
          <w:tcPr>
            <w:tcW w:w="3330" w:type="dxa"/>
          </w:tcPr>
          <w:p w14:paraId="083AF87A" w14:textId="3E048BCF"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Recruitment standard deviation</w:t>
            </w:r>
          </w:p>
        </w:tc>
        <w:tc>
          <w:tcPr>
            <w:tcW w:w="810" w:type="dxa"/>
          </w:tcPr>
          <w:p w14:paraId="595B0628" w14:textId="04C3CEFB" w:rsidR="00CC5669" w:rsidRPr="008D35F4" w:rsidRDefault="00EF4191" w:rsidP="00CC5669">
            <w:pPr>
              <w:jc w:val="center"/>
              <w:rPr>
                <w:rFonts w:ascii="Times New Roman" w:hAnsi="Times New Roman" w:cs="Times New Roman"/>
                <w:sz w:val="18"/>
                <w:szCs w:val="18"/>
              </w:rPr>
            </w:pPr>
            <w:r>
              <w:rPr>
                <w:rFonts w:ascii="Times New Roman" w:hAnsi="Times New Roman" w:cs="Times New Roman"/>
                <w:sz w:val="18"/>
                <w:szCs w:val="18"/>
              </w:rPr>
              <w:t>σ</w:t>
            </w:r>
            <w:r w:rsidRPr="00EF4191">
              <w:rPr>
                <w:rFonts w:ascii="Times New Roman" w:hAnsi="Times New Roman" w:cs="Times New Roman"/>
                <w:sz w:val="18"/>
                <w:szCs w:val="18"/>
                <w:vertAlign w:val="subscript"/>
              </w:rPr>
              <w:t>R</w:t>
            </w:r>
          </w:p>
        </w:tc>
        <w:tc>
          <w:tcPr>
            <w:tcW w:w="900" w:type="dxa"/>
          </w:tcPr>
          <w:p w14:paraId="14082252" w14:textId="77777777" w:rsidR="00CC5669" w:rsidRPr="008D35F4" w:rsidRDefault="00CC5669" w:rsidP="00CC5669">
            <w:pPr>
              <w:jc w:val="center"/>
              <w:rPr>
                <w:rFonts w:ascii="Times New Roman" w:hAnsi="Times New Roman" w:cs="Times New Roman"/>
                <w:sz w:val="18"/>
                <w:szCs w:val="18"/>
              </w:rPr>
            </w:pPr>
          </w:p>
        </w:tc>
        <w:tc>
          <w:tcPr>
            <w:tcW w:w="990" w:type="dxa"/>
          </w:tcPr>
          <w:p w14:paraId="17196BF3" w14:textId="77777777" w:rsidR="00CC5669" w:rsidRPr="008D35F4" w:rsidRDefault="00CC5669" w:rsidP="00CC5669">
            <w:pPr>
              <w:jc w:val="center"/>
              <w:rPr>
                <w:rFonts w:ascii="Times New Roman" w:hAnsi="Times New Roman" w:cs="Times New Roman"/>
                <w:sz w:val="18"/>
                <w:szCs w:val="18"/>
              </w:rPr>
            </w:pPr>
          </w:p>
        </w:tc>
        <w:tc>
          <w:tcPr>
            <w:tcW w:w="898" w:type="dxa"/>
          </w:tcPr>
          <w:p w14:paraId="454EF9AE" w14:textId="77777777" w:rsidR="00CC5669" w:rsidRPr="008D35F4" w:rsidRDefault="00CC5669" w:rsidP="00CC5669">
            <w:pPr>
              <w:jc w:val="center"/>
              <w:rPr>
                <w:rFonts w:ascii="Times New Roman" w:hAnsi="Times New Roman" w:cs="Times New Roman"/>
                <w:sz w:val="18"/>
                <w:szCs w:val="18"/>
              </w:rPr>
            </w:pPr>
          </w:p>
        </w:tc>
        <w:tc>
          <w:tcPr>
            <w:tcW w:w="897" w:type="dxa"/>
          </w:tcPr>
          <w:p w14:paraId="01CD6F17" w14:textId="77777777" w:rsidR="00CC5669" w:rsidRPr="008D35F4" w:rsidRDefault="00CC5669" w:rsidP="00CC5669">
            <w:pPr>
              <w:jc w:val="center"/>
              <w:rPr>
                <w:rFonts w:ascii="Times New Roman" w:hAnsi="Times New Roman" w:cs="Times New Roman"/>
                <w:sz w:val="18"/>
                <w:szCs w:val="18"/>
              </w:rPr>
            </w:pPr>
          </w:p>
        </w:tc>
      </w:tr>
      <w:tr w:rsidR="00CC5669" w14:paraId="019C8667" w14:textId="77777777" w:rsidTr="00654804">
        <w:tc>
          <w:tcPr>
            <w:tcW w:w="1525" w:type="dxa"/>
          </w:tcPr>
          <w:p w14:paraId="530E4620" w14:textId="77777777" w:rsidR="00CC5669" w:rsidRPr="008D35F4" w:rsidRDefault="00CC5669" w:rsidP="00CC5669">
            <w:pPr>
              <w:rPr>
                <w:rFonts w:ascii="Times New Roman" w:hAnsi="Times New Roman" w:cs="Times New Roman"/>
                <w:sz w:val="18"/>
                <w:szCs w:val="18"/>
              </w:rPr>
            </w:pPr>
          </w:p>
        </w:tc>
        <w:tc>
          <w:tcPr>
            <w:tcW w:w="3330" w:type="dxa"/>
          </w:tcPr>
          <w:p w14:paraId="28C9216A" w14:textId="58A83BF6"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Recruitment autocorrelation</w:t>
            </w:r>
          </w:p>
        </w:tc>
        <w:tc>
          <w:tcPr>
            <w:tcW w:w="810" w:type="dxa"/>
          </w:tcPr>
          <w:p w14:paraId="47139FB9" w14:textId="66E8374B" w:rsidR="00CC5669" w:rsidRPr="008D35F4" w:rsidRDefault="00EF4191" w:rsidP="00CC5669">
            <w:pPr>
              <w:jc w:val="center"/>
              <w:rPr>
                <w:rFonts w:ascii="Times New Roman" w:hAnsi="Times New Roman" w:cs="Times New Roman"/>
                <w:sz w:val="18"/>
                <w:szCs w:val="18"/>
              </w:rPr>
            </w:pPr>
            <w:r>
              <w:rPr>
                <w:rFonts w:ascii="Times New Roman" w:hAnsi="Times New Roman" w:cs="Times New Roman"/>
                <w:sz w:val="18"/>
                <w:szCs w:val="18"/>
              </w:rPr>
              <w:t>ρ</w:t>
            </w:r>
            <w:r w:rsidRPr="00EF4191">
              <w:rPr>
                <w:rFonts w:ascii="Times New Roman" w:hAnsi="Times New Roman" w:cs="Times New Roman"/>
                <w:sz w:val="18"/>
                <w:szCs w:val="18"/>
                <w:vertAlign w:val="subscript"/>
              </w:rPr>
              <w:t>R</w:t>
            </w:r>
          </w:p>
        </w:tc>
        <w:tc>
          <w:tcPr>
            <w:tcW w:w="900" w:type="dxa"/>
          </w:tcPr>
          <w:p w14:paraId="56E3493B" w14:textId="77777777" w:rsidR="00CC5669" w:rsidRPr="008D35F4" w:rsidRDefault="00CC5669" w:rsidP="00CC5669">
            <w:pPr>
              <w:jc w:val="center"/>
              <w:rPr>
                <w:rFonts w:ascii="Times New Roman" w:hAnsi="Times New Roman" w:cs="Times New Roman"/>
                <w:sz w:val="18"/>
                <w:szCs w:val="18"/>
              </w:rPr>
            </w:pPr>
          </w:p>
        </w:tc>
        <w:tc>
          <w:tcPr>
            <w:tcW w:w="990" w:type="dxa"/>
          </w:tcPr>
          <w:p w14:paraId="687D5225" w14:textId="77777777" w:rsidR="00CC5669" w:rsidRPr="008D35F4" w:rsidRDefault="00CC5669" w:rsidP="00CC5669">
            <w:pPr>
              <w:jc w:val="center"/>
              <w:rPr>
                <w:rFonts w:ascii="Times New Roman" w:hAnsi="Times New Roman" w:cs="Times New Roman"/>
                <w:sz w:val="18"/>
                <w:szCs w:val="18"/>
              </w:rPr>
            </w:pPr>
          </w:p>
        </w:tc>
        <w:tc>
          <w:tcPr>
            <w:tcW w:w="898" w:type="dxa"/>
          </w:tcPr>
          <w:p w14:paraId="2AC53CFE" w14:textId="77777777" w:rsidR="00CC5669" w:rsidRPr="008D35F4" w:rsidRDefault="00CC5669" w:rsidP="00CC5669">
            <w:pPr>
              <w:jc w:val="center"/>
              <w:rPr>
                <w:rFonts w:ascii="Times New Roman" w:hAnsi="Times New Roman" w:cs="Times New Roman"/>
                <w:sz w:val="18"/>
                <w:szCs w:val="18"/>
              </w:rPr>
            </w:pPr>
          </w:p>
        </w:tc>
        <w:tc>
          <w:tcPr>
            <w:tcW w:w="897" w:type="dxa"/>
          </w:tcPr>
          <w:p w14:paraId="6BC1B729" w14:textId="77777777" w:rsidR="00CC5669" w:rsidRPr="008D35F4" w:rsidRDefault="00CC5669" w:rsidP="00CC5669">
            <w:pPr>
              <w:jc w:val="center"/>
              <w:rPr>
                <w:rFonts w:ascii="Times New Roman" w:hAnsi="Times New Roman" w:cs="Times New Roman"/>
                <w:sz w:val="18"/>
                <w:szCs w:val="18"/>
              </w:rPr>
            </w:pPr>
          </w:p>
        </w:tc>
      </w:tr>
      <w:tr w:rsidR="00EF4191" w14:paraId="081742A0" w14:textId="77777777" w:rsidTr="00654804">
        <w:tc>
          <w:tcPr>
            <w:tcW w:w="1525" w:type="dxa"/>
          </w:tcPr>
          <w:p w14:paraId="1BD3DB2D" w14:textId="77777777" w:rsidR="00EF4191" w:rsidRDefault="00EF4191" w:rsidP="00CC5669">
            <w:pPr>
              <w:rPr>
                <w:rFonts w:ascii="Times New Roman" w:hAnsi="Times New Roman" w:cs="Times New Roman"/>
                <w:sz w:val="18"/>
                <w:szCs w:val="18"/>
              </w:rPr>
            </w:pPr>
          </w:p>
        </w:tc>
        <w:tc>
          <w:tcPr>
            <w:tcW w:w="3330" w:type="dxa"/>
          </w:tcPr>
          <w:p w14:paraId="298BFEBA" w14:textId="03F0D34B" w:rsidR="00EF4191" w:rsidRDefault="00EF4191" w:rsidP="00CC5669">
            <w:pPr>
              <w:rPr>
                <w:rFonts w:ascii="Times New Roman" w:hAnsi="Times New Roman" w:cs="Times New Roman"/>
                <w:sz w:val="18"/>
                <w:szCs w:val="18"/>
              </w:rPr>
            </w:pPr>
            <w:r>
              <w:rPr>
                <w:rFonts w:ascii="Times New Roman" w:hAnsi="Times New Roman" w:cs="Times New Roman"/>
                <w:sz w:val="18"/>
                <w:szCs w:val="18"/>
              </w:rPr>
              <w:t>Steepness</w:t>
            </w:r>
          </w:p>
        </w:tc>
        <w:tc>
          <w:tcPr>
            <w:tcW w:w="810" w:type="dxa"/>
          </w:tcPr>
          <w:p w14:paraId="7AB7F3F1" w14:textId="48E693AD" w:rsidR="00EF4191" w:rsidRPr="008D35F4" w:rsidRDefault="00EF4191" w:rsidP="00CC5669">
            <w:pPr>
              <w:jc w:val="center"/>
              <w:rPr>
                <w:rFonts w:ascii="Times New Roman" w:hAnsi="Times New Roman" w:cs="Times New Roman"/>
                <w:sz w:val="18"/>
                <w:szCs w:val="18"/>
              </w:rPr>
            </w:pPr>
            <w:r>
              <w:rPr>
                <w:rFonts w:ascii="Times New Roman" w:hAnsi="Times New Roman" w:cs="Times New Roman"/>
                <w:sz w:val="18"/>
                <w:szCs w:val="18"/>
              </w:rPr>
              <w:t>h</w:t>
            </w:r>
          </w:p>
        </w:tc>
        <w:tc>
          <w:tcPr>
            <w:tcW w:w="900" w:type="dxa"/>
          </w:tcPr>
          <w:p w14:paraId="7E16649A" w14:textId="77777777" w:rsidR="00EF4191" w:rsidRPr="008D35F4" w:rsidRDefault="00EF4191" w:rsidP="00CC5669">
            <w:pPr>
              <w:jc w:val="center"/>
              <w:rPr>
                <w:rFonts w:ascii="Times New Roman" w:hAnsi="Times New Roman" w:cs="Times New Roman"/>
                <w:sz w:val="18"/>
                <w:szCs w:val="18"/>
              </w:rPr>
            </w:pPr>
          </w:p>
        </w:tc>
        <w:tc>
          <w:tcPr>
            <w:tcW w:w="990" w:type="dxa"/>
          </w:tcPr>
          <w:p w14:paraId="3C1E521F" w14:textId="77777777" w:rsidR="00EF4191" w:rsidRPr="008D35F4" w:rsidRDefault="00EF4191" w:rsidP="00CC5669">
            <w:pPr>
              <w:jc w:val="center"/>
              <w:rPr>
                <w:rFonts w:ascii="Times New Roman" w:hAnsi="Times New Roman" w:cs="Times New Roman"/>
                <w:sz w:val="18"/>
                <w:szCs w:val="18"/>
              </w:rPr>
            </w:pPr>
          </w:p>
        </w:tc>
        <w:tc>
          <w:tcPr>
            <w:tcW w:w="898" w:type="dxa"/>
          </w:tcPr>
          <w:p w14:paraId="72413192" w14:textId="77777777" w:rsidR="00EF4191" w:rsidRPr="008D35F4" w:rsidRDefault="00EF4191" w:rsidP="00CC5669">
            <w:pPr>
              <w:jc w:val="center"/>
              <w:rPr>
                <w:rFonts w:ascii="Times New Roman" w:hAnsi="Times New Roman" w:cs="Times New Roman"/>
                <w:sz w:val="18"/>
                <w:szCs w:val="18"/>
              </w:rPr>
            </w:pPr>
          </w:p>
        </w:tc>
        <w:tc>
          <w:tcPr>
            <w:tcW w:w="897" w:type="dxa"/>
          </w:tcPr>
          <w:p w14:paraId="4A17A4BA" w14:textId="77777777" w:rsidR="00EF4191" w:rsidRPr="008D35F4" w:rsidRDefault="00EF4191" w:rsidP="00CC5669">
            <w:pPr>
              <w:jc w:val="center"/>
              <w:rPr>
                <w:rFonts w:ascii="Times New Roman" w:hAnsi="Times New Roman" w:cs="Times New Roman"/>
                <w:sz w:val="18"/>
                <w:szCs w:val="18"/>
              </w:rPr>
            </w:pPr>
          </w:p>
        </w:tc>
      </w:tr>
      <w:tr w:rsidR="00E802D2" w14:paraId="5B626384" w14:textId="77777777" w:rsidTr="00654804">
        <w:tc>
          <w:tcPr>
            <w:tcW w:w="1525" w:type="dxa"/>
          </w:tcPr>
          <w:p w14:paraId="55D9DCB3" w14:textId="77777777" w:rsidR="00E802D2" w:rsidRDefault="00E802D2" w:rsidP="00CC5669">
            <w:pPr>
              <w:rPr>
                <w:rFonts w:ascii="Times New Roman" w:hAnsi="Times New Roman" w:cs="Times New Roman"/>
                <w:sz w:val="18"/>
                <w:szCs w:val="18"/>
              </w:rPr>
            </w:pPr>
          </w:p>
        </w:tc>
        <w:tc>
          <w:tcPr>
            <w:tcW w:w="3330" w:type="dxa"/>
          </w:tcPr>
          <w:p w14:paraId="21F49F76" w14:textId="4BC3C94F" w:rsidR="00E802D2" w:rsidRDefault="00E802D2" w:rsidP="00CC5669">
            <w:pPr>
              <w:rPr>
                <w:rFonts w:ascii="Times New Roman" w:hAnsi="Times New Roman" w:cs="Times New Roman"/>
                <w:sz w:val="18"/>
                <w:szCs w:val="18"/>
              </w:rPr>
            </w:pPr>
            <w:r>
              <w:rPr>
                <w:rFonts w:ascii="Times New Roman" w:hAnsi="Times New Roman" w:cs="Times New Roman"/>
                <w:sz w:val="18"/>
                <w:szCs w:val="18"/>
              </w:rPr>
              <w:t>Egg production slope</w:t>
            </w:r>
          </w:p>
        </w:tc>
        <w:tc>
          <w:tcPr>
            <w:tcW w:w="810" w:type="dxa"/>
          </w:tcPr>
          <w:p w14:paraId="409642F1" w14:textId="5E9C0CFC" w:rsidR="00E802D2" w:rsidRDefault="004F417E" w:rsidP="00CC5669">
            <w:pPr>
              <w:jc w:val="center"/>
              <w:rPr>
                <w:rFonts w:ascii="Times New Roman" w:hAnsi="Times New Roman" w:cs="Times New Roman"/>
                <w:sz w:val="18"/>
                <w:szCs w:val="18"/>
              </w:rPr>
            </w:pPr>
            <w:r>
              <w:rPr>
                <w:rFonts w:ascii="Times New Roman" w:hAnsi="Times New Roman" w:cs="Times New Roman"/>
                <w:sz w:val="18"/>
                <w:szCs w:val="18"/>
              </w:rPr>
              <w:t>M</w:t>
            </w:r>
            <w:r>
              <w:rPr>
                <w:rFonts w:ascii="Times New Roman" w:hAnsi="Times New Roman" w:cs="Times New Roman"/>
                <w:sz w:val="18"/>
                <w:szCs w:val="18"/>
                <w:vertAlign w:val="subscript"/>
              </w:rPr>
              <w:t>E</w:t>
            </w:r>
          </w:p>
        </w:tc>
        <w:tc>
          <w:tcPr>
            <w:tcW w:w="900" w:type="dxa"/>
          </w:tcPr>
          <w:p w14:paraId="5F92DF8E" w14:textId="77777777" w:rsidR="00E802D2" w:rsidRPr="008D35F4" w:rsidRDefault="00E802D2" w:rsidP="00CC5669">
            <w:pPr>
              <w:jc w:val="center"/>
              <w:rPr>
                <w:rFonts w:ascii="Times New Roman" w:hAnsi="Times New Roman" w:cs="Times New Roman"/>
                <w:sz w:val="18"/>
                <w:szCs w:val="18"/>
              </w:rPr>
            </w:pPr>
          </w:p>
        </w:tc>
        <w:tc>
          <w:tcPr>
            <w:tcW w:w="990" w:type="dxa"/>
          </w:tcPr>
          <w:p w14:paraId="209739C8" w14:textId="77777777" w:rsidR="00E802D2" w:rsidRPr="008D35F4" w:rsidRDefault="00E802D2" w:rsidP="00CC5669">
            <w:pPr>
              <w:jc w:val="center"/>
              <w:rPr>
                <w:rFonts w:ascii="Times New Roman" w:hAnsi="Times New Roman" w:cs="Times New Roman"/>
                <w:sz w:val="18"/>
                <w:szCs w:val="18"/>
              </w:rPr>
            </w:pPr>
          </w:p>
        </w:tc>
        <w:tc>
          <w:tcPr>
            <w:tcW w:w="898" w:type="dxa"/>
          </w:tcPr>
          <w:p w14:paraId="64907669" w14:textId="77777777" w:rsidR="00E802D2" w:rsidRPr="008D35F4" w:rsidRDefault="00E802D2" w:rsidP="00CC5669">
            <w:pPr>
              <w:jc w:val="center"/>
              <w:rPr>
                <w:rFonts w:ascii="Times New Roman" w:hAnsi="Times New Roman" w:cs="Times New Roman"/>
                <w:sz w:val="18"/>
                <w:szCs w:val="18"/>
              </w:rPr>
            </w:pPr>
          </w:p>
        </w:tc>
        <w:tc>
          <w:tcPr>
            <w:tcW w:w="897" w:type="dxa"/>
          </w:tcPr>
          <w:p w14:paraId="151B824C" w14:textId="77777777" w:rsidR="00E802D2" w:rsidRPr="008D35F4" w:rsidRDefault="00E802D2" w:rsidP="00CC5669">
            <w:pPr>
              <w:jc w:val="center"/>
              <w:rPr>
                <w:rFonts w:ascii="Times New Roman" w:hAnsi="Times New Roman" w:cs="Times New Roman"/>
                <w:sz w:val="18"/>
                <w:szCs w:val="18"/>
              </w:rPr>
            </w:pPr>
          </w:p>
        </w:tc>
      </w:tr>
      <w:tr w:rsidR="00E802D2" w14:paraId="6E789498" w14:textId="77777777" w:rsidTr="00654804">
        <w:tc>
          <w:tcPr>
            <w:tcW w:w="1525" w:type="dxa"/>
          </w:tcPr>
          <w:p w14:paraId="0DC557D4" w14:textId="77777777" w:rsidR="00E802D2" w:rsidRDefault="00E802D2" w:rsidP="00CC5669">
            <w:pPr>
              <w:rPr>
                <w:rFonts w:ascii="Times New Roman" w:hAnsi="Times New Roman" w:cs="Times New Roman"/>
                <w:sz w:val="18"/>
                <w:szCs w:val="18"/>
              </w:rPr>
            </w:pPr>
          </w:p>
        </w:tc>
        <w:tc>
          <w:tcPr>
            <w:tcW w:w="3330" w:type="dxa"/>
          </w:tcPr>
          <w:p w14:paraId="66C71A9C" w14:textId="7B39D79D" w:rsidR="00E802D2" w:rsidRDefault="00E802D2" w:rsidP="00CC5669">
            <w:pPr>
              <w:rPr>
                <w:rFonts w:ascii="Times New Roman" w:hAnsi="Times New Roman" w:cs="Times New Roman"/>
                <w:sz w:val="18"/>
                <w:szCs w:val="18"/>
              </w:rPr>
            </w:pPr>
            <w:r>
              <w:rPr>
                <w:rFonts w:ascii="Times New Roman" w:hAnsi="Times New Roman" w:cs="Times New Roman"/>
                <w:sz w:val="18"/>
                <w:szCs w:val="18"/>
              </w:rPr>
              <w:t>Egg production intercept</w:t>
            </w:r>
          </w:p>
        </w:tc>
        <w:tc>
          <w:tcPr>
            <w:tcW w:w="810" w:type="dxa"/>
          </w:tcPr>
          <w:p w14:paraId="7F54C529" w14:textId="1C8D4D7D" w:rsidR="00E802D2" w:rsidRDefault="004F417E" w:rsidP="00CC5669">
            <w:pPr>
              <w:jc w:val="center"/>
              <w:rPr>
                <w:rFonts w:ascii="Times New Roman" w:hAnsi="Times New Roman" w:cs="Times New Roman"/>
                <w:sz w:val="18"/>
                <w:szCs w:val="18"/>
              </w:rPr>
            </w:pPr>
            <w:r>
              <w:rPr>
                <w:rFonts w:ascii="Times New Roman" w:hAnsi="Times New Roman" w:cs="Times New Roman"/>
                <w:sz w:val="18"/>
                <w:szCs w:val="18"/>
              </w:rPr>
              <w:t>B</w:t>
            </w:r>
            <w:r>
              <w:rPr>
                <w:rFonts w:ascii="Times New Roman" w:hAnsi="Times New Roman" w:cs="Times New Roman"/>
                <w:sz w:val="18"/>
                <w:szCs w:val="18"/>
                <w:vertAlign w:val="subscript"/>
              </w:rPr>
              <w:t>E</w:t>
            </w:r>
          </w:p>
        </w:tc>
        <w:tc>
          <w:tcPr>
            <w:tcW w:w="900" w:type="dxa"/>
          </w:tcPr>
          <w:p w14:paraId="721CA4B6" w14:textId="77777777" w:rsidR="00E802D2" w:rsidRPr="008D35F4" w:rsidRDefault="00E802D2" w:rsidP="00CC5669">
            <w:pPr>
              <w:jc w:val="center"/>
              <w:rPr>
                <w:rFonts w:ascii="Times New Roman" w:hAnsi="Times New Roman" w:cs="Times New Roman"/>
                <w:sz w:val="18"/>
                <w:szCs w:val="18"/>
              </w:rPr>
            </w:pPr>
          </w:p>
        </w:tc>
        <w:tc>
          <w:tcPr>
            <w:tcW w:w="990" w:type="dxa"/>
          </w:tcPr>
          <w:p w14:paraId="4FE7CCD5" w14:textId="77777777" w:rsidR="00E802D2" w:rsidRPr="008D35F4" w:rsidRDefault="00E802D2" w:rsidP="00CC5669">
            <w:pPr>
              <w:jc w:val="center"/>
              <w:rPr>
                <w:rFonts w:ascii="Times New Roman" w:hAnsi="Times New Roman" w:cs="Times New Roman"/>
                <w:sz w:val="18"/>
                <w:szCs w:val="18"/>
              </w:rPr>
            </w:pPr>
          </w:p>
        </w:tc>
        <w:tc>
          <w:tcPr>
            <w:tcW w:w="898" w:type="dxa"/>
          </w:tcPr>
          <w:p w14:paraId="0AA9E4D1" w14:textId="77777777" w:rsidR="00E802D2" w:rsidRPr="008D35F4" w:rsidRDefault="00E802D2" w:rsidP="00CC5669">
            <w:pPr>
              <w:jc w:val="center"/>
              <w:rPr>
                <w:rFonts w:ascii="Times New Roman" w:hAnsi="Times New Roman" w:cs="Times New Roman"/>
                <w:sz w:val="18"/>
                <w:szCs w:val="18"/>
              </w:rPr>
            </w:pPr>
          </w:p>
        </w:tc>
        <w:tc>
          <w:tcPr>
            <w:tcW w:w="897" w:type="dxa"/>
          </w:tcPr>
          <w:p w14:paraId="32BBECCF" w14:textId="77777777" w:rsidR="00E802D2" w:rsidRPr="008D35F4" w:rsidRDefault="00E802D2" w:rsidP="00CC5669">
            <w:pPr>
              <w:jc w:val="center"/>
              <w:rPr>
                <w:rFonts w:ascii="Times New Roman" w:hAnsi="Times New Roman" w:cs="Times New Roman"/>
                <w:sz w:val="18"/>
                <w:szCs w:val="18"/>
              </w:rPr>
            </w:pPr>
          </w:p>
        </w:tc>
      </w:tr>
      <w:tr w:rsidR="00CC5669" w14:paraId="4E3D76AA" w14:textId="77777777" w:rsidTr="00654804">
        <w:tc>
          <w:tcPr>
            <w:tcW w:w="1525" w:type="dxa"/>
          </w:tcPr>
          <w:p w14:paraId="0AAEB979" w14:textId="692E0F0C"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Movement</w:t>
            </w:r>
          </w:p>
        </w:tc>
        <w:tc>
          <w:tcPr>
            <w:tcW w:w="3330" w:type="dxa"/>
          </w:tcPr>
          <w:p w14:paraId="00F25267" w14:textId="2541EDBF"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Larval drift proportion</w:t>
            </w:r>
          </w:p>
        </w:tc>
        <w:tc>
          <w:tcPr>
            <w:tcW w:w="810" w:type="dxa"/>
          </w:tcPr>
          <w:p w14:paraId="6B4FFC7A" w14:textId="5B2FB592"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r w:rsidRPr="004F417E">
              <w:rPr>
                <w:rFonts w:ascii="Times New Roman" w:hAnsi="Times New Roman" w:cs="Times New Roman"/>
                <w:sz w:val="18"/>
                <w:szCs w:val="18"/>
                <w:vertAlign w:val="subscript"/>
              </w:rPr>
              <w:t>L</w:t>
            </w:r>
          </w:p>
        </w:tc>
        <w:tc>
          <w:tcPr>
            <w:tcW w:w="900" w:type="dxa"/>
          </w:tcPr>
          <w:p w14:paraId="7695C3F6" w14:textId="77777777" w:rsidR="00CC5669" w:rsidRPr="008D35F4" w:rsidRDefault="00CC5669" w:rsidP="00CC5669">
            <w:pPr>
              <w:jc w:val="center"/>
              <w:rPr>
                <w:rFonts w:ascii="Times New Roman" w:hAnsi="Times New Roman" w:cs="Times New Roman"/>
                <w:sz w:val="18"/>
                <w:szCs w:val="18"/>
              </w:rPr>
            </w:pPr>
          </w:p>
        </w:tc>
        <w:tc>
          <w:tcPr>
            <w:tcW w:w="990" w:type="dxa"/>
          </w:tcPr>
          <w:p w14:paraId="6A8BB278" w14:textId="77777777" w:rsidR="00CC5669" w:rsidRPr="008D35F4" w:rsidRDefault="00CC5669" w:rsidP="00CC5669">
            <w:pPr>
              <w:jc w:val="center"/>
              <w:rPr>
                <w:rFonts w:ascii="Times New Roman" w:hAnsi="Times New Roman" w:cs="Times New Roman"/>
                <w:sz w:val="18"/>
                <w:szCs w:val="18"/>
              </w:rPr>
            </w:pPr>
          </w:p>
        </w:tc>
        <w:tc>
          <w:tcPr>
            <w:tcW w:w="898" w:type="dxa"/>
          </w:tcPr>
          <w:p w14:paraId="0C4A9A69" w14:textId="77777777" w:rsidR="00CC5669" w:rsidRPr="008D35F4" w:rsidRDefault="00CC5669" w:rsidP="00CC5669">
            <w:pPr>
              <w:jc w:val="center"/>
              <w:rPr>
                <w:rFonts w:ascii="Times New Roman" w:hAnsi="Times New Roman" w:cs="Times New Roman"/>
                <w:sz w:val="18"/>
                <w:szCs w:val="18"/>
              </w:rPr>
            </w:pPr>
          </w:p>
        </w:tc>
        <w:tc>
          <w:tcPr>
            <w:tcW w:w="897" w:type="dxa"/>
          </w:tcPr>
          <w:p w14:paraId="25126871" w14:textId="77777777" w:rsidR="00CC5669" w:rsidRPr="008D35F4" w:rsidRDefault="00CC5669" w:rsidP="00CC5669">
            <w:pPr>
              <w:jc w:val="center"/>
              <w:rPr>
                <w:rFonts w:ascii="Times New Roman" w:hAnsi="Times New Roman" w:cs="Times New Roman"/>
                <w:sz w:val="18"/>
                <w:szCs w:val="18"/>
              </w:rPr>
            </w:pPr>
          </w:p>
        </w:tc>
      </w:tr>
      <w:tr w:rsidR="00CC5669" w14:paraId="2095CD36" w14:textId="77777777" w:rsidTr="00654804">
        <w:tc>
          <w:tcPr>
            <w:tcW w:w="1525" w:type="dxa"/>
          </w:tcPr>
          <w:p w14:paraId="1F4F0AD4" w14:textId="77777777" w:rsidR="00CC5669" w:rsidRPr="008D35F4" w:rsidRDefault="00CC5669" w:rsidP="00CC5669">
            <w:pPr>
              <w:rPr>
                <w:rFonts w:ascii="Times New Roman" w:hAnsi="Times New Roman" w:cs="Times New Roman"/>
                <w:sz w:val="18"/>
                <w:szCs w:val="18"/>
              </w:rPr>
            </w:pPr>
          </w:p>
        </w:tc>
        <w:tc>
          <w:tcPr>
            <w:tcW w:w="3330" w:type="dxa"/>
          </w:tcPr>
          <w:p w14:paraId="365F19BE" w14:textId="4020BC41"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Adult movement proportion</w:t>
            </w:r>
          </w:p>
        </w:tc>
        <w:tc>
          <w:tcPr>
            <w:tcW w:w="810" w:type="dxa"/>
          </w:tcPr>
          <w:p w14:paraId="796B66BC" w14:textId="2B9C9F87"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r w:rsidRPr="004F417E">
              <w:rPr>
                <w:rFonts w:ascii="Times New Roman" w:hAnsi="Times New Roman" w:cs="Times New Roman"/>
                <w:sz w:val="18"/>
                <w:szCs w:val="18"/>
                <w:vertAlign w:val="subscript"/>
              </w:rPr>
              <w:t>A</w:t>
            </w:r>
          </w:p>
        </w:tc>
        <w:tc>
          <w:tcPr>
            <w:tcW w:w="900" w:type="dxa"/>
          </w:tcPr>
          <w:p w14:paraId="28513CE6" w14:textId="77777777" w:rsidR="00CC5669" w:rsidRPr="008D35F4" w:rsidRDefault="00CC5669" w:rsidP="00CC5669">
            <w:pPr>
              <w:jc w:val="center"/>
              <w:rPr>
                <w:rFonts w:ascii="Times New Roman" w:hAnsi="Times New Roman" w:cs="Times New Roman"/>
                <w:sz w:val="18"/>
                <w:szCs w:val="18"/>
              </w:rPr>
            </w:pPr>
          </w:p>
        </w:tc>
        <w:tc>
          <w:tcPr>
            <w:tcW w:w="990" w:type="dxa"/>
          </w:tcPr>
          <w:p w14:paraId="4F9A0E1C" w14:textId="77777777" w:rsidR="00CC5669" w:rsidRPr="008D35F4" w:rsidRDefault="00CC5669" w:rsidP="00CC5669">
            <w:pPr>
              <w:jc w:val="center"/>
              <w:rPr>
                <w:rFonts w:ascii="Times New Roman" w:hAnsi="Times New Roman" w:cs="Times New Roman"/>
                <w:sz w:val="18"/>
                <w:szCs w:val="18"/>
              </w:rPr>
            </w:pPr>
          </w:p>
        </w:tc>
        <w:tc>
          <w:tcPr>
            <w:tcW w:w="898" w:type="dxa"/>
          </w:tcPr>
          <w:p w14:paraId="641C17BE" w14:textId="77777777" w:rsidR="00CC5669" w:rsidRPr="008D35F4" w:rsidRDefault="00CC5669" w:rsidP="00CC5669">
            <w:pPr>
              <w:jc w:val="center"/>
              <w:rPr>
                <w:rFonts w:ascii="Times New Roman" w:hAnsi="Times New Roman" w:cs="Times New Roman"/>
                <w:sz w:val="18"/>
                <w:szCs w:val="18"/>
              </w:rPr>
            </w:pPr>
          </w:p>
        </w:tc>
        <w:tc>
          <w:tcPr>
            <w:tcW w:w="897" w:type="dxa"/>
          </w:tcPr>
          <w:p w14:paraId="24C7D07B" w14:textId="77777777" w:rsidR="00CC5669" w:rsidRPr="008D35F4" w:rsidRDefault="00CC5669" w:rsidP="00CC5669">
            <w:pPr>
              <w:jc w:val="center"/>
              <w:rPr>
                <w:rFonts w:ascii="Times New Roman" w:hAnsi="Times New Roman" w:cs="Times New Roman"/>
                <w:sz w:val="18"/>
                <w:szCs w:val="18"/>
              </w:rPr>
            </w:pPr>
          </w:p>
        </w:tc>
      </w:tr>
      <w:tr w:rsidR="00CC5669" w14:paraId="0C6E80AE" w14:textId="77777777" w:rsidTr="00654804">
        <w:tc>
          <w:tcPr>
            <w:tcW w:w="1525" w:type="dxa"/>
          </w:tcPr>
          <w:p w14:paraId="055CD9B1" w14:textId="14DEBDFC"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Fishing</w:t>
            </w:r>
          </w:p>
        </w:tc>
        <w:tc>
          <w:tcPr>
            <w:tcW w:w="3330" w:type="dxa"/>
          </w:tcPr>
          <w:p w14:paraId="56181213" w14:textId="27C5D794"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Depletion</w:t>
            </w:r>
          </w:p>
        </w:tc>
        <w:tc>
          <w:tcPr>
            <w:tcW w:w="810" w:type="dxa"/>
          </w:tcPr>
          <w:p w14:paraId="747A3446" w14:textId="3FD05002" w:rsidR="00CC5669" w:rsidRPr="008D35F4" w:rsidRDefault="004F417E" w:rsidP="00CC5669">
            <w:pPr>
              <w:jc w:val="center"/>
              <w:rPr>
                <w:rFonts w:ascii="Times New Roman" w:hAnsi="Times New Roman" w:cs="Times New Roman"/>
                <w:sz w:val="18"/>
                <w:szCs w:val="18"/>
              </w:rPr>
            </w:pPr>
            <w:r>
              <w:rPr>
                <w:rFonts w:ascii="Times New Roman" w:hAnsi="Times New Roman" w:cs="Times New Roman"/>
                <w:sz w:val="18"/>
                <w:szCs w:val="18"/>
              </w:rPr>
              <w:t>D</w:t>
            </w:r>
          </w:p>
        </w:tc>
        <w:tc>
          <w:tcPr>
            <w:tcW w:w="900" w:type="dxa"/>
          </w:tcPr>
          <w:p w14:paraId="0F344550" w14:textId="77777777" w:rsidR="00CC5669" w:rsidRPr="008D35F4" w:rsidRDefault="00CC5669" w:rsidP="00CC5669">
            <w:pPr>
              <w:jc w:val="center"/>
              <w:rPr>
                <w:rFonts w:ascii="Times New Roman" w:hAnsi="Times New Roman" w:cs="Times New Roman"/>
                <w:sz w:val="18"/>
                <w:szCs w:val="18"/>
              </w:rPr>
            </w:pPr>
          </w:p>
        </w:tc>
        <w:tc>
          <w:tcPr>
            <w:tcW w:w="990" w:type="dxa"/>
          </w:tcPr>
          <w:p w14:paraId="6353C67B" w14:textId="77777777" w:rsidR="00CC5669" w:rsidRPr="008D35F4" w:rsidRDefault="00CC5669" w:rsidP="00CC5669">
            <w:pPr>
              <w:jc w:val="center"/>
              <w:rPr>
                <w:rFonts w:ascii="Times New Roman" w:hAnsi="Times New Roman" w:cs="Times New Roman"/>
                <w:sz w:val="18"/>
                <w:szCs w:val="18"/>
              </w:rPr>
            </w:pPr>
          </w:p>
        </w:tc>
        <w:tc>
          <w:tcPr>
            <w:tcW w:w="898" w:type="dxa"/>
          </w:tcPr>
          <w:p w14:paraId="1FF25445" w14:textId="77777777" w:rsidR="00CC5669" w:rsidRPr="008D35F4" w:rsidRDefault="00CC5669" w:rsidP="00CC5669">
            <w:pPr>
              <w:jc w:val="center"/>
              <w:rPr>
                <w:rFonts w:ascii="Times New Roman" w:hAnsi="Times New Roman" w:cs="Times New Roman"/>
                <w:sz w:val="18"/>
                <w:szCs w:val="18"/>
              </w:rPr>
            </w:pPr>
          </w:p>
        </w:tc>
        <w:tc>
          <w:tcPr>
            <w:tcW w:w="897" w:type="dxa"/>
          </w:tcPr>
          <w:p w14:paraId="2E97B103" w14:textId="77777777" w:rsidR="00CC5669" w:rsidRPr="008D35F4" w:rsidRDefault="00CC5669" w:rsidP="00CC5669">
            <w:pPr>
              <w:jc w:val="center"/>
              <w:rPr>
                <w:rFonts w:ascii="Times New Roman" w:hAnsi="Times New Roman" w:cs="Times New Roman"/>
                <w:sz w:val="18"/>
                <w:szCs w:val="18"/>
              </w:rPr>
            </w:pPr>
          </w:p>
        </w:tc>
      </w:tr>
      <w:tr w:rsidR="00CC5669" w14:paraId="134D221F" w14:textId="77777777" w:rsidTr="00654804">
        <w:tc>
          <w:tcPr>
            <w:tcW w:w="1525" w:type="dxa"/>
          </w:tcPr>
          <w:p w14:paraId="1B46BDA1" w14:textId="77777777" w:rsidR="00CC5669" w:rsidRPr="008D35F4" w:rsidRDefault="00CC5669" w:rsidP="00CC5669">
            <w:pPr>
              <w:rPr>
                <w:rFonts w:ascii="Times New Roman" w:hAnsi="Times New Roman" w:cs="Times New Roman"/>
                <w:sz w:val="18"/>
                <w:szCs w:val="18"/>
              </w:rPr>
            </w:pPr>
          </w:p>
        </w:tc>
        <w:tc>
          <w:tcPr>
            <w:tcW w:w="3330" w:type="dxa"/>
          </w:tcPr>
          <w:p w14:paraId="03E5970B" w14:textId="6165B849"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Associated fishing mortality</w:t>
            </w:r>
          </w:p>
        </w:tc>
        <w:tc>
          <w:tcPr>
            <w:tcW w:w="810" w:type="dxa"/>
          </w:tcPr>
          <w:p w14:paraId="19E03466" w14:textId="2CC23B8B" w:rsidR="00CC5669" w:rsidRPr="008D35F4" w:rsidRDefault="00E802D2" w:rsidP="00CC5669">
            <w:pPr>
              <w:jc w:val="center"/>
              <w:rPr>
                <w:rFonts w:ascii="Times New Roman" w:hAnsi="Times New Roman" w:cs="Times New Roman"/>
                <w:sz w:val="18"/>
                <w:szCs w:val="18"/>
              </w:rPr>
            </w:pPr>
            <w:r>
              <w:rPr>
                <w:rFonts w:ascii="Times New Roman" w:hAnsi="Times New Roman" w:cs="Times New Roman"/>
                <w:sz w:val="18"/>
                <w:szCs w:val="18"/>
              </w:rPr>
              <w:t>F</w:t>
            </w:r>
            <w:r w:rsidR="004F417E">
              <w:rPr>
                <w:rFonts w:ascii="Times New Roman" w:hAnsi="Times New Roman" w:cs="Times New Roman"/>
                <w:sz w:val="18"/>
                <w:szCs w:val="18"/>
                <w:vertAlign w:val="subscript"/>
              </w:rPr>
              <w:t>D</w:t>
            </w:r>
          </w:p>
        </w:tc>
        <w:tc>
          <w:tcPr>
            <w:tcW w:w="900" w:type="dxa"/>
          </w:tcPr>
          <w:p w14:paraId="4946F7C2" w14:textId="77777777" w:rsidR="00CC5669" w:rsidRPr="008D35F4" w:rsidRDefault="00CC5669" w:rsidP="00CC5669">
            <w:pPr>
              <w:jc w:val="center"/>
              <w:rPr>
                <w:rFonts w:ascii="Times New Roman" w:hAnsi="Times New Roman" w:cs="Times New Roman"/>
                <w:sz w:val="18"/>
                <w:szCs w:val="18"/>
              </w:rPr>
            </w:pPr>
          </w:p>
        </w:tc>
        <w:tc>
          <w:tcPr>
            <w:tcW w:w="990" w:type="dxa"/>
          </w:tcPr>
          <w:p w14:paraId="429BAAFD" w14:textId="77777777" w:rsidR="00CC5669" w:rsidRPr="008D35F4" w:rsidRDefault="00CC5669" w:rsidP="00CC5669">
            <w:pPr>
              <w:jc w:val="center"/>
              <w:rPr>
                <w:rFonts w:ascii="Times New Roman" w:hAnsi="Times New Roman" w:cs="Times New Roman"/>
                <w:sz w:val="18"/>
                <w:szCs w:val="18"/>
              </w:rPr>
            </w:pPr>
          </w:p>
        </w:tc>
        <w:tc>
          <w:tcPr>
            <w:tcW w:w="898" w:type="dxa"/>
          </w:tcPr>
          <w:p w14:paraId="68FB79C2" w14:textId="77777777" w:rsidR="00CC5669" w:rsidRPr="008D35F4" w:rsidRDefault="00CC5669" w:rsidP="00CC5669">
            <w:pPr>
              <w:jc w:val="center"/>
              <w:rPr>
                <w:rFonts w:ascii="Times New Roman" w:hAnsi="Times New Roman" w:cs="Times New Roman"/>
                <w:sz w:val="18"/>
                <w:szCs w:val="18"/>
              </w:rPr>
            </w:pPr>
          </w:p>
        </w:tc>
        <w:tc>
          <w:tcPr>
            <w:tcW w:w="897" w:type="dxa"/>
          </w:tcPr>
          <w:p w14:paraId="127AFD1E" w14:textId="77777777" w:rsidR="00CC5669" w:rsidRPr="008D35F4" w:rsidRDefault="00CC5669" w:rsidP="00CC5669">
            <w:pPr>
              <w:jc w:val="center"/>
              <w:rPr>
                <w:rFonts w:ascii="Times New Roman" w:hAnsi="Times New Roman" w:cs="Times New Roman"/>
                <w:sz w:val="18"/>
                <w:szCs w:val="18"/>
              </w:rPr>
            </w:pPr>
          </w:p>
        </w:tc>
      </w:tr>
      <w:tr w:rsidR="00CC5669" w14:paraId="161FFF36" w14:textId="77777777" w:rsidTr="00654804">
        <w:tc>
          <w:tcPr>
            <w:tcW w:w="1525" w:type="dxa"/>
          </w:tcPr>
          <w:p w14:paraId="2F72D628" w14:textId="2B6C90C6"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Selectivity</w:t>
            </w:r>
          </w:p>
        </w:tc>
        <w:tc>
          <w:tcPr>
            <w:tcW w:w="3330" w:type="dxa"/>
          </w:tcPr>
          <w:p w14:paraId="638E82D0" w14:textId="06359AD4" w:rsidR="00CC5669" w:rsidRPr="008D35F4" w:rsidRDefault="00EF4191" w:rsidP="00CC5669">
            <w:pPr>
              <w:rPr>
                <w:rFonts w:ascii="Times New Roman" w:hAnsi="Times New Roman" w:cs="Times New Roman"/>
                <w:sz w:val="18"/>
                <w:szCs w:val="18"/>
              </w:rPr>
            </w:pPr>
            <w:r>
              <w:rPr>
                <w:rFonts w:ascii="Times New Roman" w:hAnsi="Times New Roman" w:cs="Times New Roman"/>
                <w:sz w:val="18"/>
                <w:szCs w:val="18"/>
              </w:rPr>
              <w:t>Number of fleets</w:t>
            </w:r>
          </w:p>
        </w:tc>
        <w:tc>
          <w:tcPr>
            <w:tcW w:w="810" w:type="dxa"/>
          </w:tcPr>
          <w:p w14:paraId="6D3D4DEF" w14:textId="77777777" w:rsidR="00CC5669" w:rsidRPr="008D35F4" w:rsidRDefault="00CC5669" w:rsidP="00CC5669">
            <w:pPr>
              <w:jc w:val="center"/>
              <w:rPr>
                <w:rFonts w:ascii="Times New Roman" w:hAnsi="Times New Roman" w:cs="Times New Roman"/>
                <w:sz w:val="18"/>
                <w:szCs w:val="18"/>
              </w:rPr>
            </w:pPr>
          </w:p>
        </w:tc>
        <w:tc>
          <w:tcPr>
            <w:tcW w:w="900" w:type="dxa"/>
          </w:tcPr>
          <w:p w14:paraId="63E3CB00" w14:textId="77777777" w:rsidR="00CC5669" w:rsidRPr="008D35F4" w:rsidRDefault="00CC5669" w:rsidP="00CC5669">
            <w:pPr>
              <w:jc w:val="center"/>
              <w:rPr>
                <w:rFonts w:ascii="Times New Roman" w:hAnsi="Times New Roman" w:cs="Times New Roman"/>
                <w:sz w:val="18"/>
                <w:szCs w:val="18"/>
              </w:rPr>
            </w:pPr>
          </w:p>
        </w:tc>
        <w:tc>
          <w:tcPr>
            <w:tcW w:w="990" w:type="dxa"/>
          </w:tcPr>
          <w:p w14:paraId="34EF9E89" w14:textId="77777777" w:rsidR="00CC5669" w:rsidRPr="008D35F4" w:rsidRDefault="00CC5669" w:rsidP="00CC5669">
            <w:pPr>
              <w:jc w:val="center"/>
              <w:rPr>
                <w:rFonts w:ascii="Times New Roman" w:hAnsi="Times New Roman" w:cs="Times New Roman"/>
                <w:sz w:val="18"/>
                <w:szCs w:val="18"/>
              </w:rPr>
            </w:pPr>
          </w:p>
        </w:tc>
        <w:tc>
          <w:tcPr>
            <w:tcW w:w="898" w:type="dxa"/>
          </w:tcPr>
          <w:p w14:paraId="67A1B7F2" w14:textId="77777777" w:rsidR="00CC5669" w:rsidRPr="008D35F4" w:rsidRDefault="00CC5669" w:rsidP="00CC5669">
            <w:pPr>
              <w:jc w:val="center"/>
              <w:rPr>
                <w:rFonts w:ascii="Times New Roman" w:hAnsi="Times New Roman" w:cs="Times New Roman"/>
                <w:sz w:val="18"/>
                <w:szCs w:val="18"/>
              </w:rPr>
            </w:pPr>
          </w:p>
        </w:tc>
        <w:tc>
          <w:tcPr>
            <w:tcW w:w="897" w:type="dxa"/>
          </w:tcPr>
          <w:p w14:paraId="421AB85F" w14:textId="77777777" w:rsidR="00CC5669" w:rsidRPr="008D35F4" w:rsidRDefault="00CC5669" w:rsidP="00CC5669">
            <w:pPr>
              <w:jc w:val="center"/>
              <w:rPr>
                <w:rFonts w:ascii="Times New Roman" w:hAnsi="Times New Roman" w:cs="Times New Roman"/>
                <w:sz w:val="18"/>
                <w:szCs w:val="18"/>
              </w:rPr>
            </w:pPr>
          </w:p>
        </w:tc>
      </w:tr>
      <w:tr w:rsidR="00E802D2" w14:paraId="37E339F8" w14:textId="77777777" w:rsidTr="00654804">
        <w:tc>
          <w:tcPr>
            <w:tcW w:w="1525" w:type="dxa"/>
          </w:tcPr>
          <w:p w14:paraId="0AD7644C" w14:textId="77777777" w:rsidR="00E802D2" w:rsidRPr="008D35F4" w:rsidRDefault="00E802D2" w:rsidP="00E802D2">
            <w:pPr>
              <w:rPr>
                <w:rFonts w:ascii="Times New Roman" w:hAnsi="Times New Roman" w:cs="Times New Roman"/>
                <w:sz w:val="18"/>
                <w:szCs w:val="18"/>
              </w:rPr>
            </w:pPr>
          </w:p>
        </w:tc>
        <w:tc>
          <w:tcPr>
            <w:tcW w:w="3330" w:type="dxa"/>
          </w:tcPr>
          <w:p w14:paraId="042F78F3" w14:textId="4B83CEEF" w:rsidR="00E802D2" w:rsidRDefault="00E802D2" w:rsidP="00E802D2">
            <w:pPr>
              <w:rPr>
                <w:rFonts w:ascii="Times New Roman" w:hAnsi="Times New Roman" w:cs="Times New Roman"/>
                <w:sz w:val="18"/>
                <w:szCs w:val="18"/>
              </w:rPr>
            </w:pPr>
            <w:r>
              <w:rPr>
                <w:rFonts w:ascii="Times New Roman" w:hAnsi="Times New Roman" w:cs="Times New Roman"/>
                <w:sz w:val="18"/>
                <w:szCs w:val="18"/>
              </w:rPr>
              <w:t>Fraction of fishery</w:t>
            </w:r>
          </w:p>
        </w:tc>
        <w:tc>
          <w:tcPr>
            <w:tcW w:w="810" w:type="dxa"/>
          </w:tcPr>
          <w:p w14:paraId="2C3FC4BE" w14:textId="00A472AF"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C</w:t>
            </w:r>
            <w:r>
              <w:rPr>
                <w:rFonts w:ascii="Times New Roman" w:hAnsi="Times New Roman" w:cs="Times New Roman"/>
                <w:sz w:val="18"/>
                <w:szCs w:val="18"/>
                <w:vertAlign w:val="subscript"/>
              </w:rPr>
              <w:t>F</w:t>
            </w:r>
          </w:p>
        </w:tc>
        <w:tc>
          <w:tcPr>
            <w:tcW w:w="900" w:type="dxa"/>
          </w:tcPr>
          <w:p w14:paraId="256B64EC" w14:textId="77777777" w:rsidR="00E802D2" w:rsidRPr="008D35F4" w:rsidRDefault="00E802D2" w:rsidP="00E802D2">
            <w:pPr>
              <w:jc w:val="center"/>
              <w:rPr>
                <w:rFonts w:ascii="Times New Roman" w:hAnsi="Times New Roman" w:cs="Times New Roman"/>
                <w:sz w:val="18"/>
                <w:szCs w:val="18"/>
              </w:rPr>
            </w:pPr>
          </w:p>
        </w:tc>
        <w:tc>
          <w:tcPr>
            <w:tcW w:w="990" w:type="dxa"/>
          </w:tcPr>
          <w:p w14:paraId="240B788B" w14:textId="77777777" w:rsidR="00E802D2" w:rsidRPr="008D35F4" w:rsidRDefault="00E802D2" w:rsidP="00E802D2">
            <w:pPr>
              <w:jc w:val="center"/>
              <w:rPr>
                <w:rFonts w:ascii="Times New Roman" w:hAnsi="Times New Roman" w:cs="Times New Roman"/>
                <w:sz w:val="18"/>
                <w:szCs w:val="18"/>
              </w:rPr>
            </w:pPr>
          </w:p>
        </w:tc>
        <w:tc>
          <w:tcPr>
            <w:tcW w:w="898" w:type="dxa"/>
          </w:tcPr>
          <w:p w14:paraId="671C38EC" w14:textId="77777777" w:rsidR="00E802D2" w:rsidRPr="008D35F4" w:rsidRDefault="00E802D2" w:rsidP="00E802D2">
            <w:pPr>
              <w:jc w:val="center"/>
              <w:rPr>
                <w:rFonts w:ascii="Times New Roman" w:hAnsi="Times New Roman" w:cs="Times New Roman"/>
                <w:sz w:val="18"/>
                <w:szCs w:val="18"/>
              </w:rPr>
            </w:pPr>
          </w:p>
        </w:tc>
        <w:tc>
          <w:tcPr>
            <w:tcW w:w="897" w:type="dxa"/>
          </w:tcPr>
          <w:p w14:paraId="40C09A10" w14:textId="77777777" w:rsidR="00E802D2" w:rsidRPr="008D35F4" w:rsidRDefault="00E802D2" w:rsidP="00E802D2">
            <w:pPr>
              <w:jc w:val="center"/>
              <w:rPr>
                <w:rFonts w:ascii="Times New Roman" w:hAnsi="Times New Roman" w:cs="Times New Roman"/>
                <w:sz w:val="18"/>
                <w:szCs w:val="18"/>
              </w:rPr>
            </w:pPr>
          </w:p>
        </w:tc>
      </w:tr>
      <w:tr w:rsidR="00E802D2" w14:paraId="5569BEBE" w14:textId="77777777" w:rsidTr="00654804">
        <w:tc>
          <w:tcPr>
            <w:tcW w:w="1525" w:type="dxa"/>
          </w:tcPr>
          <w:p w14:paraId="26AE4102" w14:textId="77777777" w:rsidR="00E802D2" w:rsidRPr="008D35F4" w:rsidRDefault="00E802D2" w:rsidP="00E802D2">
            <w:pPr>
              <w:rPr>
                <w:rFonts w:ascii="Times New Roman" w:hAnsi="Times New Roman" w:cs="Times New Roman"/>
                <w:sz w:val="18"/>
                <w:szCs w:val="18"/>
              </w:rPr>
            </w:pPr>
          </w:p>
        </w:tc>
        <w:tc>
          <w:tcPr>
            <w:tcW w:w="3330" w:type="dxa"/>
          </w:tcPr>
          <w:p w14:paraId="0600BA94" w14:textId="260F250F"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Length at first vulnerability</w:t>
            </w:r>
          </w:p>
        </w:tc>
        <w:tc>
          <w:tcPr>
            <w:tcW w:w="810" w:type="dxa"/>
          </w:tcPr>
          <w:p w14:paraId="650272DD" w14:textId="32C5FAAD"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L</w:t>
            </w:r>
            <w:r w:rsidRPr="004F417E">
              <w:rPr>
                <w:rFonts w:ascii="Times New Roman" w:hAnsi="Times New Roman" w:cs="Times New Roman"/>
                <w:sz w:val="18"/>
                <w:szCs w:val="18"/>
                <w:vertAlign w:val="subscript"/>
              </w:rPr>
              <w:t>v</w:t>
            </w:r>
          </w:p>
        </w:tc>
        <w:tc>
          <w:tcPr>
            <w:tcW w:w="900" w:type="dxa"/>
          </w:tcPr>
          <w:p w14:paraId="29FD83D8" w14:textId="77777777" w:rsidR="00E802D2" w:rsidRPr="008D35F4" w:rsidRDefault="00E802D2" w:rsidP="00E802D2">
            <w:pPr>
              <w:jc w:val="center"/>
              <w:rPr>
                <w:rFonts w:ascii="Times New Roman" w:hAnsi="Times New Roman" w:cs="Times New Roman"/>
                <w:sz w:val="18"/>
                <w:szCs w:val="18"/>
              </w:rPr>
            </w:pPr>
          </w:p>
        </w:tc>
        <w:tc>
          <w:tcPr>
            <w:tcW w:w="990" w:type="dxa"/>
          </w:tcPr>
          <w:p w14:paraId="7DB7BD19" w14:textId="77777777" w:rsidR="00E802D2" w:rsidRPr="008D35F4" w:rsidRDefault="00E802D2" w:rsidP="00E802D2">
            <w:pPr>
              <w:jc w:val="center"/>
              <w:rPr>
                <w:rFonts w:ascii="Times New Roman" w:hAnsi="Times New Roman" w:cs="Times New Roman"/>
                <w:sz w:val="18"/>
                <w:szCs w:val="18"/>
              </w:rPr>
            </w:pPr>
          </w:p>
        </w:tc>
        <w:tc>
          <w:tcPr>
            <w:tcW w:w="898" w:type="dxa"/>
          </w:tcPr>
          <w:p w14:paraId="0CDE5ACD" w14:textId="77777777" w:rsidR="00E802D2" w:rsidRPr="008D35F4" w:rsidRDefault="00E802D2" w:rsidP="00E802D2">
            <w:pPr>
              <w:jc w:val="center"/>
              <w:rPr>
                <w:rFonts w:ascii="Times New Roman" w:hAnsi="Times New Roman" w:cs="Times New Roman"/>
                <w:sz w:val="18"/>
                <w:szCs w:val="18"/>
              </w:rPr>
            </w:pPr>
          </w:p>
        </w:tc>
        <w:tc>
          <w:tcPr>
            <w:tcW w:w="897" w:type="dxa"/>
          </w:tcPr>
          <w:p w14:paraId="494E218B" w14:textId="77777777" w:rsidR="00E802D2" w:rsidRPr="008D35F4" w:rsidRDefault="00E802D2" w:rsidP="00E802D2">
            <w:pPr>
              <w:jc w:val="center"/>
              <w:rPr>
                <w:rFonts w:ascii="Times New Roman" w:hAnsi="Times New Roman" w:cs="Times New Roman"/>
                <w:sz w:val="18"/>
                <w:szCs w:val="18"/>
              </w:rPr>
            </w:pPr>
          </w:p>
        </w:tc>
      </w:tr>
      <w:tr w:rsidR="00E802D2" w14:paraId="30918BA1" w14:textId="77777777" w:rsidTr="00654804">
        <w:tc>
          <w:tcPr>
            <w:tcW w:w="1525" w:type="dxa"/>
          </w:tcPr>
          <w:p w14:paraId="1BC4D1B3" w14:textId="77777777" w:rsidR="00E802D2" w:rsidRPr="008D35F4" w:rsidRDefault="00E802D2" w:rsidP="00E802D2">
            <w:pPr>
              <w:rPr>
                <w:rFonts w:ascii="Times New Roman" w:hAnsi="Times New Roman" w:cs="Times New Roman"/>
                <w:sz w:val="18"/>
                <w:szCs w:val="18"/>
              </w:rPr>
            </w:pPr>
          </w:p>
        </w:tc>
        <w:tc>
          <w:tcPr>
            <w:tcW w:w="3330" w:type="dxa"/>
          </w:tcPr>
          <w:p w14:paraId="68AD88B5" w14:textId="2A3D8B76"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Slope of upcurve</w:t>
            </w:r>
          </w:p>
        </w:tc>
        <w:tc>
          <w:tcPr>
            <w:tcW w:w="810" w:type="dxa"/>
          </w:tcPr>
          <w:p w14:paraId="646268EF" w14:textId="2EF11137"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M</w:t>
            </w:r>
            <w:r w:rsidRPr="004F417E">
              <w:rPr>
                <w:rFonts w:ascii="Times New Roman" w:hAnsi="Times New Roman" w:cs="Times New Roman"/>
                <w:sz w:val="18"/>
                <w:szCs w:val="18"/>
                <w:vertAlign w:val="subscript"/>
              </w:rPr>
              <w:t>u</w:t>
            </w:r>
          </w:p>
        </w:tc>
        <w:tc>
          <w:tcPr>
            <w:tcW w:w="900" w:type="dxa"/>
          </w:tcPr>
          <w:p w14:paraId="2E608938" w14:textId="77777777" w:rsidR="00E802D2" w:rsidRPr="008D35F4" w:rsidRDefault="00E802D2" w:rsidP="00E802D2">
            <w:pPr>
              <w:jc w:val="center"/>
              <w:rPr>
                <w:rFonts w:ascii="Times New Roman" w:hAnsi="Times New Roman" w:cs="Times New Roman"/>
                <w:sz w:val="18"/>
                <w:szCs w:val="18"/>
              </w:rPr>
            </w:pPr>
          </w:p>
        </w:tc>
        <w:tc>
          <w:tcPr>
            <w:tcW w:w="990" w:type="dxa"/>
          </w:tcPr>
          <w:p w14:paraId="487CEE81" w14:textId="77777777" w:rsidR="00E802D2" w:rsidRPr="008D35F4" w:rsidRDefault="00E802D2" w:rsidP="00E802D2">
            <w:pPr>
              <w:jc w:val="center"/>
              <w:rPr>
                <w:rFonts w:ascii="Times New Roman" w:hAnsi="Times New Roman" w:cs="Times New Roman"/>
                <w:sz w:val="18"/>
                <w:szCs w:val="18"/>
              </w:rPr>
            </w:pPr>
          </w:p>
        </w:tc>
        <w:tc>
          <w:tcPr>
            <w:tcW w:w="898" w:type="dxa"/>
          </w:tcPr>
          <w:p w14:paraId="7BD69770" w14:textId="77777777" w:rsidR="00E802D2" w:rsidRPr="008D35F4" w:rsidRDefault="00E802D2" w:rsidP="00E802D2">
            <w:pPr>
              <w:jc w:val="center"/>
              <w:rPr>
                <w:rFonts w:ascii="Times New Roman" w:hAnsi="Times New Roman" w:cs="Times New Roman"/>
                <w:sz w:val="18"/>
                <w:szCs w:val="18"/>
              </w:rPr>
            </w:pPr>
          </w:p>
        </w:tc>
        <w:tc>
          <w:tcPr>
            <w:tcW w:w="897" w:type="dxa"/>
          </w:tcPr>
          <w:p w14:paraId="727C95F3" w14:textId="77777777" w:rsidR="00E802D2" w:rsidRPr="008D35F4" w:rsidRDefault="00E802D2" w:rsidP="00E802D2">
            <w:pPr>
              <w:jc w:val="center"/>
              <w:rPr>
                <w:rFonts w:ascii="Times New Roman" w:hAnsi="Times New Roman" w:cs="Times New Roman"/>
                <w:sz w:val="18"/>
                <w:szCs w:val="18"/>
              </w:rPr>
            </w:pPr>
          </w:p>
        </w:tc>
      </w:tr>
      <w:tr w:rsidR="00E802D2" w14:paraId="425A6052" w14:textId="77777777" w:rsidTr="00654804">
        <w:tc>
          <w:tcPr>
            <w:tcW w:w="1525" w:type="dxa"/>
          </w:tcPr>
          <w:p w14:paraId="2CE09F3D" w14:textId="77777777" w:rsidR="00E802D2" w:rsidRPr="008D35F4" w:rsidRDefault="00E802D2" w:rsidP="00E802D2">
            <w:pPr>
              <w:rPr>
                <w:rFonts w:ascii="Times New Roman" w:hAnsi="Times New Roman" w:cs="Times New Roman"/>
                <w:sz w:val="18"/>
                <w:szCs w:val="18"/>
              </w:rPr>
            </w:pPr>
          </w:p>
        </w:tc>
        <w:tc>
          <w:tcPr>
            <w:tcW w:w="3330" w:type="dxa"/>
          </w:tcPr>
          <w:p w14:paraId="4049C08D" w14:textId="469C6372"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Upcurve halfway point</w:t>
            </w:r>
          </w:p>
        </w:tc>
        <w:tc>
          <w:tcPr>
            <w:tcW w:w="810" w:type="dxa"/>
          </w:tcPr>
          <w:p w14:paraId="686CAF72" w14:textId="178318EC"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H</w:t>
            </w:r>
            <w:r w:rsidRPr="004F417E">
              <w:rPr>
                <w:rFonts w:ascii="Times New Roman" w:hAnsi="Times New Roman" w:cs="Times New Roman"/>
                <w:sz w:val="18"/>
                <w:szCs w:val="18"/>
                <w:vertAlign w:val="subscript"/>
              </w:rPr>
              <w:t>u</w:t>
            </w:r>
          </w:p>
        </w:tc>
        <w:tc>
          <w:tcPr>
            <w:tcW w:w="900" w:type="dxa"/>
          </w:tcPr>
          <w:p w14:paraId="2C939A88" w14:textId="77777777" w:rsidR="00E802D2" w:rsidRPr="008D35F4" w:rsidRDefault="00E802D2" w:rsidP="00E802D2">
            <w:pPr>
              <w:jc w:val="center"/>
              <w:rPr>
                <w:rFonts w:ascii="Times New Roman" w:hAnsi="Times New Roman" w:cs="Times New Roman"/>
                <w:sz w:val="18"/>
                <w:szCs w:val="18"/>
              </w:rPr>
            </w:pPr>
          </w:p>
        </w:tc>
        <w:tc>
          <w:tcPr>
            <w:tcW w:w="990" w:type="dxa"/>
          </w:tcPr>
          <w:p w14:paraId="359C1F62" w14:textId="77777777" w:rsidR="00E802D2" w:rsidRPr="008D35F4" w:rsidRDefault="00E802D2" w:rsidP="00E802D2">
            <w:pPr>
              <w:jc w:val="center"/>
              <w:rPr>
                <w:rFonts w:ascii="Times New Roman" w:hAnsi="Times New Roman" w:cs="Times New Roman"/>
                <w:sz w:val="18"/>
                <w:szCs w:val="18"/>
              </w:rPr>
            </w:pPr>
          </w:p>
        </w:tc>
        <w:tc>
          <w:tcPr>
            <w:tcW w:w="898" w:type="dxa"/>
          </w:tcPr>
          <w:p w14:paraId="416CD37C" w14:textId="77777777" w:rsidR="00E802D2" w:rsidRPr="008D35F4" w:rsidRDefault="00E802D2" w:rsidP="00E802D2">
            <w:pPr>
              <w:jc w:val="center"/>
              <w:rPr>
                <w:rFonts w:ascii="Times New Roman" w:hAnsi="Times New Roman" w:cs="Times New Roman"/>
                <w:sz w:val="18"/>
                <w:szCs w:val="18"/>
              </w:rPr>
            </w:pPr>
          </w:p>
        </w:tc>
        <w:tc>
          <w:tcPr>
            <w:tcW w:w="897" w:type="dxa"/>
          </w:tcPr>
          <w:p w14:paraId="06FA1092" w14:textId="77777777" w:rsidR="00E802D2" w:rsidRPr="008D35F4" w:rsidRDefault="00E802D2" w:rsidP="00E802D2">
            <w:pPr>
              <w:jc w:val="center"/>
              <w:rPr>
                <w:rFonts w:ascii="Times New Roman" w:hAnsi="Times New Roman" w:cs="Times New Roman"/>
                <w:sz w:val="18"/>
                <w:szCs w:val="18"/>
              </w:rPr>
            </w:pPr>
          </w:p>
        </w:tc>
      </w:tr>
      <w:tr w:rsidR="00E802D2" w14:paraId="7DBB9042" w14:textId="77777777" w:rsidTr="00654804">
        <w:tc>
          <w:tcPr>
            <w:tcW w:w="1525" w:type="dxa"/>
          </w:tcPr>
          <w:p w14:paraId="659D7495" w14:textId="77777777" w:rsidR="00E802D2" w:rsidRPr="008D35F4" w:rsidRDefault="00E802D2" w:rsidP="00E802D2">
            <w:pPr>
              <w:rPr>
                <w:rFonts w:ascii="Times New Roman" w:hAnsi="Times New Roman" w:cs="Times New Roman"/>
                <w:sz w:val="18"/>
                <w:szCs w:val="18"/>
              </w:rPr>
            </w:pPr>
          </w:p>
        </w:tc>
        <w:tc>
          <w:tcPr>
            <w:tcW w:w="3330" w:type="dxa"/>
          </w:tcPr>
          <w:p w14:paraId="648E5543" w14:textId="396B765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Switch length</w:t>
            </w:r>
          </w:p>
        </w:tc>
        <w:tc>
          <w:tcPr>
            <w:tcW w:w="810" w:type="dxa"/>
          </w:tcPr>
          <w:p w14:paraId="4369E313" w14:textId="298ACBBE"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L</w:t>
            </w:r>
            <w:r w:rsidRPr="004F417E">
              <w:rPr>
                <w:rFonts w:ascii="Times New Roman" w:hAnsi="Times New Roman" w:cs="Times New Roman"/>
                <w:sz w:val="18"/>
                <w:szCs w:val="18"/>
                <w:vertAlign w:val="subscript"/>
              </w:rPr>
              <w:t>s</w:t>
            </w:r>
          </w:p>
        </w:tc>
        <w:tc>
          <w:tcPr>
            <w:tcW w:w="900" w:type="dxa"/>
          </w:tcPr>
          <w:p w14:paraId="503933C8" w14:textId="77777777" w:rsidR="00E802D2" w:rsidRPr="008D35F4" w:rsidRDefault="00E802D2" w:rsidP="00E802D2">
            <w:pPr>
              <w:jc w:val="center"/>
              <w:rPr>
                <w:rFonts w:ascii="Times New Roman" w:hAnsi="Times New Roman" w:cs="Times New Roman"/>
                <w:sz w:val="18"/>
                <w:szCs w:val="18"/>
              </w:rPr>
            </w:pPr>
          </w:p>
        </w:tc>
        <w:tc>
          <w:tcPr>
            <w:tcW w:w="990" w:type="dxa"/>
          </w:tcPr>
          <w:p w14:paraId="3D845E5E" w14:textId="77777777" w:rsidR="00E802D2" w:rsidRPr="008D35F4" w:rsidRDefault="00E802D2" w:rsidP="00E802D2">
            <w:pPr>
              <w:jc w:val="center"/>
              <w:rPr>
                <w:rFonts w:ascii="Times New Roman" w:hAnsi="Times New Roman" w:cs="Times New Roman"/>
                <w:sz w:val="18"/>
                <w:szCs w:val="18"/>
              </w:rPr>
            </w:pPr>
          </w:p>
        </w:tc>
        <w:tc>
          <w:tcPr>
            <w:tcW w:w="898" w:type="dxa"/>
          </w:tcPr>
          <w:p w14:paraId="1A250668" w14:textId="77777777" w:rsidR="00E802D2" w:rsidRPr="008D35F4" w:rsidRDefault="00E802D2" w:rsidP="00E802D2">
            <w:pPr>
              <w:jc w:val="center"/>
              <w:rPr>
                <w:rFonts w:ascii="Times New Roman" w:hAnsi="Times New Roman" w:cs="Times New Roman"/>
                <w:sz w:val="18"/>
                <w:szCs w:val="18"/>
              </w:rPr>
            </w:pPr>
          </w:p>
        </w:tc>
        <w:tc>
          <w:tcPr>
            <w:tcW w:w="897" w:type="dxa"/>
          </w:tcPr>
          <w:p w14:paraId="1973777C" w14:textId="77777777" w:rsidR="00E802D2" w:rsidRPr="008D35F4" w:rsidRDefault="00E802D2" w:rsidP="00E802D2">
            <w:pPr>
              <w:jc w:val="center"/>
              <w:rPr>
                <w:rFonts w:ascii="Times New Roman" w:hAnsi="Times New Roman" w:cs="Times New Roman"/>
                <w:sz w:val="18"/>
                <w:szCs w:val="18"/>
              </w:rPr>
            </w:pPr>
          </w:p>
        </w:tc>
      </w:tr>
      <w:tr w:rsidR="00E802D2" w14:paraId="5540708C" w14:textId="77777777" w:rsidTr="00654804">
        <w:tc>
          <w:tcPr>
            <w:tcW w:w="1525" w:type="dxa"/>
          </w:tcPr>
          <w:p w14:paraId="14829C8F" w14:textId="77777777" w:rsidR="00E802D2" w:rsidRPr="008D35F4" w:rsidRDefault="00E802D2" w:rsidP="00E802D2">
            <w:pPr>
              <w:rPr>
                <w:rFonts w:ascii="Times New Roman" w:hAnsi="Times New Roman" w:cs="Times New Roman"/>
                <w:sz w:val="18"/>
                <w:szCs w:val="18"/>
              </w:rPr>
            </w:pPr>
          </w:p>
        </w:tc>
        <w:tc>
          <w:tcPr>
            <w:tcW w:w="3330" w:type="dxa"/>
          </w:tcPr>
          <w:p w14:paraId="71BCD8BD" w14:textId="368D81B1" w:rsidR="00E802D2" w:rsidRDefault="00E802D2" w:rsidP="00E802D2">
            <w:pPr>
              <w:rPr>
                <w:rFonts w:ascii="Times New Roman" w:hAnsi="Times New Roman" w:cs="Times New Roman"/>
                <w:sz w:val="18"/>
                <w:szCs w:val="18"/>
              </w:rPr>
            </w:pPr>
            <w:r>
              <w:rPr>
                <w:rFonts w:ascii="Times New Roman" w:hAnsi="Times New Roman" w:cs="Times New Roman"/>
                <w:sz w:val="18"/>
                <w:szCs w:val="18"/>
              </w:rPr>
              <w:t>Length at start of downcurve</w:t>
            </w:r>
          </w:p>
        </w:tc>
        <w:tc>
          <w:tcPr>
            <w:tcW w:w="810" w:type="dxa"/>
          </w:tcPr>
          <w:p w14:paraId="74D3ACBD" w14:textId="25326899"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L</w:t>
            </w:r>
            <w:r w:rsidRPr="004F417E">
              <w:rPr>
                <w:rFonts w:ascii="Times New Roman" w:hAnsi="Times New Roman" w:cs="Times New Roman"/>
                <w:sz w:val="18"/>
                <w:szCs w:val="18"/>
                <w:vertAlign w:val="subscript"/>
              </w:rPr>
              <w:t>d</w:t>
            </w:r>
          </w:p>
        </w:tc>
        <w:tc>
          <w:tcPr>
            <w:tcW w:w="900" w:type="dxa"/>
          </w:tcPr>
          <w:p w14:paraId="7796C605" w14:textId="77777777" w:rsidR="00E802D2" w:rsidRPr="008D35F4" w:rsidRDefault="00E802D2" w:rsidP="00E802D2">
            <w:pPr>
              <w:jc w:val="center"/>
              <w:rPr>
                <w:rFonts w:ascii="Times New Roman" w:hAnsi="Times New Roman" w:cs="Times New Roman"/>
                <w:sz w:val="18"/>
                <w:szCs w:val="18"/>
              </w:rPr>
            </w:pPr>
          </w:p>
        </w:tc>
        <w:tc>
          <w:tcPr>
            <w:tcW w:w="990" w:type="dxa"/>
          </w:tcPr>
          <w:p w14:paraId="6E37954A" w14:textId="77777777" w:rsidR="00E802D2" w:rsidRPr="008D35F4" w:rsidRDefault="00E802D2" w:rsidP="00E802D2">
            <w:pPr>
              <w:jc w:val="center"/>
              <w:rPr>
                <w:rFonts w:ascii="Times New Roman" w:hAnsi="Times New Roman" w:cs="Times New Roman"/>
                <w:sz w:val="18"/>
                <w:szCs w:val="18"/>
              </w:rPr>
            </w:pPr>
          </w:p>
        </w:tc>
        <w:tc>
          <w:tcPr>
            <w:tcW w:w="898" w:type="dxa"/>
          </w:tcPr>
          <w:p w14:paraId="6567323D" w14:textId="77777777" w:rsidR="00E802D2" w:rsidRPr="008D35F4" w:rsidRDefault="00E802D2" w:rsidP="00E802D2">
            <w:pPr>
              <w:jc w:val="center"/>
              <w:rPr>
                <w:rFonts w:ascii="Times New Roman" w:hAnsi="Times New Roman" w:cs="Times New Roman"/>
                <w:sz w:val="18"/>
                <w:szCs w:val="18"/>
              </w:rPr>
            </w:pPr>
          </w:p>
        </w:tc>
        <w:tc>
          <w:tcPr>
            <w:tcW w:w="897" w:type="dxa"/>
          </w:tcPr>
          <w:p w14:paraId="42FF3FD4" w14:textId="77777777" w:rsidR="00E802D2" w:rsidRPr="008D35F4" w:rsidRDefault="00E802D2" w:rsidP="00E802D2">
            <w:pPr>
              <w:jc w:val="center"/>
              <w:rPr>
                <w:rFonts w:ascii="Times New Roman" w:hAnsi="Times New Roman" w:cs="Times New Roman"/>
                <w:sz w:val="18"/>
                <w:szCs w:val="18"/>
              </w:rPr>
            </w:pPr>
          </w:p>
        </w:tc>
      </w:tr>
      <w:tr w:rsidR="00E802D2" w14:paraId="2CA88362" w14:textId="77777777" w:rsidTr="00654804">
        <w:tc>
          <w:tcPr>
            <w:tcW w:w="1525" w:type="dxa"/>
          </w:tcPr>
          <w:p w14:paraId="16FF166A" w14:textId="77777777" w:rsidR="00E802D2" w:rsidRPr="008D35F4" w:rsidRDefault="00E802D2" w:rsidP="00E802D2">
            <w:pPr>
              <w:rPr>
                <w:rFonts w:ascii="Times New Roman" w:hAnsi="Times New Roman" w:cs="Times New Roman"/>
                <w:sz w:val="18"/>
                <w:szCs w:val="18"/>
              </w:rPr>
            </w:pPr>
          </w:p>
        </w:tc>
        <w:tc>
          <w:tcPr>
            <w:tcW w:w="3330" w:type="dxa"/>
          </w:tcPr>
          <w:p w14:paraId="530B9A6D" w14:textId="3247F11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Slope of downcurve</w:t>
            </w:r>
          </w:p>
        </w:tc>
        <w:tc>
          <w:tcPr>
            <w:tcW w:w="810" w:type="dxa"/>
          </w:tcPr>
          <w:p w14:paraId="7F303118" w14:textId="26B45725"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M</w:t>
            </w:r>
            <w:r w:rsidRPr="004F417E">
              <w:rPr>
                <w:rFonts w:ascii="Times New Roman" w:hAnsi="Times New Roman" w:cs="Times New Roman"/>
                <w:sz w:val="18"/>
                <w:szCs w:val="18"/>
                <w:vertAlign w:val="subscript"/>
              </w:rPr>
              <w:t>d</w:t>
            </w:r>
          </w:p>
        </w:tc>
        <w:tc>
          <w:tcPr>
            <w:tcW w:w="900" w:type="dxa"/>
          </w:tcPr>
          <w:p w14:paraId="76D85C54" w14:textId="77777777" w:rsidR="00E802D2" w:rsidRPr="008D35F4" w:rsidRDefault="00E802D2" w:rsidP="00E802D2">
            <w:pPr>
              <w:jc w:val="center"/>
              <w:rPr>
                <w:rFonts w:ascii="Times New Roman" w:hAnsi="Times New Roman" w:cs="Times New Roman"/>
                <w:sz w:val="18"/>
                <w:szCs w:val="18"/>
              </w:rPr>
            </w:pPr>
          </w:p>
        </w:tc>
        <w:tc>
          <w:tcPr>
            <w:tcW w:w="990" w:type="dxa"/>
          </w:tcPr>
          <w:p w14:paraId="655AF108" w14:textId="77777777" w:rsidR="00E802D2" w:rsidRPr="008D35F4" w:rsidRDefault="00E802D2" w:rsidP="00E802D2">
            <w:pPr>
              <w:jc w:val="center"/>
              <w:rPr>
                <w:rFonts w:ascii="Times New Roman" w:hAnsi="Times New Roman" w:cs="Times New Roman"/>
                <w:sz w:val="18"/>
                <w:szCs w:val="18"/>
              </w:rPr>
            </w:pPr>
          </w:p>
        </w:tc>
        <w:tc>
          <w:tcPr>
            <w:tcW w:w="898" w:type="dxa"/>
          </w:tcPr>
          <w:p w14:paraId="6CDDBD1C" w14:textId="77777777" w:rsidR="00E802D2" w:rsidRPr="008D35F4" w:rsidRDefault="00E802D2" w:rsidP="00E802D2">
            <w:pPr>
              <w:jc w:val="center"/>
              <w:rPr>
                <w:rFonts w:ascii="Times New Roman" w:hAnsi="Times New Roman" w:cs="Times New Roman"/>
                <w:sz w:val="18"/>
                <w:szCs w:val="18"/>
              </w:rPr>
            </w:pPr>
          </w:p>
        </w:tc>
        <w:tc>
          <w:tcPr>
            <w:tcW w:w="897" w:type="dxa"/>
          </w:tcPr>
          <w:p w14:paraId="11ACC905" w14:textId="77777777" w:rsidR="00E802D2" w:rsidRPr="008D35F4" w:rsidRDefault="00E802D2" w:rsidP="00E802D2">
            <w:pPr>
              <w:jc w:val="center"/>
              <w:rPr>
                <w:rFonts w:ascii="Times New Roman" w:hAnsi="Times New Roman" w:cs="Times New Roman"/>
                <w:sz w:val="18"/>
                <w:szCs w:val="18"/>
              </w:rPr>
            </w:pPr>
          </w:p>
        </w:tc>
      </w:tr>
      <w:tr w:rsidR="00E802D2" w14:paraId="6654ADB4" w14:textId="77777777" w:rsidTr="00654804">
        <w:tc>
          <w:tcPr>
            <w:tcW w:w="1525" w:type="dxa"/>
          </w:tcPr>
          <w:p w14:paraId="4B234782" w14:textId="77777777" w:rsidR="00E802D2" w:rsidRPr="008D35F4" w:rsidRDefault="00E802D2" w:rsidP="00E802D2">
            <w:pPr>
              <w:rPr>
                <w:rFonts w:ascii="Times New Roman" w:hAnsi="Times New Roman" w:cs="Times New Roman"/>
                <w:sz w:val="18"/>
                <w:szCs w:val="18"/>
              </w:rPr>
            </w:pPr>
          </w:p>
        </w:tc>
        <w:tc>
          <w:tcPr>
            <w:tcW w:w="3330" w:type="dxa"/>
          </w:tcPr>
          <w:p w14:paraId="237B1A26" w14:textId="01D7DB4B"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Downcurve halfway point</w:t>
            </w:r>
          </w:p>
        </w:tc>
        <w:tc>
          <w:tcPr>
            <w:tcW w:w="810" w:type="dxa"/>
          </w:tcPr>
          <w:p w14:paraId="44A6E810" w14:textId="4391BB7B"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H</w:t>
            </w:r>
            <w:r w:rsidRPr="004F417E">
              <w:rPr>
                <w:rFonts w:ascii="Times New Roman" w:hAnsi="Times New Roman" w:cs="Times New Roman"/>
                <w:sz w:val="18"/>
                <w:szCs w:val="18"/>
                <w:vertAlign w:val="subscript"/>
              </w:rPr>
              <w:t>d</w:t>
            </w:r>
          </w:p>
        </w:tc>
        <w:tc>
          <w:tcPr>
            <w:tcW w:w="900" w:type="dxa"/>
          </w:tcPr>
          <w:p w14:paraId="522199DC" w14:textId="77777777" w:rsidR="00E802D2" w:rsidRPr="008D35F4" w:rsidRDefault="00E802D2" w:rsidP="00E802D2">
            <w:pPr>
              <w:jc w:val="center"/>
              <w:rPr>
                <w:rFonts w:ascii="Times New Roman" w:hAnsi="Times New Roman" w:cs="Times New Roman"/>
                <w:sz w:val="18"/>
                <w:szCs w:val="18"/>
              </w:rPr>
            </w:pPr>
          </w:p>
        </w:tc>
        <w:tc>
          <w:tcPr>
            <w:tcW w:w="990" w:type="dxa"/>
          </w:tcPr>
          <w:p w14:paraId="6E1863E9" w14:textId="77777777" w:rsidR="00E802D2" w:rsidRPr="008D35F4" w:rsidRDefault="00E802D2" w:rsidP="00E802D2">
            <w:pPr>
              <w:jc w:val="center"/>
              <w:rPr>
                <w:rFonts w:ascii="Times New Roman" w:hAnsi="Times New Roman" w:cs="Times New Roman"/>
                <w:sz w:val="18"/>
                <w:szCs w:val="18"/>
              </w:rPr>
            </w:pPr>
          </w:p>
        </w:tc>
        <w:tc>
          <w:tcPr>
            <w:tcW w:w="898" w:type="dxa"/>
          </w:tcPr>
          <w:p w14:paraId="38BDDD6D" w14:textId="77777777" w:rsidR="00E802D2" w:rsidRPr="008D35F4" w:rsidRDefault="00E802D2" w:rsidP="00E802D2">
            <w:pPr>
              <w:jc w:val="center"/>
              <w:rPr>
                <w:rFonts w:ascii="Times New Roman" w:hAnsi="Times New Roman" w:cs="Times New Roman"/>
                <w:sz w:val="18"/>
                <w:szCs w:val="18"/>
              </w:rPr>
            </w:pPr>
          </w:p>
        </w:tc>
        <w:tc>
          <w:tcPr>
            <w:tcW w:w="897" w:type="dxa"/>
          </w:tcPr>
          <w:p w14:paraId="66E47B22" w14:textId="77777777" w:rsidR="00E802D2" w:rsidRPr="008D35F4" w:rsidRDefault="00E802D2" w:rsidP="00E802D2">
            <w:pPr>
              <w:jc w:val="center"/>
              <w:rPr>
                <w:rFonts w:ascii="Times New Roman" w:hAnsi="Times New Roman" w:cs="Times New Roman"/>
                <w:sz w:val="18"/>
                <w:szCs w:val="18"/>
              </w:rPr>
            </w:pPr>
          </w:p>
        </w:tc>
      </w:tr>
      <w:tr w:rsidR="00E802D2" w14:paraId="08CD0654" w14:textId="77777777" w:rsidTr="00654804">
        <w:tc>
          <w:tcPr>
            <w:tcW w:w="1525" w:type="dxa"/>
          </w:tcPr>
          <w:p w14:paraId="04639C01" w14:textId="77777777" w:rsidR="00E802D2" w:rsidRPr="008D35F4" w:rsidRDefault="00E802D2" w:rsidP="00E802D2">
            <w:pPr>
              <w:rPr>
                <w:rFonts w:ascii="Times New Roman" w:hAnsi="Times New Roman" w:cs="Times New Roman"/>
                <w:sz w:val="18"/>
                <w:szCs w:val="18"/>
              </w:rPr>
            </w:pPr>
          </w:p>
        </w:tc>
        <w:tc>
          <w:tcPr>
            <w:tcW w:w="3330" w:type="dxa"/>
          </w:tcPr>
          <w:p w14:paraId="7C647341" w14:textId="7371B19C"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Final selectivity</w:t>
            </w:r>
          </w:p>
        </w:tc>
        <w:tc>
          <w:tcPr>
            <w:tcW w:w="810" w:type="dxa"/>
          </w:tcPr>
          <w:p w14:paraId="34A67ADA" w14:textId="74F9B0EC" w:rsidR="00E802D2" w:rsidRPr="008D35F4" w:rsidRDefault="004F417E" w:rsidP="00E802D2">
            <w:pPr>
              <w:jc w:val="center"/>
              <w:rPr>
                <w:rFonts w:ascii="Times New Roman" w:hAnsi="Times New Roman" w:cs="Times New Roman"/>
                <w:sz w:val="18"/>
                <w:szCs w:val="18"/>
              </w:rPr>
            </w:pPr>
            <w:r>
              <w:rPr>
                <w:rFonts w:ascii="Times New Roman" w:hAnsi="Times New Roman" w:cs="Times New Roman"/>
                <w:sz w:val="18"/>
                <w:szCs w:val="18"/>
              </w:rPr>
              <w:t>S</w:t>
            </w:r>
            <w:r w:rsidRPr="004F417E">
              <w:rPr>
                <w:rFonts w:ascii="Times New Roman" w:hAnsi="Times New Roman" w:cs="Times New Roman"/>
                <w:sz w:val="18"/>
                <w:szCs w:val="18"/>
                <w:vertAlign w:val="subscript"/>
              </w:rPr>
              <w:t>f</w:t>
            </w:r>
          </w:p>
        </w:tc>
        <w:tc>
          <w:tcPr>
            <w:tcW w:w="900" w:type="dxa"/>
          </w:tcPr>
          <w:p w14:paraId="71C3C8F2" w14:textId="77777777" w:rsidR="00E802D2" w:rsidRPr="008D35F4" w:rsidRDefault="00E802D2" w:rsidP="00E802D2">
            <w:pPr>
              <w:jc w:val="center"/>
              <w:rPr>
                <w:rFonts w:ascii="Times New Roman" w:hAnsi="Times New Roman" w:cs="Times New Roman"/>
                <w:sz w:val="18"/>
                <w:szCs w:val="18"/>
              </w:rPr>
            </w:pPr>
          </w:p>
        </w:tc>
        <w:tc>
          <w:tcPr>
            <w:tcW w:w="990" w:type="dxa"/>
          </w:tcPr>
          <w:p w14:paraId="7F00DE40" w14:textId="77777777" w:rsidR="00E802D2" w:rsidRPr="008D35F4" w:rsidRDefault="00E802D2" w:rsidP="00E802D2">
            <w:pPr>
              <w:jc w:val="center"/>
              <w:rPr>
                <w:rFonts w:ascii="Times New Roman" w:hAnsi="Times New Roman" w:cs="Times New Roman"/>
                <w:sz w:val="18"/>
                <w:szCs w:val="18"/>
              </w:rPr>
            </w:pPr>
          </w:p>
        </w:tc>
        <w:tc>
          <w:tcPr>
            <w:tcW w:w="898" w:type="dxa"/>
          </w:tcPr>
          <w:p w14:paraId="5F5B44A5" w14:textId="77777777" w:rsidR="00E802D2" w:rsidRPr="008D35F4" w:rsidRDefault="00E802D2" w:rsidP="00E802D2">
            <w:pPr>
              <w:jc w:val="center"/>
              <w:rPr>
                <w:rFonts w:ascii="Times New Roman" w:hAnsi="Times New Roman" w:cs="Times New Roman"/>
                <w:sz w:val="18"/>
                <w:szCs w:val="18"/>
              </w:rPr>
            </w:pPr>
          </w:p>
        </w:tc>
        <w:tc>
          <w:tcPr>
            <w:tcW w:w="897" w:type="dxa"/>
          </w:tcPr>
          <w:p w14:paraId="4B655079" w14:textId="77777777" w:rsidR="00E802D2" w:rsidRPr="008D35F4" w:rsidRDefault="00E802D2" w:rsidP="00E802D2">
            <w:pPr>
              <w:jc w:val="center"/>
              <w:rPr>
                <w:rFonts w:ascii="Times New Roman" w:hAnsi="Times New Roman" w:cs="Times New Roman"/>
                <w:sz w:val="18"/>
                <w:szCs w:val="18"/>
              </w:rPr>
            </w:pPr>
          </w:p>
        </w:tc>
      </w:tr>
      <w:tr w:rsidR="00E802D2" w14:paraId="681A3374" w14:textId="77777777" w:rsidTr="00654804">
        <w:tc>
          <w:tcPr>
            <w:tcW w:w="1525" w:type="dxa"/>
          </w:tcPr>
          <w:p w14:paraId="1553CBE5" w14:textId="64A8DB10"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Sampling</w:t>
            </w:r>
          </w:p>
        </w:tc>
        <w:tc>
          <w:tcPr>
            <w:tcW w:w="3330" w:type="dxa"/>
          </w:tcPr>
          <w:p w14:paraId="4AC1D2F4" w14:textId="6D04C0C6" w:rsidR="00E802D2" w:rsidRPr="008D35F4" w:rsidRDefault="00E802D2" w:rsidP="00E802D2">
            <w:pPr>
              <w:rPr>
                <w:rFonts w:ascii="Times New Roman" w:hAnsi="Times New Roman" w:cs="Times New Roman"/>
                <w:sz w:val="18"/>
                <w:szCs w:val="18"/>
              </w:rPr>
            </w:pPr>
            <w:r>
              <w:rPr>
                <w:rFonts w:ascii="Times New Roman" w:hAnsi="Times New Roman" w:cs="Times New Roman"/>
                <w:sz w:val="18"/>
                <w:szCs w:val="18"/>
              </w:rPr>
              <w:t>Proportion of positive transects</w:t>
            </w:r>
          </w:p>
        </w:tc>
        <w:tc>
          <w:tcPr>
            <w:tcW w:w="810" w:type="dxa"/>
          </w:tcPr>
          <w:p w14:paraId="08C6AE6A" w14:textId="77777777" w:rsidR="00E802D2" w:rsidRPr="008D35F4" w:rsidRDefault="00E802D2" w:rsidP="00E802D2">
            <w:pPr>
              <w:jc w:val="center"/>
              <w:rPr>
                <w:rFonts w:ascii="Times New Roman" w:hAnsi="Times New Roman" w:cs="Times New Roman"/>
                <w:sz w:val="18"/>
                <w:szCs w:val="18"/>
              </w:rPr>
            </w:pPr>
          </w:p>
        </w:tc>
        <w:tc>
          <w:tcPr>
            <w:tcW w:w="900" w:type="dxa"/>
          </w:tcPr>
          <w:p w14:paraId="491DCED5" w14:textId="77777777" w:rsidR="00E802D2" w:rsidRPr="008D35F4" w:rsidRDefault="00E802D2" w:rsidP="00E802D2">
            <w:pPr>
              <w:jc w:val="center"/>
              <w:rPr>
                <w:rFonts w:ascii="Times New Roman" w:hAnsi="Times New Roman" w:cs="Times New Roman"/>
                <w:sz w:val="18"/>
                <w:szCs w:val="18"/>
              </w:rPr>
            </w:pPr>
          </w:p>
        </w:tc>
        <w:tc>
          <w:tcPr>
            <w:tcW w:w="990" w:type="dxa"/>
          </w:tcPr>
          <w:p w14:paraId="17948F4F" w14:textId="77777777" w:rsidR="00E802D2" w:rsidRPr="008D35F4" w:rsidRDefault="00E802D2" w:rsidP="00E802D2">
            <w:pPr>
              <w:jc w:val="center"/>
              <w:rPr>
                <w:rFonts w:ascii="Times New Roman" w:hAnsi="Times New Roman" w:cs="Times New Roman"/>
                <w:sz w:val="18"/>
                <w:szCs w:val="18"/>
              </w:rPr>
            </w:pPr>
          </w:p>
        </w:tc>
        <w:tc>
          <w:tcPr>
            <w:tcW w:w="898" w:type="dxa"/>
          </w:tcPr>
          <w:p w14:paraId="394A7994" w14:textId="77777777" w:rsidR="00E802D2" w:rsidRPr="008D35F4" w:rsidRDefault="00E802D2" w:rsidP="00E802D2">
            <w:pPr>
              <w:jc w:val="center"/>
              <w:rPr>
                <w:rFonts w:ascii="Times New Roman" w:hAnsi="Times New Roman" w:cs="Times New Roman"/>
                <w:sz w:val="18"/>
                <w:szCs w:val="18"/>
              </w:rPr>
            </w:pPr>
          </w:p>
        </w:tc>
        <w:tc>
          <w:tcPr>
            <w:tcW w:w="897" w:type="dxa"/>
          </w:tcPr>
          <w:p w14:paraId="7926FF39" w14:textId="77777777" w:rsidR="00E802D2" w:rsidRPr="008D35F4" w:rsidRDefault="00E802D2" w:rsidP="00E802D2">
            <w:pPr>
              <w:jc w:val="center"/>
              <w:rPr>
                <w:rFonts w:ascii="Times New Roman" w:hAnsi="Times New Roman" w:cs="Times New Roman"/>
                <w:sz w:val="18"/>
                <w:szCs w:val="18"/>
              </w:rPr>
            </w:pPr>
          </w:p>
        </w:tc>
      </w:tr>
      <w:tr w:rsidR="00E802D2" w14:paraId="64CAF87C" w14:textId="77777777" w:rsidTr="00654804">
        <w:tc>
          <w:tcPr>
            <w:tcW w:w="1525" w:type="dxa"/>
          </w:tcPr>
          <w:p w14:paraId="1DB39E47" w14:textId="77777777" w:rsidR="00E802D2" w:rsidRPr="008D35F4" w:rsidRDefault="00E802D2" w:rsidP="00E802D2">
            <w:pPr>
              <w:rPr>
                <w:rFonts w:ascii="Times New Roman" w:hAnsi="Times New Roman" w:cs="Times New Roman"/>
                <w:sz w:val="18"/>
                <w:szCs w:val="18"/>
              </w:rPr>
            </w:pPr>
          </w:p>
        </w:tc>
        <w:tc>
          <w:tcPr>
            <w:tcW w:w="3330" w:type="dxa"/>
          </w:tcPr>
          <w:p w14:paraId="0ECBBF85" w14:textId="4B3C917A" w:rsidR="00E802D2" w:rsidRDefault="00E802D2" w:rsidP="00E802D2">
            <w:pPr>
              <w:rPr>
                <w:rFonts w:ascii="Times New Roman" w:hAnsi="Times New Roman" w:cs="Times New Roman"/>
                <w:sz w:val="18"/>
                <w:szCs w:val="18"/>
              </w:rPr>
            </w:pPr>
            <w:r>
              <w:rPr>
                <w:rFonts w:ascii="Times New Roman" w:hAnsi="Times New Roman" w:cs="Times New Roman"/>
                <w:sz w:val="18"/>
                <w:szCs w:val="18"/>
              </w:rPr>
              <w:t>Mean individuals seen in positive transects</w:t>
            </w:r>
          </w:p>
        </w:tc>
        <w:tc>
          <w:tcPr>
            <w:tcW w:w="810" w:type="dxa"/>
          </w:tcPr>
          <w:p w14:paraId="397F0DDC" w14:textId="77777777" w:rsidR="00E802D2" w:rsidRPr="008D35F4" w:rsidRDefault="00E802D2" w:rsidP="00E802D2">
            <w:pPr>
              <w:jc w:val="center"/>
              <w:rPr>
                <w:rFonts w:ascii="Times New Roman" w:hAnsi="Times New Roman" w:cs="Times New Roman"/>
                <w:sz w:val="18"/>
                <w:szCs w:val="18"/>
              </w:rPr>
            </w:pPr>
          </w:p>
        </w:tc>
        <w:tc>
          <w:tcPr>
            <w:tcW w:w="900" w:type="dxa"/>
          </w:tcPr>
          <w:p w14:paraId="5A4381C5" w14:textId="77777777" w:rsidR="00E802D2" w:rsidRPr="008D35F4" w:rsidRDefault="00E802D2" w:rsidP="00E802D2">
            <w:pPr>
              <w:jc w:val="center"/>
              <w:rPr>
                <w:rFonts w:ascii="Times New Roman" w:hAnsi="Times New Roman" w:cs="Times New Roman"/>
                <w:sz w:val="18"/>
                <w:szCs w:val="18"/>
              </w:rPr>
            </w:pPr>
          </w:p>
        </w:tc>
        <w:tc>
          <w:tcPr>
            <w:tcW w:w="990" w:type="dxa"/>
          </w:tcPr>
          <w:p w14:paraId="6AD63C07" w14:textId="77777777" w:rsidR="00E802D2" w:rsidRPr="008D35F4" w:rsidRDefault="00E802D2" w:rsidP="00E802D2">
            <w:pPr>
              <w:jc w:val="center"/>
              <w:rPr>
                <w:rFonts w:ascii="Times New Roman" w:hAnsi="Times New Roman" w:cs="Times New Roman"/>
                <w:sz w:val="18"/>
                <w:szCs w:val="18"/>
              </w:rPr>
            </w:pPr>
          </w:p>
        </w:tc>
        <w:tc>
          <w:tcPr>
            <w:tcW w:w="898" w:type="dxa"/>
          </w:tcPr>
          <w:p w14:paraId="37C9D41A" w14:textId="77777777" w:rsidR="00E802D2" w:rsidRPr="008D35F4" w:rsidRDefault="00E802D2" w:rsidP="00E802D2">
            <w:pPr>
              <w:jc w:val="center"/>
              <w:rPr>
                <w:rFonts w:ascii="Times New Roman" w:hAnsi="Times New Roman" w:cs="Times New Roman"/>
                <w:sz w:val="18"/>
                <w:szCs w:val="18"/>
              </w:rPr>
            </w:pPr>
          </w:p>
        </w:tc>
        <w:tc>
          <w:tcPr>
            <w:tcW w:w="897" w:type="dxa"/>
          </w:tcPr>
          <w:p w14:paraId="54DAB127" w14:textId="77777777" w:rsidR="00E802D2" w:rsidRPr="008D35F4" w:rsidRDefault="00E802D2" w:rsidP="00E802D2">
            <w:pPr>
              <w:jc w:val="center"/>
              <w:rPr>
                <w:rFonts w:ascii="Times New Roman" w:hAnsi="Times New Roman" w:cs="Times New Roman"/>
                <w:sz w:val="18"/>
                <w:szCs w:val="18"/>
              </w:rPr>
            </w:pPr>
          </w:p>
        </w:tc>
      </w:tr>
      <w:tr w:rsidR="00E802D2" w14:paraId="51DD25FE" w14:textId="77777777" w:rsidTr="00654804">
        <w:tc>
          <w:tcPr>
            <w:tcW w:w="1525" w:type="dxa"/>
          </w:tcPr>
          <w:p w14:paraId="42165F13" w14:textId="77777777" w:rsidR="00E802D2" w:rsidRPr="008D35F4" w:rsidRDefault="00E802D2" w:rsidP="00E802D2">
            <w:pPr>
              <w:rPr>
                <w:rFonts w:ascii="Times New Roman" w:hAnsi="Times New Roman" w:cs="Times New Roman"/>
                <w:sz w:val="18"/>
                <w:szCs w:val="18"/>
              </w:rPr>
            </w:pPr>
          </w:p>
        </w:tc>
        <w:tc>
          <w:tcPr>
            <w:tcW w:w="3330" w:type="dxa"/>
          </w:tcPr>
          <w:p w14:paraId="6F4A2987" w14:textId="1DCBA5F8" w:rsidR="00E802D2" w:rsidRDefault="00E802D2" w:rsidP="00E802D2">
            <w:pPr>
              <w:rPr>
                <w:rFonts w:ascii="Times New Roman" w:hAnsi="Times New Roman" w:cs="Times New Roman"/>
                <w:sz w:val="18"/>
                <w:szCs w:val="18"/>
              </w:rPr>
            </w:pPr>
            <w:r>
              <w:rPr>
                <w:rFonts w:ascii="Times New Roman" w:hAnsi="Times New Roman" w:cs="Times New Roman"/>
                <w:sz w:val="18"/>
                <w:szCs w:val="18"/>
              </w:rPr>
              <w:t>Standard deviation of positive transects</w:t>
            </w:r>
          </w:p>
        </w:tc>
        <w:tc>
          <w:tcPr>
            <w:tcW w:w="810" w:type="dxa"/>
          </w:tcPr>
          <w:p w14:paraId="0B2800C7" w14:textId="77777777" w:rsidR="00E802D2" w:rsidRPr="008D35F4" w:rsidRDefault="00E802D2" w:rsidP="00E802D2">
            <w:pPr>
              <w:jc w:val="center"/>
              <w:rPr>
                <w:rFonts w:ascii="Times New Roman" w:hAnsi="Times New Roman" w:cs="Times New Roman"/>
                <w:sz w:val="18"/>
                <w:szCs w:val="18"/>
              </w:rPr>
            </w:pPr>
          </w:p>
        </w:tc>
        <w:tc>
          <w:tcPr>
            <w:tcW w:w="900" w:type="dxa"/>
          </w:tcPr>
          <w:p w14:paraId="18B298F4" w14:textId="77777777" w:rsidR="00E802D2" w:rsidRPr="008D35F4" w:rsidRDefault="00E802D2" w:rsidP="00E802D2">
            <w:pPr>
              <w:jc w:val="center"/>
              <w:rPr>
                <w:rFonts w:ascii="Times New Roman" w:hAnsi="Times New Roman" w:cs="Times New Roman"/>
                <w:sz w:val="18"/>
                <w:szCs w:val="18"/>
              </w:rPr>
            </w:pPr>
          </w:p>
        </w:tc>
        <w:tc>
          <w:tcPr>
            <w:tcW w:w="990" w:type="dxa"/>
          </w:tcPr>
          <w:p w14:paraId="16A28722" w14:textId="77777777" w:rsidR="00E802D2" w:rsidRPr="008D35F4" w:rsidRDefault="00E802D2" w:rsidP="00E802D2">
            <w:pPr>
              <w:jc w:val="center"/>
              <w:rPr>
                <w:rFonts w:ascii="Times New Roman" w:hAnsi="Times New Roman" w:cs="Times New Roman"/>
                <w:sz w:val="18"/>
                <w:szCs w:val="18"/>
              </w:rPr>
            </w:pPr>
          </w:p>
        </w:tc>
        <w:tc>
          <w:tcPr>
            <w:tcW w:w="898" w:type="dxa"/>
          </w:tcPr>
          <w:p w14:paraId="7426E98E" w14:textId="77777777" w:rsidR="00E802D2" w:rsidRPr="008D35F4" w:rsidRDefault="00E802D2" w:rsidP="00E802D2">
            <w:pPr>
              <w:jc w:val="center"/>
              <w:rPr>
                <w:rFonts w:ascii="Times New Roman" w:hAnsi="Times New Roman" w:cs="Times New Roman"/>
                <w:sz w:val="18"/>
                <w:szCs w:val="18"/>
              </w:rPr>
            </w:pPr>
          </w:p>
        </w:tc>
        <w:tc>
          <w:tcPr>
            <w:tcW w:w="897" w:type="dxa"/>
          </w:tcPr>
          <w:p w14:paraId="13DAF45C" w14:textId="77777777" w:rsidR="00E802D2" w:rsidRPr="008D35F4" w:rsidRDefault="00E802D2" w:rsidP="00E802D2">
            <w:pPr>
              <w:jc w:val="center"/>
              <w:rPr>
                <w:rFonts w:ascii="Times New Roman" w:hAnsi="Times New Roman" w:cs="Times New Roman"/>
                <w:sz w:val="18"/>
                <w:szCs w:val="18"/>
              </w:rPr>
            </w:pPr>
          </w:p>
        </w:tc>
      </w:tr>
      <w:tr w:rsidR="00E802D2" w14:paraId="04A05769" w14:textId="77777777" w:rsidTr="00654804">
        <w:tc>
          <w:tcPr>
            <w:tcW w:w="1525" w:type="dxa"/>
          </w:tcPr>
          <w:p w14:paraId="43CDDF87" w14:textId="77777777" w:rsidR="00E802D2" w:rsidRPr="008D35F4" w:rsidRDefault="00E802D2" w:rsidP="00E802D2">
            <w:pPr>
              <w:rPr>
                <w:rFonts w:ascii="Times New Roman" w:hAnsi="Times New Roman" w:cs="Times New Roman"/>
                <w:sz w:val="18"/>
                <w:szCs w:val="18"/>
              </w:rPr>
            </w:pPr>
          </w:p>
        </w:tc>
        <w:tc>
          <w:tcPr>
            <w:tcW w:w="3330" w:type="dxa"/>
          </w:tcPr>
          <w:p w14:paraId="4C051CAD" w14:textId="77777777" w:rsidR="00E802D2" w:rsidRDefault="00E802D2" w:rsidP="00E802D2">
            <w:pPr>
              <w:rPr>
                <w:rFonts w:ascii="Times New Roman" w:hAnsi="Times New Roman" w:cs="Times New Roman"/>
                <w:sz w:val="18"/>
                <w:szCs w:val="18"/>
              </w:rPr>
            </w:pPr>
          </w:p>
        </w:tc>
        <w:tc>
          <w:tcPr>
            <w:tcW w:w="810" w:type="dxa"/>
          </w:tcPr>
          <w:p w14:paraId="7B2A027E" w14:textId="77777777" w:rsidR="00E802D2" w:rsidRPr="008D35F4" w:rsidRDefault="00E802D2" w:rsidP="00E802D2">
            <w:pPr>
              <w:jc w:val="center"/>
              <w:rPr>
                <w:rFonts w:ascii="Times New Roman" w:hAnsi="Times New Roman" w:cs="Times New Roman"/>
                <w:sz w:val="18"/>
                <w:szCs w:val="18"/>
              </w:rPr>
            </w:pPr>
          </w:p>
        </w:tc>
        <w:tc>
          <w:tcPr>
            <w:tcW w:w="900" w:type="dxa"/>
          </w:tcPr>
          <w:p w14:paraId="15AEA053" w14:textId="77777777" w:rsidR="00E802D2" w:rsidRPr="008D35F4" w:rsidRDefault="00E802D2" w:rsidP="00E802D2">
            <w:pPr>
              <w:jc w:val="center"/>
              <w:rPr>
                <w:rFonts w:ascii="Times New Roman" w:hAnsi="Times New Roman" w:cs="Times New Roman"/>
                <w:sz w:val="18"/>
                <w:szCs w:val="18"/>
              </w:rPr>
            </w:pPr>
          </w:p>
        </w:tc>
        <w:tc>
          <w:tcPr>
            <w:tcW w:w="990" w:type="dxa"/>
          </w:tcPr>
          <w:p w14:paraId="67495010" w14:textId="77777777" w:rsidR="00E802D2" w:rsidRPr="008D35F4" w:rsidRDefault="00E802D2" w:rsidP="00E802D2">
            <w:pPr>
              <w:jc w:val="center"/>
              <w:rPr>
                <w:rFonts w:ascii="Times New Roman" w:hAnsi="Times New Roman" w:cs="Times New Roman"/>
                <w:sz w:val="18"/>
                <w:szCs w:val="18"/>
              </w:rPr>
            </w:pPr>
          </w:p>
        </w:tc>
        <w:tc>
          <w:tcPr>
            <w:tcW w:w="898" w:type="dxa"/>
          </w:tcPr>
          <w:p w14:paraId="029173B2" w14:textId="77777777" w:rsidR="00E802D2" w:rsidRPr="008D35F4" w:rsidRDefault="00E802D2" w:rsidP="00E802D2">
            <w:pPr>
              <w:jc w:val="center"/>
              <w:rPr>
                <w:rFonts w:ascii="Times New Roman" w:hAnsi="Times New Roman" w:cs="Times New Roman"/>
                <w:sz w:val="18"/>
                <w:szCs w:val="18"/>
              </w:rPr>
            </w:pPr>
          </w:p>
        </w:tc>
        <w:tc>
          <w:tcPr>
            <w:tcW w:w="897" w:type="dxa"/>
          </w:tcPr>
          <w:p w14:paraId="21102D23" w14:textId="77777777" w:rsidR="00E802D2" w:rsidRPr="008D35F4" w:rsidRDefault="00E802D2" w:rsidP="00E802D2">
            <w:pPr>
              <w:jc w:val="center"/>
              <w:rPr>
                <w:rFonts w:ascii="Times New Roman" w:hAnsi="Times New Roman" w:cs="Times New Roman"/>
                <w:sz w:val="18"/>
                <w:szCs w:val="18"/>
              </w:rPr>
            </w:pPr>
          </w:p>
        </w:tc>
      </w:tr>
      <w:tr w:rsidR="00E802D2" w14:paraId="79CA0E16" w14:textId="77777777" w:rsidTr="00654804">
        <w:tc>
          <w:tcPr>
            <w:tcW w:w="1525" w:type="dxa"/>
          </w:tcPr>
          <w:p w14:paraId="3049F68D" w14:textId="77777777" w:rsidR="00E802D2" w:rsidRPr="008D35F4" w:rsidRDefault="00E802D2" w:rsidP="00E802D2">
            <w:pPr>
              <w:rPr>
                <w:rFonts w:ascii="Times New Roman" w:hAnsi="Times New Roman" w:cs="Times New Roman"/>
                <w:sz w:val="18"/>
                <w:szCs w:val="18"/>
              </w:rPr>
            </w:pPr>
          </w:p>
        </w:tc>
        <w:tc>
          <w:tcPr>
            <w:tcW w:w="3330" w:type="dxa"/>
          </w:tcPr>
          <w:p w14:paraId="208452EB" w14:textId="77777777" w:rsidR="00E802D2" w:rsidRDefault="00E802D2" w:rsidP="00E802D2">
            <w:pPr>
              <w:rPr>
                <w:rFonts w:ascii="Times New Roman" w:hAnsi="Times New Roman" w:cs="Times New Roman"/>
                <w:sz w:val="18"/>
                <w:szCs w:val="18"/>
              </w:rPr>
            </w:pPr>
          </w:p>
        </w:tc>
        <w:tc>
          <w:tcPr>
            <w:tcW w:w="810" w:type="dxa"/>
          </w:tcPr>
          <w:p w14:paraId="0F6DD718" w14:textId="77777777" w:rsidR="00E802D2" w:rsidRPr="008D35F4" w:rsidRDefault="00E802D2" w:rsidP="00E802D2">
            <w:pPr>
              <w:jc w:val="center"/>
              <w:rPr>
                <w:rFonts w:ascii="Times New Roman" w:hAnsi="Times New Roman" w:cs="Times New Roman"/>
                <w:sz w:val="18"/>
                <w:szCs w:val="18"/>
              </w:rPr>
            </w:pPr>
          </w:p>
        </w:tc>
        <w:tc>
          <w:tcPr>
            <w:tcW w:w="900" w:type="dxa"/>
          </w:tcPr>
          <w:p w14:paraId="03E15F68" w14:textId="77777777" w:rsidR="00E802D2" w:rsidRPr="008D35F4" w:rsidRDefault="00E802D2" w:rsidP="00E802D2">
            <w:pPr>
              <w:jc w:val="center"/>
              <w:rPr>
                <w:rFonts w:ascii="Times New Roman" w:hAnsi="Times New Roman" w:cs="Times New Roman"/>
                <w:sz w:val="18"/>
                <w:szCs w:val="18"/>
              </w:rPr>
            </w:pPr>
          </w:p>
        </w:tc>
        <w:tc>
          <w:tcPr>
            <w:tcW w:w="990" w:type="dxa"/>
          </w:tcPr>
          <w:p w14:paraId="7815C848" w14:textId="77777777" w:rsidR="00E802D2" w:rsidRPr="008D35F4" w:rsidRDefault="00E802D2" w:rsidP="00E802D2">
            <w:pPr>
              <w:jc w:val="center"/>
              <w:rPr>
                <w:rFonts w:ascii="Times New Roman" w:hAnsi="Times New Roman" w:cs="Times New Roman"/>
                <w:sz w:val="18"/>
                <w:szCs w:val="18"/>
              </w:rPr>
            </w:pPr>
          </w:p>
        </w:tc>
        <w:tc>
          <w:tcPr>
            <w:tcW w:w="898" w:type="dxa"/>
          </w:tcPr>
          <w:p w14:paraId="76B17880" w14:textId="77777777" w:rsidR="00E802D2" w:rsidRPr="008D35F4" w:rsidRDefault="00E802D2" w:rsidP="00E802D2">
            <w:pPr>
              <w:jc w:val="center"/>
              <w:rPr>
                <w:rFonts w:ascii="Times New Roman" w:hAnsi="Times New Roman" w:cs="Times New Roman"/>
                <w:sz w:val="18"/>
                <w:szCs w:val="18"/>
              </w:rPr>
            </w:pPr>
          </w:p>
        </w:tc>
        <w:tc>
          <w:tcPr>
            <w:tcW w:w="897" w:type="dxa"/>
          </w:tcPr>
          <w:p w14:paraId="1168BA91" w14:textId="77777777" w:rsidR="00E802D2" w:rsidRPr="008D35F4" w:rsidRDefault="00E802D2" w:rsidP="00E802D2">
            <w:pPr>
              <w:jc w:val="center"/>
              <w:rPr>
                <w:rFonts w:ascii="Times New Roman" w:hAnsi="Times New Roman" w:cs="Times New Roman"/>
                <w:sz w:val="18"/>
                <w:szCs w:val="18"/>
              </w:rPr>
            </w:pPr>
          </w:p>
        </w:tc>
      </w:tr>
    </w:tbl>
    <w:p w14:paraId="20B12D32" w14:textId="77777777" w:rsidR="00AB59A5" w:rsidRPr="003D3672" w:rsidRDefault="00AB59A5" w:rsidP="003D3672">
      <w:pPr>
        <w:spacing w:line="480" w:lineRule="auto"/>
        <w:rPr>
          <w:rFonts w:ascii="Times New Roman" w:hAnsi="Times New Roman" w:cs="Times New Roman"/>
          <w:sz w:val="24"/>
          <w:szCs w:val="24"/>
        </w:rPr>
      </w:pPr>
    </w:p>
    <w:p w14:paraId="3E254900" w14:textId="4897F965" w:rsidR="003D3672" w:rsidRPr="003D3672" w:rsidRDefault="003D3672"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t>Table 2. Control rules</w:t>
      </w:r>
    </w:p>
    <w:p w14:paraId="7BC902DF" w14:textId="1DC6C6E1"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Results</w:t>
      </w:r>
    </w:p>
    <w:p w14:paraId="6DC856F7" w14:textId="4D91429C" w:rsidR="00973B8E" w:rsidRPr="003D3672" w:rsidRDefault="00973B8E" w:rsidP="003D3672">
      <w:pPr>
        <w:spacing w:line="480" w:lineRule="auto"/>
        <w:rPr>
          <w:rFonts w:ascii="Times New Roman" w:hAnsi="Times New Roman" w:cs="Times New Roman"/>
          <w:sz w:val="24"/>
          <w:szCs w:val="24"/>
        </w:rPr>
      </w:pPr>
    </w:p>
    <w:p w14:paraId="58B54166" w14:textId="77777777" w:rsidR="00973B8E" w:rsidRPr="003D3672" w:rsidRDefault="00973B8E" w:rsidP="003D3672">
      <w:pPr>
        <w:spacing w:line="480" w:lineRule="auto"/>
        <w:rPr>
          <w:rFonts w:ascii="Times New Roman" w:hAnsi="Times New Roman" w:cs="Times New Roman"/>
          <w:sz w:val="24"/>
          <w:szCs w:val="24"/>
        </w:rPr>
      </w:pPr>
    </w:p>
    <w:p w14:paraId="2DEDDFCA" w14:textId="1CB73069"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Discussion</w:t>
      </w:r>
    </w:p>
    <w:p w14:paraId="625AFF96" w14:textId="711EFB43" w:rsidR="0022063A" w:rsidRDefault="0022063A" w:rsidP="00EC34D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directions</w:t>
      </w:r>
    </w:p>
    <w:p w14:paraId="3D6698F4" w14:textId="46FB9D8A" w:rsidR="0022063A" w:rsidRDefault="0022063A"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complex interdependence of reserve size, fishing intensity, and larval dispersal patterns shapes the biological response to reserves over large spatial and temporal scales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{"citationID":"rJXYF8lR","properties":{"formattedCitation":"(White et al. 2011)","plainCitation":"(White et al. 2011)","noteIndex":0},"citationItems":[{"id":146,"uris":["http://zotero.org/users/local/Mg5oRrSv/items/WPSWG9II"],"uri":["http://zotero.org/users/local/Mg5oRrSv/items/WPSWG9II"],"itemData":{"id":146,"type":"article-journal","title":"Linking models with monitoring data for assessing performance of no-take marine reserves","container-title":"Frontiers in Ecology and the Environment","page":"390-399","volume":"9","issue":"7","source":"Crossref","DOI":"10.1890/100138","ISSN":"1540-9295","language":"en","author":[{"family":"White","given":"J Wilson"},{"family":"Botsford","given":"Louis W"},{"family":"Baskett","given":"Marissa L"},{"family":"Barnett","given":"Lewis AK"},{"family":"Barr","given":"R Jeffrey"},{"family":"Hastings","given":"Alan"}],"issued":{"date-parts":[["2011",9]]}}}],"schema":"https://github.com/citation-style-language/schema/raw/master/csl-citation.json"} </w:instrText>
      </w:r>
      <w:r>
        <w:rPr>
          <w:rFonts w:ascii="Times New Roman" w:hAnsi="Times New Roman" w:cs="Times New Roman"/>
          <w:sz w:val="24"/>
          <w:szCs w:val="24"/>
        </w:rPr>
        <w:fldChar w:fldCharType="separate"/>
      </w:r>
      <w:r w:rsidRPr="0022063A">
        <w:rPr>
          <w:rFonts w:ascii="Times New Roman" w:hAnsi="Times New Roman" w:cs="Times New Roman"/>
          <w:sz w:val="24"/>
        </w:rPr>
        <w:t>(White et al. 2011)</w:t>
      </w:r>
      <w:r>
        <w:rPr>
          <w:rFonts w:ascii="Times New Roman" w:hAnsi="Times New Roman" w:cs="Times New Roman"/>
          <w:sz w:val="24"/>
          <w:szCs w:val="24"/>
        </w:rPr>
        <w:fldChar w:fldCharType="end"/>
      </w:r>
      <w:r w:rsidR="003920B6">
        <w:rPr>
          <w:rFonts w:ascii="Times New Roman" w:hAnsi="Times New Roman" w:cs="Times New Roman"/>
          <w:sz w:val="24"/>
          <w:szCs w:val="24"/>
        </w:rPr>
        <w:t xml:space="preserve"> – inclusion of larval dispersal patterns / better understanding of it</w:t>
      </w:r>
    </w:p>
    <w:p w14:paraId="5BC8C098" w14:textId="747B688B" w:rsidR="00EC34DB" w:rsidRPr="00EC34DB" w:rsidRDefault="00EC34DB" w:rsidP="0022063A">
      <w:pPr>
        <w:pStyle w:val="ListParagraph"/>
        <w:numPr>
          <w:ilvl w:val="1"/>
          <w:numId w:val="1"/>
        </w:numPr>
        <w:spacing w:line="480" w:lineRule="auto"/>
        <w:rPr>
          <w:rFonts w:ascii="Times New Roman" w:hAnsi="Times New Roman" w:cs="Times New Roman"/>
          <w:sz w:val="24"/>
          <w:szCs w:val="24"/>
        </w:rPr>
      </w:pPr>
      <w:r w:rsidRPr="00EC34DB">
        <w:rPr>
          <w:rFonts w:ascii="Times New Roman" w:hAnsi="Times New Roman" w:cs="Times New Roman"/>
          <w:sz w:val="24"/>
          <w:szCs w:val="24"/>
        </w:rPr>
        <w:t xml:space="preserve">Current problems in management </w:t>
      </w:r>
      <w:r w:rsidRPr="00EC34DB">
        <w:rPr>
          <w:rFonts w:ascii="Times New Roman" w:hAnsi="Times New Roman" w:cs="Times New Roman"/>
          <w:sz w:val="24"/>
          <w:szCs w:val="24"/>
        </w:rPr>
        <w:fldChar w:fldCharType="begin"/>
      </w:r>
      <w:r w:rsidRPr="00EC34DB">
        <w:rPr>
          <w:rFonts w:ascii="Times New Roman" w:hAnsi="Times New Roman" w:cs="Times New Roman"/>
          <w:sz w:val="24"/>
          <w:szCs w:val="24"/>
        </w:rPr>
        <w:instrText xml:space="preserve"> ADDIN ZOTERO_ITEM CSL_CITATION {"citationID":"ZuEvQ0in","properties":{"formattedCitation":"(Beddington et al. 2007)","plainCitation":"(Beddington et al. 2007)","noteIndex":0},"citationItems":[{"id":320,"uris":["http://zotero.org/users/local/Mg5oRrSv/items/WNW47PS3"],"uri":["http://zotero.org/users/local/Mg5oRrSv/items/WNW47PS3"],"itemData":{"id":320,"type":"article-journal","title":"Current Problems in the Management of Marine Fisheries","container-title":"Science","page":"1713-1716","volume":"316","issue":"5832","source":"Crossref","DOI":"10.1126/science.1137362","ISSN":"0036-8075, 1095-9203","language":"en","author":[{"family":"Beddington","given":"J. R."},{"family":"Agnew","given":"D. J."},{"family":"Clark","given":"C. W."}],"issued":{"date-parts":[["2007",6,22]]}}}],"schema":"https://github.com/citation-style-language/schema/raw/master/csl-citation.json"} </w:instrText>
      </w:r>
      <w:r w:rsidRPr="00EC34DB">
        <w:rPr>
          <w:rFonts w:ascii="Times New Roman" w:hAnsi="Times New Roman" w:cs="Times New Roman"/>
          <w:sz w:val="24"/>
          <w:szCs w:val="24"/>
        </w:rPr>
        <w:fldChar w:fldCharType="separate"/>
      </w:r>
      <w:r w:rsidRPr="00EC34DB">
        <w:rPr>
          <w:rFonts w:ascii="Times New Roman" w:hAnsi="Times New Roman" w:cs="Times New Roman"/>
          <w:sz w:val="24"/>
        </w:rPr>
        <w:t>(Beddington et al. 2007)</w:t>
      </w:r>
      <w:r w:rsidRPr="00EC34DB">
        <w:rPr>
          <w:rFonts w:ascii="Times New Roman" w:hAnsi="Times New Roman" w:cs="Times New Roman"/>
          <w:sz w:val="24"/>
          <w:szCs w:val="24"/>
        </w:rPr>
        <w:fldChar w:fldCharType="end"/>
      </w:r>
    </w:p>
    <w:p w14:paraId="3AC8FEB7" w14:textId="71D8513A" w:rsidR="00973B8E" w:rsidRDefault="00EC34DB" w:rsidP="002206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shouldn’t be restricted to a certain methodology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{"citationID":"qvldAILN","properties":{"formattedCitation":"(Degnbol et al. 2006)","plainCitation":"(Degnbol et al. 2006)","noteIndex":0},"citationItems":[{"id":322,"uris":["http://zotero.org/users/local/Mg5oRrSv/items/YYCBMR6Y"],"uri":["http://zotero.org/users/local/Mg5oRrSv/items/YYCBMR6Y"],"itemData":{"id":322,"type":"article-journal","title":"Painting the floor with a hammer: Technical fixes in fisheries management","container-title":"Marine Policy","page":"534-543","volume":"30","issue":"5","source":"Crossref","abstract":"Fisheries management beneﬁts from the contribution of several academic disciplines, each with their own perspectives, concerns and solutions. In this essay we argue that the contribution of biology, economics, sociology and other relevant disciplines to ﬁsheries would be improved if they originated from broader, more integrated analytical perspectives that are attuned to the empirical realities of ﬁsheries management. Today, disciplinary boundaries narrow the perspectives of ﬁsheries management, creating tunnel vision and standardized technical ﬁxes to complex and diverse management problems. Having worked separately and together for a number of years in ﬁsheries research and consultancy in many parts of the world we, as a group of biologists, economists and sociologists, feel that the time to rid ourselves from disciplinary dogmatism is long overdue. We claim that improvements in ﬁsheries management will be realized not through the promotion of technical ﬁxes but instead by embracing and responding to the complexity of the management problem.","DOI":"10.1016/j.marpol.2005.07.002","ISSN":"0308597X","title-short":"Painting the floor with a hammer","language":"en","author":[{"family":"Degnbol","given":"Poul"},{"family":"Gislason","given":"Henrik"},{"family":"Hanna","given":"Susan"},{"family":"Jentoft","given":"Svein"},{"family":"Raakjær Nielsen","given":"Jesper"},{"family":"Sverdrup-Jensen","given":"Sten"},{"family":"Clyde Wilson","given":"Douglas"}],"issued":{"date-parts":[["2006",9]]}}}],"schema":"https://github.com/citation-style-language/schema/raw/master/csl-citation.json"}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(Degnbol et al. 2006)</w:t>
      </w:r>
      <w:r>
        <w:rPr>
          <w:rFonts w:ascii="Times New Roman" w:hAnsi="Times New Roman" w:cs="Times New Roman"/>
          <w:sz w:val="24"/>
          <w:szCs w:val="24"/>
        </w:rPr>
        <w:fldChar w:fldCharType="end"/>
      </w:r>
    </w:p>
    <w:p w14:paraId="12B11522" w14:textId="1CD88F72" w:rsidR="00EC34DB" w:rsidRDefault="00EC34DB" w:rsidP="0022063A">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Reserves work best when partnered with other management techniques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{"citationID":"eXHS4YOZ","properties":{"formattedCitation":"(Lubchenco et al. 2003)","plainCitation":"(Lubchenco et al. 2003)","noteIndex":0},"citationItems":[{"id":96,"uris":["http://zotero.org/users/local/Mg5oRrSv/items/5J6CR9NL"],"uri":["http://zotero.org/users/local/Mg5oRrSv/items/5J6CR9NL"],"itemData":{"id":96,"type":"article-journal","title":"Plugging a Hole in the Ocean: The Emerging Science of Marine Reserves1","container-title":"Ecological Applications","page":"3-7","volume":"13","issue":"sp1","source":"Wiley Online Library","DOI":"10.1890/1051-0761(2003)013[0003:PAHITO]2.0.CO;2","ISSN":"1939-5582","title-short":"Plugging a Hole in the Ocean","language":"en","author":[{"family":"Lubchenco","given":"Jane"},{"family":"Palumbi","given":"Stephen R."},{"family":"Gaines","given":"Steven D."},{"family":"Andelman","given":"Sandy"}],"issued":{"date-parts":[["2003",2,1]]}}}],"schema":"https://github.com/citation-style-language/schema/raw/master/csl-citation.json"} </w:instrText>
      </w:r>
      <w:r>
        <w:rPr>
          <w:rFonts w:ascii="Times New Roman" w:hAnsi="Times New Roman" w:cs="Times New Roman"/>
          <w:sz w:val="24"/>
          <w:szCs w:val="24"/>
        </w:rPr>
        <w:fldChar w:fldCharType="separate"/>
      </w:r>
      <w:r w:rsidRPr="00EC34DB">
        <w:rPr>
          <w:rFonts w:ascii="Times New Roman" w:hAnsi="Times New Roman" w:cs="Times New Roman"/>
          <w:sz w:val="24"/>
        </w:rPr>
        <w:t>(Lubchenco et al. 2003)</w:t>
      </w:r>
      <w:r>
        <w:rPr>
          <w:rFonts w:ascii="Times New Roman" w:hAnsi="Times New Roman" w:cs="Times New Roman"/>
          <w:sz w:val="24"/>
          <w:szCs w:val="24"/>
        </w:rPr>
        <w:fldChar w:fldCharType="end"/>
      </w:r>
    </w:p>
    <w:p w14:paraId="3B03DC2F" w14:textId="37ADA316" w:rsidR="003920B6" w:rsidRDefault="003920B6" w:rsidP="003920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Improving the reserves</w:t>
      </w:r>
    </w:p>
    <w:p w14:paraId="1B566154" w14:textId="688AF3C0" w:rsidR="003920B6" w:rsidRDefault="003920B6" w:rsidP="003920B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NEOLI factors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{"citationID":"Txp6HOdf","properties":{"formattedCitation":"(Edgar et al. 2014)","plainCitation":"(Edgar et al. 2014)","noteIndex":0},"citationItems":[{"id":210,"uris":["http://zotero.org/users/local/Mg5oRrSv/items/HYY9U6ER"],"uri":["http://zotero.org/users/local/Mg5oRrSv/items/HYY9U6ER"],"itemData":{"id":210,"type":"article-journal","title":"Global conservation outcomes depend on marine protected areas with five key features","container-title":"Nature","page":"216-220","volume":"506","issue":"7487","source":"Crossref","DOI":"10.1038/nature13022","ISSN":"0028-0836, 1476-4687","language":"en","author":[{"family":"Edgar","given":"Graham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J."}],"issued":{"date-parts":[["2014",2]]}}}],"schema":"https://github.com/citation-style-language/schema/raw/master/csl-citation.json"} </w:instrText>
      </w:r>
      <w:r>
        <w:rPr>
          <w:rFonts w:ascii="Times New Roman" w:hAnsi="Times New Roman" w:cs="Times New Roman"/>
          <w:sz w:val="24"/>
          <w:szCs w:val="24"/>
        </w:rPr>
        <w:fldChar w:fldCharType="separate"/>
      </w:r>
      <w:r w:rsidRPr="003920B6">
        <w:rPr>
          <w:rFonts w:ascii="Times New Roman" w:hAnsi="Times New Roman" w:cs="Times New Roman"/>
          <w:sz w:val="24"/>
        </w:rPr>
        <w:t>(Edgar et al. 2014)</w:t>
      </w:r>
      <w:r>
        <w:rPr>
          <w:rFonts w:ascii="Times New Roman" w:hAnsi="Times New Roman" w:cs="Times New Roman"/>
          <w:sz w:val="24"/>
          <w:szCs w:val="24"/>
        </w:rPr>
        <w:fldChar w:fldCharType="end"/>
      </w:r>
    </w:p>
    <w:p w14:paraId="3D8FD7B0" w14:textId="77777777" w:rsidR="00973B8E" w:rsidRPr="003D3672" w:rsidRDefault="00973B8E" w:rsidP="003D3672">
      <w:pPr>
        <w:spacing w:line="480" w:lineRule="auto"/>
        <w:rPr>
          <w:rFonts w:ascii="Times New Roman" w:hAnsi="Times New Roman" w:cs="Times New Roman"/>
          <w:sz w:val="24"/>
          <w:szCs w:val="24"/>
        </w:rPr>
      </w:pPr>
    </w:p>
    <w:p w14:paraId="60E409B1" w14:textId="216D09A0"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Acknowledgements</w:t>
      </w:r>
    </w:p>
    <w:p w14:paraId="6F1711C5" w14:textId="02A40627" w:rsidR="00973B8E" w:rsidRPr="003D3672" w:rsidRDefault="00973B8E" w:rsidP="003D3672">
      <w:pPr>
        <w:spacing w:line="480" w:lineRule="auto"/>
        <w:rPr>
          <w:rFonts w:ascii="Times New Roman" w:hAnsi="Times New Roman" w:cs="Times New Roman"/>
          <w:sz w:val="24"/>
          <w:szCs w:val="24"/>
        </w:rPr>
      </w:pPr>
      <w:r w:rsidRPr="003D3672">
        <w:rPr>
          <w:rFonts w:ascii="Times New Roman" w:hAnsi="Times New Roman" w:cs="Times New Roman"/>
          <w:sz w:val="24"/>
          <w:szCs w:val="24"/>
        </w:rPr>
        <w:lastRenderedPageBreak/>
        <w:t xml:space="preserve">Thanks to Dr. Elizabeth Babcock for help </w:t>
      </w:r>
      <w:r w:rsidR="003E796C">
        <w:rPr>
          <w:rFonts w:ascii="Times New Roman" w:hAnsi="Times New Roman" w:cs="Times New Roman"/>
          <w:sz w:val="24"/>
          <w:szCs w:val="24"/>
        </w:rPr>
        <w:t>in translating</w:t>
      </w:r>
      <w:r w:rsidRPr="003D3672">
        <w:rPr>
          <w:rFonts w:ascii="Times New Roman" w:hAnsi="Times New Roman" w:cs="Times New Roman"/>
          <w:sz w:val="24"/>
          <w:szCs w:val="24"/>
        </w:rPr>
        <w:t xml:space="preserve"> the base model </w:t>
      </w:r>
      <w:r w:rsidR="003E796C">
        <w:rPr>
          <w:rFonts w:ascii="Times New Roman" w:hAnsi="Times New Roman" w:cs="Times New Roman"/>
          <w:sz w:val="24"/>
          <w:szCs w:val="24"/>
        </w:rPr>
        <w:t>from Visual Basic</w:t>
      </w:r>
      <w:bookmarkStart w:id="0" w:name="_GoBack"/>
      <w:bookmarkEnd w:id="0"/>
      <w:r w:rsidRPr="003D3672">
        <w:rPr>
          <w:rFonts w:ascii="Times New Roman" w:hAnsi="Times New Roman" w:cs="Times New Roman"/>
          <w:sz w:val="24"/>
          <w:szCs w:val="24"/>
        </w:rPr>
        <w:t xml:space="preserve">. </w:t>
      </w:r>
    </w:p>
    <w:p w14:paraId="7B2CA825" w14:textId="692BFBF7" w:rsidR="00973B8E" w:rsidRPr="003D3672" w:rsidRDefault="00973B8E" w:rsidP="003D3672">
      <w:pPr>
        <w:spacing w:line="480" w:lineRule="auto"/>
        <w:rPr>
          <w:rFonts w:ascii="Times New Roman" w:hAnsi="Times New Roman" w:cs="Times New Roman"/>
          <w:sz w:val="24"/>
          <w:szCs w:val="24"/>
        </w:rPr>
      </w:pPr>
    </w:p>
    <w:p w14:paraId="576E0ED1" w14:textId="269E9149" w:rsidR="00C06D25" w:rsidRPr="003D3672" w:rsidRDefault="00C06D25"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Appendix A</w:t>
      </w:r>
    </w:p>
    <w:p w14:paraId="2C387350" w14:textId="77777777" w:rsidR="00C06D25" w:rsidRPr="003D3672" w:rsidRDefault="00C06D25" w:rsidP="003D3672">
      <w:pPr>
        <w:spacing w:line="480" w:lineRule="auto"/>
        <w:rPr>
          <w:rFonts w:ascii="Times New Roman" w:hAnsi="Times New Roman" w:cs="Times New Roman"/>
          <w:sz w:val="24"/>
          <w:szCs w:val="24"/>
        </w:rPr>
      </w:pPr>
    </w:p>
    <w:p w14:paraId="4D781A3E" w14:textId="3FE2880C" w:rsidR="00973B8E" w:rsidRPr="003D3672" w:rsidRDefault="00973B8E" w:rsidP="003D3672">
      <w:pPr>
        <w:spacing w:line="480" w:lineRule="auto"/>
        <w:rPr>
          <w:rFonts w:ascii="Times New Roman" w:hAnsi="Times New Roman" w:cs="Times New Roman"/>
          <w:b/>
          <w:bCs/>
          <w:sz w:val="24"/>
          <w:szCs w:val="24"/>
        </w:rPr>
      </w:pPr>
      <w:r w:rsidRPr="003D3672">
        <w:rPr>
          <w:rFonts w:ascii="Times New Roman" w:hAnsi="Times New Roman" w:cs="Times New Roman"/>
          <w:b/>
          <w:bCs/>
          <w:sz w:val="24"/>
          <w:szCs w:val="24"/>
        </w:rPr>
        <w:t>References</w:t>
      </w:r>
    </w:p>
    <w:p w14:paraId="5FEE4877" w14:textId="77777777" w:rsidR="00654804" w:rsidRPr="00654804" w:rsidRDefault="003D3672" w:rsidP="00654804">
      <w:pPr>
        <w:pStyle w:val="Bibliography"/>
        <w:rPr>
          <w:rFonts w:ascii="Times New Roman" w:hAnsi="Times New Roman" w:cs="Times New Roman"/>
          <w:sz w:val="24"/>
        </w:rPr>
      </w:pPr>
      <w:r w:rsidRPr="003D3672">
        <w:fldChar w:fldCharType="begin"/>
      </w:r>
      <w:r w:rsidRPr="003D3672">
        <w:instrText xml:space="preserve"> ADDIN ZOTERO_BIBL {"uncited":[],"omitted":[],"custom":[]} CSL_BIBLIOGRAPHY </w:instrText>
      </w:r>
      <w:r w:rsidRPr="003D3672">
        <w:fldChar w:fldCharType="separate"/>
      </w:r>
      <w:r w:rsidR="00654804" w:rsidRPr="00654804">
        <w:rPr>
          <w:rFonts w:ascii="Times New Roman" w:hAnsi="Times New Roman" w:cs="Times New Roman"/>
          <w:sz w:val="24"/>
        </w:rPr>
        <w:t xml:space="preserve">Babcock, E.A., and MacCall, A.D. 2011. How useful is the ratio of fish density outside versus inside no-take marine reserves as a metric for fishery management control rules? Can. J. Fish. Aquat. Sci. </w:t>
      </w:r>
      <w:r w:rsidR="00654804" w:rsidRPr="00654804">
        <w:rPr>
          <w:rFonts w:ascii="Times New Roman" w:hAnsi="Times New Roman" w:cs="Times New Roman"/>
          <w:b/>
          <w:bCs/>
          <w:sz w:val="24"/>
        </w:rPr>
        <w:t>68</w:t>
      </w:r>
      <w:r w:rsidR="00654804" w:rsidRPr="00654804">
        <w:rPr>
          <w:rFonts w:ascii="Times New Roman" w:hAnsi="Times New Roman" w:cs="Times New Roman"/>
          <w:sz w:val="24"/>
        </w:rPr>
        <w:t>(2): 343–359. doi:10.1139/F10-146.</w:t>
      </w:r>
    </w:p>
    <w:p w14:paraId="535EE1C9"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Beddington, J.R., Agnew, D.J., and Clark, C.W. 2007. Current Problems in the Management of Marine Fisheries. Science </w:t>
      </w:r>
      <w:r w:rsidRPr="00654804">
        <w:rPr>
          <w:rFonts w:ascii="Times New Roman" w:hAnsi="Times New Roman" w:cs="Times New Roman"/>
          <w:b/>
          <w:bCs/>
          <w:sz w:val="24"/>
        </w:rPr>
        <w:t>316</w:t>
      </w:r>
      <w:r w:rsidRPr="00654804">
        <w:rPr>
          <w:rFonts w:ascii="Times New Roman" w:hAnsi="Times New Roman" w:cs="Times New Roman"/>
          <w:sz w:val="24"/>
        </w:rPr>
        <w:t>(5832): 1713–1716. doi:10.1126/science.1137362.</w:t>
      </w:r>
    </w:p>
    <w:p w14:paraId="7A08ACB7"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Berkeley, S.A., Hixon, M.A., Larson, R.J., and Love, M.S. 2004. Fisheries Sustainability via Protection of Age Structure and Spatial Distribution of Fish Populations. Bull. Mar. Sci. </w:t>
      </w:r>
      <w:r w:rsidRPr="00654804">
        <w:rPr>
          <w:rFonts w:ascii="Times New Roman" w:hAnsi="Times New Roman" w:cs="Times New Roman"/>
          <w:b/>
          <w:bCs/>
          <w:sz w:val="24"/>
        </w:rPr>
        <w:t>78</w:t>
      </w:r>
      <w:r w:rsidRPr="00654804">
        <w:rPr>
          <w:rFonts w:ascii="Times New Roman" w:hAnsi="Times New Roman" w:cs="Times New Roman"/>
          <w:sz w:val="24"/>
        </w:rPr>
        <w:t>(3): 655–667.</w:t>
      </w:r>
    </w:p>
    <w:p w14:paraId="39D6DA5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Beverton, R.J.H., and Holt, S.J. 1957. On the Dynamics of Exploited Fish Populations. Boundary Row: Chapman &amp; Hall.</w:t>
      </w:r>
    </w:p>
    <w:p w14:paraId="02844BF4"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Bobko, S.J., and Berkeley, S.A. 2004. Maturity, ovarian cycle, fecundity, and age-specific parturition of black rockfish (Sebastes melanops). Fish. Bull. </w:t>
      </w:r>
      <w:r w:rsidRPr="00654804">
        <w:rPr>
          <w:rFonts w:ascii="Times New Roman" w:hAnsi="Times New Roman" w:cs="Times New Roman"/>
          <w:b/>
          <w:bCs/>
          <w:sz w:val="24"/>
        </w:rPr>
        <w:t>102</w:t>
      </w:r>
      <w:r w:rsidRPr="00654804">
        <w:rPr>
          <w:rFonts w:ascii="Times New Roman" w:hAnsi="Times New Roman" w:cs="Times New Roman"/>
          <w:sz w:val="24"/>
        </w:rPr>
        <w:t>(3): 418–429.</w:t>
      </w:r>
    </w:p>
    <w:p w14:paraId="28627029"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Brown, C.J., Abdullah, S., and Mumby, P.J. 2015. Minimizing the Short-Term Impacts of Marine Reserves on Fisheries While Meeting Long-Term Goals for Recovery: Recovering marine ecosystems. Conserv. Lett. </w:t>
      </w:r>
      <w:r w:rsidRPr="00654804">
        <w:rPr>
          <w:rFonts w:ascii="Times New Roman" w:hAnsi="Times New Roman" w:cs="Times New Roman"/>
          <w:b/>
          <w:bCs/>
          <w:sz w:val="24"/>
        </w:rPr>
        <w:t>8</w:t>
      </w:r>
      <w:r w:rsidRPr="00654804">
        <w:rPr>
          <w:rFonts w:ascii="Times New Roman" w:hAnsi="Times New Roman" w:cs="Times New Roman"/>
          <w:sz w:val="24"/>
        </w:rPr>
        <w:t>(3): 180–189. doi:10.1111/conl.12124.</w:t>
      </w:r>
    </w:p>
    <w:p w14:paraId="6375A84A"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Claudet, J., Osenberg, C.W., Domenici, P., Badalamenti, F., Milazzo, M., Falcón, J.M., Bertocci, I., Benedetti-Cecchi, L., García-Charton, J.-A., Goñi, R., Borg, J.A., Forcada, A., de Lucia, G.A., Pérez-Ruzafa, Á., Afonso, P., Brito, A., Guala, I., Diréach, L.L., Sanchez-Jerez, P., Somerfield, P.J., and Planes, S. 2010. Marine reserves: Fish life history and ecological traits matter. Ecol. Appl. </w:t>
      </w:r>
      <w:r w:rsidRPr="00654804">
        <w:rPr>
          <w:rFonts w:ascii="Times New Roman" w:hAnsi="Times New Roman" w:cs="Times New Roman"/>
          <w:b/>
          <w:bCs/>
          <w:sz w:val="24"/>
        </w:rPr>
        <w:t>20</w:t>
      </w:r>
      <w:r w:rsidRPr="00654804">
        <w:rPr>
          <w:rFonts w:ascii="Times New Roman" w:hAnsi="Times New Roman" w:cs="Times New Roman"/>
          <w:sz w:val="24"/>
        </w:rPr>
        <w:t>(3): 830–839. doi:10.1890/08-2131.1.</w:t>
      </w:r>
    </w:p>
    <w:p w14:paraId="33C61618"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Cope, J., Dick, E.J., MacCall, A., Monk, M., Soper, B., and Wetzel, C. 2013. Data-moderate stock assessments for brown, China, copper, sharpchin, stripetail, and yellowtail rockfishes and English and rex soles in 2013. : 282.</w:t>
      </w:r>
    </w:p>
    <w:p w14:paraId="514A702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Cope, J.M., and Key, M. 2009. Status of Cabezon (Scorpaenichthys marmoratus) in California and Oregon Waters as Assessed in 2009. : 421.</w:t>
      </w:r>
    </w:p>
    <w:p w14:paraId="2FBE904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Cope, J.M., Sampson, D., Stephens, A., Key, M., Mirick, P.P., Stachura, M., Tsou, S., Weyland, P., Berger, A., Buell, T., Councill, E., Dick, E.J., Fenske, K.H., Monk, M., and Rodomsky, B.T. 2016. Assessments of California, Oregon and Washington Stocks of Black Rockfish (Sebastes melanops) in 2015. : 402.</w:t>
      </w:r>
    </w:p>
    <w:p w14:paraId="3CB16EB3"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Degnbol, P., Gislason, H., Hanna, S., Jentoft, S., Raakjær Nielsen, J., Sverdrup-Jensen, S., and Clyde Wilson, D. 2006. Painting the floor with a hammer: Technical fixes in fisheries management. Mar. Policy </w:t>
      </w:r>
      <w:r w:rsidRPr="00654804">
        <w:rPr>
          <w:rFonts w:ascii="Times New Roman" w:hAnsi="Times New Roman" w:cs="Times New Roman"/>
          <w:b/>
          <w:bCs/>
          <w:sz w:val="24"/>
        </w:rPr>
        <w:t>30</w:t>
      </w:r>
      <w:r w:rsidRPr="00654804">
        <w:rPr>
          <w:rFonts w:ascii="Times New Roman" w:hAnsi="Times New Roman" w:cs="Times New Roman"/>
          <w:sz w:val="24"/>
        </w:rPr>
        <w:t>(5): 534–543. doi:10.1016/j.marpol.2005.07.002.</w:t>
      </w:r>
    </w:p>
    <w:p w14:paraId="7DF09560"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lastRenderedPageBreak/>
        <w:t xml:space="preserve">Dick, E.J., and MacCall, A.D. 2011. Depletion-Based Stock Reduction Analysis: A catch-based method for determining sustainable yields for data-poor fish stocks. Fish. Res. </w:t>
      </w:r>
      <w:r w:rsidRPr="00654804">
        <w:rPr>
          <w:rFonts w:ascii="Times New Roman" w:hAnsi="Times New Roman" w:cs="Times New Roman"/>
          <w:b/>
          <w:bCs/>
          <w:sz w:val="24"/>
        </w:rPr>
        <w:t>110</w:t>
      </w:r>
      <w:r w:rsidRPr="00654804">
        <w:rPr>
          <w:rFonts w:ascii="Times New Roman" w:hAnsi="Times New Roman" w:cs="Times New Roman"/>
          <w:sz w:val="24"/>
        </w:rPr>
        <w:t>(2): 331–341. doi:10.1016/j.fishres.2011.05.007.</w:t>
      </w:r>
    </w:p>
    <w:p w14:paraId="119F879A"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Edgar, G.J., Stuart-Smith, R.D., Willis, T.J., Kininmonth, S., Baker, S.C., Banks, S., Barrett, N.S., Becerro, M.A., Bernard, A.T.F., Berkhout, J., Buxton, C.D., Campbell, S.J., Cooper, A.T., Davey, M., Edgar, S.C., Försterra, G., Galván, D.E., Irigoyen, A.J., Kushner, D.J., Moura, R., Parnell, P.E., Shears, N.T., Soler, G., Strain, E.M.A., and Thomson, R.J. 2014. Global conservation outcomes depend on marine protected areas with five key features. Nature </w:t>
      </w:r>
      <w:r w:rsidRPr="00654804">
        <w:rPr>
          <w:rFonts w:ascii="Times New Roman" w:hAnsi="Times New Roman" w:cs="Times New Roman"/>
          <w:b/>
          <w:bCs/>
          <w:sz w:val="24"/>
        </w:rPr>
        <w:t>506</w:t>
      </w:r>
      <w:r w:rsidRPr="00654804">
        <w:rPr>
          <w:rFonts w:ascii="Times New Roman" w:hAnsi="Times New Roman" w:cs="Times New Roman"/>
          <w:sz w:val="24"/>
        </w:rPr>
        <w:t>(7487): 216–220. doi:10.1038/nature13022.</w:t>
      </w:r>
    </w:p>
    <w:p w14:paraId="3021DF03"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Halpern, B.S. 2003. The Impact of Marine Reserves: Do Reserves Work and Does Reserve Size Matter? Ecol. Appl. </w:t>
      </w:r>
      <w:r w:rsidRPr="00654804">
        <w:rPr>
          <w:rFonts w:ascii="Times New Roman" w:hAnsi="Times New Roman" w:cs="Times New Roman"/>
          <w:b/>
          <w:bCs/>
          <w:sz w:val="24"/>
        </w:rPr>
        <w:t>13</w:t>
      </w:r>
      <w:r w:rsidRPr="00654804">
        <w:rPr>
          <w:rFonts w:ascii="Times New Roman" w:hAnsi="Times New Roman" w:cs="Times New Roman"/>
          <w:sz w:val="24"/>
        </w:rPr>
        <w:t>(sp1): 117–137. doi:10.1890/1051-0761(2003)013[0117:TIOMRD]2.0.CO;2.</w:t>
      </w:r>
    </w:p>
    <w:p w14:paraId="1E75352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Hamel, O.S., Sethi, S.A., and Wadsworth, T.F. 2009. Status and Future Prospects for Lingcod in Waters off Washington, Oregon, and California as Assessed in 2009. : 467.</w:t>
      </w:r>
    </w:p>
    <w:p w14:paraId="1185FD4E"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Hannah, R.W., Blume, M.T.O., and Thompson, J.E. 2009, May. Length and age at maturity of female yelloweye rockfish (Sebastes rubberimus) and cabezon (Scorpaenichthys marmoratus) from Oregon waters based on histological evaluation of maturity. Oregon Department of Fish and Wildlife Marine Resources Program.</w:t>
      </w:r>
    </w:p>
    <w:p w14:paraId="5C5359C6"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Hastings, A. 2004. Transients: the key to long-term ecological understanding? Trends Ecol. Evol. </w:t>
      </w:r>
      <w:r w:rsidRPr="00654804">
        <w:rPr>
          <w:rFonts w:ascii="Times New Roman" w:hAnsi="Times New Roman" w:cs="Times New Roman"/>
          <w:b/>
          <w:bCs/>
          <w:sz w:val="24"/>
        </w:rPr>
        <w:t>19</w:t>
      </w:r>
      <w:r w:rsidRPr="00654804">
        <w:rPr>
          <w:rFonts w:ascii="Times New Roman" w:hAnsi="Times New Roman" w:cs="Times New Roman"/>
          <w:sz w:val="24"/>
        </w:rPr>
        <w:t>(1): 39–45. doi:10.1016/j.tree.2003.09.007.</w:t>
      </w:r>
    </w:p>
    <w:p w14:paraId="04A7E2DD"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Hsieh, C., Yamauchi, A., Nakazawa, T., and Wang, W.-F. 2010. Fishing effects on age and spatial structures undermine population stability of fishes. Aquat. Sci. </w:t>
      </w:r>
      <w:r w:rsidRPr="00654804">
        <w:rPr>
          <w:rFonts w:ascii="Times New Roman" w:hAnsi="Times New Roman" w:cs="Times New Roman"/>
          <w:b/>
          <w:bCs/>
          <w:sz w:val="24"/>
        </w:rPr>
        <w:t>72</w:t>
      </w:r>
      <w:r w:rsidRPr="00654804">
        <w:rPr>
          <w:rFonts w:ascii="Times New Roman" w:hAnsi="Times New Roman" w:cs="Times New Roman"/>
          <w:sz w:val="24"/>
        </w:rPr>
        <w:t>(2): 165–178. doi:10.1007/s00027-009-0122-2.</w:t>
      </w:r>
    </w:p>
    <w:p w14:paraId="37B6FB46"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Jennings, S. 2000. Patterns and prediction of population recovery in marine reserves. Rev. Fish Biol. Fish. </w:t>
      </w:r>
      <w:r w:rsidRPr="00654804">
        <w:rPr>
          <w:rFonts w:ascii="Times New Roman" w:hAnsi="Times New Roman" w:cs="Times New Roman"/>
          <w:b/>
          <w:bCs/>
          <w:sz w:val="24"/>
        </w:rPr>
        <w:t>10</w:t>
      </w:r>
      <w:r w:rsidRPr="00654804">
        <w:rPr>
          <w:rFonts w:ascii="Times New Roman" w:hAnsi="Times New Roman" w:cs="Times New Roman"/>
          <w:sz w:val="24"/>
        </w:rPr>
        <w:t>: 209–231.</w:t>
      </w:r>
    </w:p>
    <w:p w14:paraId="01D26EB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Kaplan, K., Yamane, L., Botsford, L., Baskett, M., Hastings, A., Worden, S., and White, J. in review. Setting expected timelines of fished population recovery for the adaptive management of a marine protected area network. Ecol. Appl.</w:t>
      </w:r>
    </w:p>
    <w:p w14:paraId="00EF3F5A"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Lea, R.N. 2001. Copper Rockfish. California Department of Fish and Game.</w:t>
      </w:r>
    </w:p>
    <w:p w14:paraId="755E0861"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Lester, S., Halpern, B., Grorud-Colvert, K., Lubchenco, J., Ruttenberg, B., Gaines, S., Airamé, S., and Warner, R. 2009. Biological effects within no-take marine reserves: a global synthesis. Mar. Ecol. Prog. Ser. </w:t>
      </w:r>
      <w:r w:rsidRPr="00654804">
        <w:rPr>
          <w:rFonts w:ascii="Times New Roman" w:hAnsi="Times New Roman" w:cs="Times New Roman"/>
          <w:b/>
          <w:bCs/>
          <w:sz w:val="24"/>
        </w:rPr>
        <w:t>384</w:t>
      </w:r>
      <w:r w:rsidRPr="00654804">
        <w:rPr>
          <w:rFonts w:ascii="Times New Roman" w:hAnsi="Times New Roman" w:cs="Times New Roman"/>
          <w:sz w:val="24"/>
        </w:rPr>
        <w:t>: 33–46. doi:10.3354/meps08029.</w:t>
      </w:r>
    </w:p>
    <w:p w14:paraId="33747A47"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Love, M., Yoklavich, M., and Thorsteinson, L. 2002. The Rockfishes of the Northeast Pacific. </w:t>
      </w:r>
      <w:r w:rsidRPr="00654804">
        <w:rPr>
          <w:rFonts w:ascii="Times New Roman" w:hAnsi="Times New Roman" w:cs="Times New Roman"/>
          <w:i/>
          <w:iCs/>
          <w:sz w:val="24"/>
        </w:rPr>
        <w:t>In</w:t>
      </w:r>
      <w:r w:rsidRPr="00654804">
        <w:rPr>
          <w:rFonts w:ascii="Times New Roman" w:hAnsi="Times New Roman" w:cs="Times New Roman"/>
          <w:sz w:val="24"/>
        </w:rPr>
        <w:t xml:space="preserve"> 1st edition. University of California Press, Berkeley and Los Angeles, California.</w:t>
      </w:r>
    </w:p>
    <w:p w14:paraId="1683C4F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Lubchenco, J., and Grorud-Colvert, K. 2015. Making waves: The science and politics of ocean protection. Science </w:t>
      </w:r>
      <w:r w:rsidRPr="00654804">
        <w:rPr>
          <w:rFonts w:ascii="Times New Roman" w:hAnsi="Times New Roman" w:cs="Times New Roman"/>
          <w:b/>
          <w:bCs/>
          <w:sz w:val="24"/>
        </w:rPr>
        <w:t>350</w:t>
      </w:r>
      <w:r w:rsidRPr="00654804">
        <w:rPr>
          <w:rFonts w:ascii="Times New Roman" w:hAnsi="Times New Roman" w:cs="Times New Roman"/>
          <w:sz w:val="24"/>
        </w:rPr>
        <w:t>(6259): 382–383. doi:10.1126/science.aad5443.</w:t>
      </w:r>
    </w:p>
    <w:p w14:paraId="58291DE3"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Lubchenco, J., Palumbi, S.R., Gaines, S.D., and Andelman, S. 2003. Plugging a Hole in the Ocean: The Emerging Science of Marine Reserves1. Ecol. Appl. </w:t>
      </w:r>
      <w:r w:rsidRPr="00654804">
        <w:rPr>
          <w:rFonts w:ascii="Times New Roman" w:hAnsi="Times New Roman" w:cs="Times New Roman"/>
          <w:b/>
          <w:bCs/>
          <w:sz w:val="24"/>
        </w:rPr>
        <w:t>13</w:t>
      </w:r>
      <w:r w:rsidRPr="00654804">
        <w:rPr>
          <w:rFonts w:ascii="Times New Roman" w:hAnsi="Times New Roman" w:cs="Times New Roman"/>
          <w:sz w:val="24"/>
        </w:rPr>
        <w:t>(sp1): 3–7. doi:10.1890/1051-0761(2003)013[0003:PAHITO]2.0.CO;2.</w:t>
      </w:r>
    </w:p>
    <w:p w14:paraId="3C6C7098"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National Research Council. 2001. Marine Protected Areas: Tools for Sustaining Ocean Ecosystem. National Academies Press, Washington, D.C. doi:10.17226/9994.</w:t>
      </w:r>
    </w:p>
    <w:p w14:paraId="27285CF9"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NOAA Fisheries West Coast Region, N.F.W.C. 2018, March. New recreational rockfish fishery off Oregon :: NOAA Fisheries West Coast Region. Available from https://www.westcoast.fisheries.noaa.gov/stories/2018/27_03272018_new_rockfish_fishery.html [accessed 12 November 2018].</w:t>
      </w:r>
    </w:p>
    <w:p w14:paraId="5283898F"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lastRenderedPageBreak/>
        <w:t xml:space="preserve">Restrepo, V. 1999. Precautionary control rules in US fisheries management: specification and performance. ICES J. Mar. Sci. </w:t>
      </w:r>
      <w:r w:rsidRPr="00654804">
        <w:rPr>
          <w:rFonts w:ascii="Times New Roman" w:hAnsi="Times New Roman" w:cs="Times New Roman"/>
          <w:b/>
          <w:bCs/>
          <w:sz w:val="24"/>
        </w:rPr>
        <w:t>56</w:t>
      </w:r>
      <w:r w:rsidRPr="00654804">
        <w:rPr>
          <w:rFonts w:ascii="Times New Roman" w:hAnsi="Times New Roman" w:cs="Times New Roman"/>
          <w:sz w:val="24"/>
        </w:rPr>
        <w:t>(6): 846–852. doi:10.1006/jmsc.1999.0546.</w:t>
      </w:r>
    </w:p>
    <w:p w14:paraId="1B41094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Roberts, C.M., O’Leary, B.C., McCauley, D.J., Cury, P.M., Duarte, C.M., Lubchenco, J., Pauly, D., Sáenz-Arroyo, A., Sumaila, U.R., Wilson, R.W., Worm, B., and Castilla, J.C. 2017. Marine reserves can mitigate and promote adaptation to climate change. Proc. Natl. Acad. Sci. </w:t>
      </w:r>
      <w:r w:rsidRPr="00654804">
        <w:rPr>
          <w:rFonts w:ascii="Times New Roman" w:hAnsi="Times New Roman" w:cs="Times New Roman"/>
          <w:b/>
          <w:bCs/>
          <w:sz w:val="24"/>
        </w:rPr>
        <w:t>114</w:t>
      </w:r>
      <w:r w:rsidRPr="00654804">
        <w:rPr>
          <w:rFonts w:ascii="Times New Roman" w:hAnsi="Times New Roman" w:cs="Times New Roman"/>
          <w:sz w:val="24"/>
        </w:rPr>
        <w:t>(24): 6167–6175. doi:10.1073/pnas.1701262114.</w:t>
      </w:r>
    </w:p>
    <w:p w14:paraId="290D5922"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Smith, T.D. 1988. Stock assessment methods: the first fifty years. </w:t>
      </w:r>
      <w:r w:rsidRPr="00654804">
        <w:rPr>
          <w:rFonts w:ascii="Times New Roman" w:hAnsi="Times New Roman" w:cs="Times New Roman"/>
          <w:i/>
          <w:iCs/>
          <w:sz w:val="24"/>
        </w:rPr>
        <w:t>In</w:t>
      </w:r>
      <w:r w:rsidRPr="00654804">
        <w:rPr>
          <w:rFonts w:ascii="Times New Roman" w:hAnsi="Times New Roman" w:cs="Times New Roman"/>
          <w:sz w:val="24"/>
        </w:rPr>
        <w:t xml:space="preserve"> Fish Population Dynamics, 2nd edition. </w:t>
      </w:r>
      <w:r w:rsidRPr="00654804">
        <w:rPr>
          <w:rFonts w:ascii="Times New Roman" w:hAnsi="Times New Roman" w:cs="Times New Roman"/>
          <w:i/>
          <w:iCs/>
          <w:sz w:val="24"/>
        </w:rPr>
        <w:t>Edited by</w:t>
      </w:r>
      <w:r w:rsidRPr="00654804">
        <w:rPr>
          <w:rFonts w:ascii="Times New Roman" w:hAnsi="Times New Roman" w:cs="Times New Roman"/>
          <w:sz w:val="24"/>
        </w:rPr>
        <w:t xml:space="preserve"> J.A. Gulland. John Wiley &amp; Sons Ltd. pp. 1–33.</w:t>
      </w:r>
    </w:p>
    <w:p w14:paraId="0021489E"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White, J.W., Botsford, L.W., Baskett, M.L., Barnett, L.A., Barr, R.J., and Hastings, A. 2011. Linking models with monitoring data for assessing performance of no-take marine reserves. Front. Ecol. Environ. </w:t>
      </w:r>
      <w:r w:rsidRPr="00654804">
        <w:rPr>
          <w:rFonts w:ascii="Times New Roman" w:hAnsi="Times New Roman" w:cs="Times New Roman"/>
          <w:b/>
          <w:bCs/>
          <w:sz w:val="24"/>
        </w:rPr>
        <w:t>9</w:t>
      </w:r>
      <w:r w:rsidRPr="00654804">
        <w:rPr>
          <w:rFonts w:ascii="Times New Roman" w:hAnsi="Times New Roman" w:cs="Times New Roman"/>
          <w:sz w:val="24"/>
        </w:rPr>
        <w:t>(7): 390–399. doi:10.1890/100138.</w:t>
      </w:r>
    </w:p>
    <w:p w14:paraId="17EB920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White, J.W., Botsford, L.W., Hastings, A., Baskett, M.L., Kaplan, D.M., and Barnett, L.A.K. 2013. Transient responses of fished populations to marine reserve establishment: Transient dynamics in marine reserves. Conserv. Lett. </w:t>
      </w:r>
      <w:r w:rsidRPr="00654804">
        <w:rPr>
          <w:rFonts w:ascii="Times New Roman" w:hAnsi="Times New Roman" w:cs="Times New Roman"/>
          <w:b/>
          <w:bCs/>
          <w:sz w:val="24"/>
        </w:rPr>
        <w:t>6</w:t>
      </w:r>
      <w:r w:rsidRPr="00654804">
        <w:rPr>
          <w:rFonts w:ascii="Times New Roman" w:hAnsi="Times New Roman" w:cs="Times New Roman"/>
          <w:sz w:val="24"/>
        </w:rPr>
        <w:t>(3): 180–191. doi:10.1111/j.1755-263X.2012.00295.x.</w:t>
      </w:r>
    </w:p>
    <w:p w14:paraId="434D7B45" w14:textId="77777777" w:rsidR="00654804" w:rsidRPr="00654804" w:rsidRDefault="00654804" w:rsidP="00654804">
      <w:pPr>
        <w:pStyle w:val="Bibliography"/>
        <w:rPr>
          <w:rFonts w:ascii="Times New Roman" w:hAnsi="Times New Roman" w:cs="Times New Roman"/>
          <w:sz w:val="24"/>
        </w:rPr>
      </w:pPr>
      <w:r w:rsidRPr="00654804">
        <w:rPr>
          <w:rFonts w:ascii="Times New Roman" w:hAnsi="Times New Roman" w:cs="Times New Roman"/>
          <w:sz w:val="24"/>
        </w:rPr>
        <w:t xml:space="preserve">White, J.W., Botsford, L.W., Moffitt, E.A., and Fischer, D.T. 2010. Decision analysis for designing marine protected areas for multiple species with uncertain ﬁshery status. Ecol. Appl. </w:t>
      </w:r>
      <w:r w:rsidRPr="00654804">
        <w:rPr>
          <w:rFonts w:ascii="Times New Roman" w:hAnsi="Times New Roman" w:cs="Times New Roman"/>
          <w:b/>
          <w:bCs/>
          <w:sz w:val="24"/>
        </w:rPr>
        <w:t>20</w:t>
      </w:r>
      <w:r w:rsidRPr="00654804">
        <w:rPr>
          <w:rFonts w:ascii="Times New Roman" w:hAnsi="Times New Roman" w:cs="Times New Roman"/>
          <w:sz w:val="24"/>
        </w:rPr>
        <w:t>(6): 19.</w:t>
      </w:r>
    </w:p>
    <w:p w14:paraId="708A0428" w14:textId="35DB4FEF" w:rsidR="00973B8E" w:rsidRPr="003D3672" w:rsidRDefault="003D3672" w:rsidP="000F12F1">
      <w:pPr>
        <w:pStyle w:val="Bibliography"/>
        <w:rPr>
          <w:rFonts w:ascii="Times New Roman" w:hAnsi="Times New Roman" w:cs="Times New Roman"/>
          <w:sz w:val="24"/>
          <w:szCs w:val="24"/>
        </w:rPr>
      </w:pPr>
      <w:r w:rsidRPr="003D3672">
        <w:rPr>
          <w:rFonts w:ascii="Times New Roman" w:hAnsi="Times New Roman" w:cs="Times New Roman"/>
          <w:sz w:val="24"/>
          <w:szCs w:val="24"/>
        </w:rPr>
        <w:fldChar w:fldCharType="end"/>
      </w:r>
    </w:p>
    <w:sectPr w:rsidR="00973B8E" w:rsidRPr="003D3672" w:rsidSect="00973B8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D7EF3"/>
    <w:multiLevelType w:val="hybridMultilevel"/>
    <w:tmpl w:val="F95A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73"/>
    <w:rsid w:val="00043C8B"/>
    <w:rsid w:val="000F12F1"/>
    <w:rsid w:val="0022063A"/>
    <w:rsid w:val="003920B6"/>
    <w:rsid w:val="003D3672"/>
    <w:rsid w:val="003E796C"/>
    <w:rsid w:val="004445F0"/>
    <w:rsid w:val="004D2E4C"/>
    <w:rsid w:val="004F417E"/>
    <w:rsid w:val="00570673"/>
    <w:rsid w:val="00597FE1"/>
    <w:rsid w:val="00614C22"/>
    <w:rsid w:val="00654804"/>
    <w:rsid w:val="00703324"/>
    <w:rsid w:val="007206A9"/>
    <w:rsid w:val="008D35F4"/>
    <w:rsid w:val="00945215"/>
    <w:rsid w:val="00973B8E"/>
    <w:rsid w:val="00A5162B"/>
    <w:rsid w:val="00AA2597"/>
    <w:rsid w:val="00AB59A5"/>
    <w:rsid w:val="00C06D25"/>
    <w:rsid w:val="00CC5669"/>
    <w:rsid w:val="00D22CD9"/>
    <w:rsid w:val="00D461C8"/>
    <w:rsid w:val="00DE5B7A"/>
    <w:rsid w:val="00E01EC5"/>
    <w:rsid w:val="00E802D2"/>
    <w:rsid w:val="00EC34DB"/>
    <w:rsid w:val="00EF4191"/>
    <w:rsid w:val="00F5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CF70"/>
  <w15:chartTrackingRefBased/>
  <w15:docId w15:val="{CBDC694E-B3ED-4CE0-ACA2-D7D5D720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73B8E"/>
  </w:style>
  <w:style w:type="paragraph" w:styleId="ListParagraph">
    <w:name w:val="List Paragraph"/>
    <w:basedOn w:val="Normal"/>
    <w:uiPriority w:val="34"/>
    <w:qFormat/>
    <w:rsid w:val="00973B8E"/>
    <w:pPr>
      <w:ind w:left="720"/>
      <w:contextualSpacing/>
    </w:pPr>
  </w:style>
  <w:style w:type="paragraph" w:styleId="Bibliography">
    <w:name w:val="Bibliography"/>
    <w:basedOn w:val="Normal"/>
    <w:next w:val="Normal"/>
    <w:uiPriority w:val="37"/>
    <w:unhideWhenUsed/>
    <w:rsid w:val="003D3672"/>
    <w:pPr>
      <w:spacing w:after="0" w:line="240" w:lineRule="auto"/>
      <w:ind w:left="720" w:hanging="720"/>
    </w:pPr>
  </w:style>
  <w:style w:type="table" w:styleId="TableGrid">
    <w:name w:val="Table Grid"/>
    <w:basedOn w:val="TableNormal"/>
    <w:uiPriority w:val="39"/>
    <w:rsid w:val="00AB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8B6F2-7407-4AB3-A18C-EA230780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9</Pages>
  <Words>11247</Words>
  <Characters>64110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Quennessen</dc:creator>
  <cp:keywords/>
  <dc:description/>
  <cp:lastModifiedBy>Victoria Quennessen</cp:lastModifiedBy>
  <cp:revision>7</cp:revision>
  <dcterms:created xsi:type="dcterms:W3CDTF">2019-07-09T18:24:00Z</dcterms:created>
  <dcterms:modified xsi:type="dcterms:W3CDTF">2019-07-12T18:00:00Z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id="f4aXwf9S"/&gt;&lt;style id="http://www.zotero.org/styles/canadian-journal-of-fisheries-and-aquatic-sciences"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