
<file path=[Content_Types].xml><?xml version="1.0" encoding="utf-8"?>
<Types xmlns="http://schemas.openxmlformats.org/package/2006/content-types">
  <Default Extension="png" ContentType="image/png"/>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6B0F2">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 CASE-STUDY BASED REPORT</w:t>
      </w:r>
    </w:p>
    <w:p w14:paraId="586F207E">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ON</w:t>
      </w:r>
    </w:p>
    <w:p w14:paraId="05FF9FB1">
      <w:pPr>
        <w:widowControl w:val="0"/>
        <w:spacing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ANTI-MONEY LAUNDERING DETECTION USING GRAPH NEURAL NETWORKS FOR FINANCIAL TRANSACTION ANALYSIS</w:t>
      </w:r>
    </w:p>
    <w:p w14:paraId="6B830DD7">
      <w:pPr>
        <w:widowControl w:val="0"/>
        <w:spacing w:before="276" w:line="240" w:lineRule="auto"/>
        <w:jc w:val="center"/>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submitted in partial fulfilment of the requirements for the Course </w:t>
      </w:r>
    </w:p>
    <w:p w14:paraId="0FFF3C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pPr>
        <w:widowControl w:val="0"/>
        <w:spacing w:before="522"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BACHELOR OF TECHNOLOGY </w:t>
      </w:r>
    </w:p>
    <w:p w14:paraId="592D6DC0">
      <w:pPr>
        <w:widowControl w:val="0"/>
        <w:spacing w:before="4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in </w:t>
      </w:r>
    </w:p>
    <w:p w14:paraId="09F11428">
      <w:pPr>
        <w:widowControl w:val="0"/>
        <w:spacing w:before="118"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A.Y.: 2026-27</w:t>
      </w:r>
    </w:p>
    <w:p w14:paraId="009F0585">
      <w:pPr>
        <w:widowControl w:val="0"/>
        <w:spacing w:before="39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by </w:t>
      </w:r>
    </w:p>
    <w:p w14:paraId="6FA381A0">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G V MADHAV      2520030568</w:t>
      </w:r>
    </w:p>
    <w:p w14:paraId="4C7EBCFD">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G VAISHNAVI REDDY      2520030247</w:t>
      </w:r>
    </w:p>
    <w:p w14:paraId="4C7EBCFE">
      <w:pPr>
        <w:widowControl w:val="0"/>
        <w:spacing w:before="279"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Name: K RICHIE KIRAN      2520030498</w:t>
      </w:r>
    </w:p>
    <w:p w14:paraId="3A3AB788">
      <w:pPr>
        <w:widowControl w:val="0"/>
        <w:spacing w:before="295" w:line="240" w:lineRule="auto"/>
        <w:ind w:left="2897"/>
        <w:rPr>
          <w:rFonts w:ascii="Times New Roman" w:hAnsi="Times New Roman" w:eastAsia="Times New Roman" w:cs="Times New Roman"/>
          <w:b/>
          <w:i/>
          <w:sz w:val="24"/>
          <w:szCs w:val="24"/>
        </w:rPr>
      </w:pPr>
      <w:r>
        <w:rPr>
          <w:rFonts w:ascii="Times New Roman" w:hAnsi="Times New Roman" w:eastAsia="Times New Roman" w:cs="Times New Roman"/>
          <w:b/>
          <w:i/>
          <w:sz w:val="24"/>
          <w:szCs w:val="24"/>
        </w:rPr>
        <w:t xml:space="preserve">  Under the Esteemed guidance of </w:t>
      </w:r>
    </w:p>
    <w:p w14:paraId="5A62771D">
      <w:pPr>
        <w:widowControl w:val="0"/>
        <w:spacing w:before="123" w:line="240" w:lineRule="auto"/>
        <w:jc w:val="center"/>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 xml:space="preserve">Mrs. JYOTHSNA DATTI </w:t>
      </w:r>
      <w:bookmarkStart w:id="0" w:name="_GoBack"/>
      <w:bookmarkEnd w:id="0"/>
    </w:p>
    <w:p w14:paraId="7D8A12CA">
      <w:pPr>
        <w:widowControl w:val="0"/>
        <w:spacing w:before="123" w:line="240" w:lineRule="auto"/>
        <w:jc w:val="center"/>
        <w:rPr>
          <w:rFonts w:hint="default" w:ascii="Times New Roman" w:hAnsi="Times New Roman" w:eastAsia="Times New Roman" w:cs="Times New Roman"/>
          <w:sz w:val="24"/>
          <w:szCs w:val="24"/>
          <w:lang w:val="en-US"/>
        </w:rPr>
      </w:pPr>
      <w:r>
        <w:rPr>
          <w:rFonts w:ascii="Times New Roman" w:hAnsi="Times New Roman" w:eastAsia="Times New Roman" w:cs="Times New Roman"/>
          <w:sz w:val="24"/>
          <w:szCs w:val="24"/>
        </w:rPr>
        <w:t xml:space="preserve"> Assistant Professor, Dept. of CS</w:t>
      </w:r>
      <w:r>
        <w:rPr>
          <w:rFonts w:hint="default" w:ascii="Times New Roman" w:hAnsi="Times New Roman" w:eastAsia="Times New Roman" w:cs="Times New Roman"/>
          <w:sz w:val="24"/>
          <w:szCs w:val="24"/>
          <w:lang w:val="en-US"/>
        </w:rPr>
        <w:t>E</w:t>
      </w:r>
    </w:p>
    <w:p w14:paraId="4B2C6DB1">
      <w:pPr>
        <w:widowControl w:val="0"/>
        <w:spacing w:before="311" w:line="240" w:lineRule="auto"/>
        <w:jc w:val="center"/>
        <w:rPr>
          <w:rFonts w:ascii="Times New Roman" w:hAnsi="Times New Roman" w:eastAsia="Times New Roman" w:cs="Times New Roman"/>
          <w:b/>
          <w:sz w:val="24"/>
          <w:szCs w:val="24"/>
        </w:rPr>
      </w:pPr>
      <w:r>
        <w:drawing>
          <wp:inline distT="0" distB="0" distL="0" distR="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7CEA80A5">
      <w:pPr>
        <w:widowControl w:val="0"/>
        <w:spacing w:before="311" w:line="240" w:lineRule="auto"/>
        <w:jc w:val="center"/>
        <w:rPr>
          <w:rFonts w:ascii="Times New Roman" w:hAnsi="Times New Roman" w:eastAsia="Times New Roman" w:cs="Times New Roman"/>
          <w:b/>
          <w:sz w:val="24"/>
          <w:szCs w:val="24"/>
        </w:rPr>
      </w:pPr>
    </w:p>
    <w:p w14:paraId="38C0336E">
      <w:pPr>
        <w:widowControl w:val="0"/>
        <w:spacing w:before="311" w:line="240" w:lineRule="auto"/>
        <w:jc w:val="center"/>
        <w:rPr>
          <w:rFonts w:ascii="Times New Roman" w:hAnsi="Times New Roman" w:eastAsia="Times New Roman" w:cs="Times New Roman"/>
          <w:b/>
          <w:bCs/>
          <w:sz w:val="36"/>
          <w:szCs w:val="36"/>
        </w:rPr>
      </w:pPr>
      <w:r>
        <w:drawing>
          <wp:inline distT="0" distB="0" distL="0" distR="0">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4ED2CF3C">
      <w:pP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br w:type="page"/>
      </w:r>
    </w:p>
    <w:p w14:paraId="500C0A83">
      <w:pPr>
        <w:widowControl w:val="0"/>
        <w:spacing w:before="311" w:line="240" w:lineRule="auto"/>
        <w:jc w:val="center"/>
        <w:rPr>
          <w:rFonts w:ascii="Times New Roman" w:hAnsi="Times New Roman" w:eastAsia="Times New Roman" w:cs="Times New Roman"/>
          <w:b/>
          <w:bCs/>
          <w:sz w:val="36"/>
          <w:szCs w:val="36"/>
        </w:rPr>
      </w:pPr>
    </w:p>
    <w:p w14:paraId="66C067F9">
      <w:pPr>
        <w:spacing w:after="0" w:line="240" w:lineRule="auto"/>
        <w:jc w:val="center"/>
        <w:rPr>
          <w:rFonts w:ascii="Times New Roman" w:hAnsi="Times New Roman" w:cs="Times New Roman"/>
          <w:b/>
          <w:sz w:val="40"/>
          <w:szCs w:val="40"/>
        </w:rPr>
      </w:pPr>
      <w:r>
        <w:drawing>
          <wp:inline distT="0" distB="0" distL="0" distR="0">
            <wp:extent cx="6423660" cy="815340"/>
            <wp:effectExtent l="0" t="0" r="0" b="3810"/>
            <wp:docPr id="2"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7" cstate="print"/>
                    <a:srcRect/>
                    <a:stretch>
                      <a:fillRect/>
                    </a:stretch>
                  </pic:blipFill>
                  <pic:spPr>
                    <a:xfrm>
                      <a:off x="0" y="0"/>
                      <a:ext cx="6425511" cy="815575"/>
                    </a:xfrm>
                    <a:prstGeom prst="rect">
                      <a:avLst/>
                    </a:prstGeom>
                    <a:noFill/>
                    <a:ln w="9525">
                      <a:noFill/>
                      <a:miter lim="800000"/>
                      <a:headEnd/>
                      <a:tailEnd/>
                    </a:ln>
                  </pic:spPr>
                </pic:pic>
              </a:graphicData>
            </a:graphic>
          </wp:inline>
        </w:drawing>
      </w:r>
    </w:p>
    <w:p w14:paraId="7E61B80F">
      <w:pPr>
        <w:spacing w:after="0" w:line="240" w:lineRule="auto"/>
        <w:jc w:val="center"/>
        <w:rPr>
          <w:rFonts w:ascii="Times New Roman" w:hAnsi="Times New Roman" w:cs="Times New Roman"/>
          <w:b/>
          <w:sz w:val="40"/>
          <w:szCs w:val="40"/>
        </w:rPr>
      </w:pPr>
    </w:p>
    <w:p w14:paraId="55B3628C">
      <w:pPr>
        <w:widowControl w:val="0"/>
        <w:spacing w:before="75"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INDEX</w:t>
      </w:r>
    </w:p>
    <w:p w14:paraId="7327BC5B">
      <w:pPr>
        <w:tabs>
          <w:tab w:val="right" w:leader="dot" w:pos="8660"/>
        </w:tabs>
        <w:spacing w:before="90" w:after="70"/>
        <w:ind w:right="500"/>
      </w:pPr>
      <w:r>
        <w:rPr>
          <w:b/>
          <w:bCs/>
        </w:rPr>
        <w:t>Abstract</w:t>
      </w:r>
      <w:r>
        <w:rPr>
          <w:b/>
          <w:bCs/>
        </w:rPr>
        <w:tab/>
      </w:r>
      <w:r>
        <w:rPr>
          <w:b/>
          <w:bCs/>
        </w:rPr>
        <w:t>3</w:t>
      </w:r>
    </w:p>
    <w:p w14:paraId="73BE9572">
      <w:pPr>
        <w:tabs>
          <w:tab w:val="right" w:leader="dot" w:pos="8660"/>
        </w:tabs>
        <w:spacing w:before="90" w:after="70"/>
        <w:ind w:right="500"/>
      </w:pPr>
      <w:r>
        <w:rPr>
          <w:b/>
          <w:bCs/>
        </w:rPr>
        <w:t>Introduction</w:t>
      </w:r>
      <w:r>
        <w:rPr>
          <w:b/>
          <w:bCs/>
        </w:rPr>
        <w:tab/>
      </w:r>
      <w:r>
        <w:rPr>
          <w:b/>
          <w:bCs/>
        </w:rPr>
        <w:t>4</w:t>
      </w:r>
    </w:p>
    <w:p w14:paraId="71781E43">
      <w:pPr>
        <w:tabs>
          <w:tab w:val="right" w:leader="dot" w:pos="8660"/>
        </w:tabs>
        <w:spacing w:after="20"/>
        <w:ind w:left="400" w:right="500"/>
      </w:pPr>
      <w:r>
        <w:rPr>
          <w:sz w:val="20"/>
          <w:szCs w:val="20"/>
        </w:rPr>
        <w:t>Background</w:t>
      </w:r>
      <w:r>
        <w:rPr>
          <w:sz w:val="20"/>
          <w:szCs w:val="20"/>
        </w:rPr>
        <w:tab/>
      </w:r>
      <w:r>
        <w:rPr>
          <w:sz w:val="20"/>
          <w:szCs w:val="20"/>
        </w:rPr>
        <w:t>4</w:t>
      </w:r>
    </w:p>
    <w:p w14:paraId="282DE741">
      <w:pPr>
        <w:tabs>
          <w:tab w:val="right" w:leader="dot" w:pos="8660"/>
        </w:tabs>
        <w:spacing w:after="20"/>
        <w:ind w:left="400" w:right="500"/>
      </w:pPr>
      <w:r>
        <w:rPr>
          <w:sz w:val="20"/>
          <w:szCs w:val="20"/>
        </w:rPr>
        <w:t>Motivation for the Project</w:t>
      </w:r>
      <w:r>
        <w:rPr>
          <w:sz w:val="20"/>
          <w:szCs w:val="20"/>
        </w:rPr>
        <w:tab/>
      </w:r>
      <w:r>
        <w:rPr>
          <w:sz w:val="20"/>
          <w:szCs w:val="20"/>
        </w:rPr>
        <w:t>4</w:t>
      </w:r>
    </w:p>
    <w:p w14:paraId="040D6649">
      <w:pPr>
        <w:tabs>
          <w:tab w:val="right" w:leader="dot" w:pos="8660"/>
        </w:tabs>
        <w:spacing w:after="20"/>
        <w:ind w:left="400" w:right="500"/>
      </w:pPr>
      <w:r>
        <w:rPr>
          <w:sz w:val="20"/>
          <w:szCs w:val="20"/>
        </w:rPr>
        <w:t>Overview of the Work Carried Out</w:t>
      </w:r>
      <w:r>
        <w:rPr>
          <w:sz w:val="20"/>
          <w:szCs w:val="20"/>
        </w:rPr>
        <w:tab/>
      </w:r>
      <w:r>
        <w:rPr>
          <w:sz w:val="20"/>
          <w:szCs w:val="20"/>
        </w:rPr>
        <w:t>4</w:t>
      </w:r>
    </w:p>
    <w:p w14:paraId="11199E71">
      <w:pPr>
        <w:tabs>
          <w:tab w:val="right" w:leader="dot" w:pos="8660"/>
        </w:tabs>
        <w:spacing w:after="20"/>
        <w:ind w:left="400" w:right="500"/>
      </w:pPr>
      <w:r>
        <w:rPr>
          <w:sz w:val="20"/>
          <w:szCs w:val="20"/>
        </w:rPr>
        <w:t>Scope and Responsible-Use Statement</w:t>
      </w:r>
      <w:r>
        <w:rPr>
          <w:sz w:val="20"/>
          <w:szCs w:val="20"/>
        </w:rPr>
        <w:tab/>
      </w:r>
      <w:r>
        <w:rPr>
          <w:sz w:val="20"/>
          <w:szCs w:val="20"/>
        </w:rPr>
        <w:t>5</w:t>
      </w:r>
    </w:p>
    <w:p w14:paraId="15E19BA1">
      <w:pPr>
        <w:tabs>
          <w:tab w:val="right" w:leader="dot" w:pos="8660"/>
        </w:tabs>
        <w:spacing w:before="90" w:after="70"/>
        <w:ind w:right="500"/>
      </w:pPr>
      <w:r>
        <w:rPr>
          <w:b/>
          <w:bCs/>
        </w:rPr>
        <w:t>Problem Statement</w:t>
      </w:r>
      <w:r>
        <w:rPr>
          <w:b/>
          <w:bCs/>
        </w:rPr>
        <w:tab/>
      </w:r>
      <w:r>
        <w:rPr>
          <w:b/>
          <w:bCs/>
        </w:rPr>
        <w:t>6</w:t>
      </w:r>
    </w:p>
    <w:p w14:paraId="0B1C28AA">
      <w:pPr>
        <w:tabs>
          <w:tab w:val="right" w:leader="dot" w:pos="8660"/>
        </w:tabs>
        <w:spacing w:after="20"/>
        <w:ind w:left="400" w:right="500"/>
      </w:pPr>
      <w:r>
        <w:rPr>
          <w:sz w:val="20"/>
          <w:szCs w:val="20"/>
        </w:rPr>
        <w:t xml:space="preserve"> Case-Study Scenario</w:t>
      </w:r>
      <w:r>
        <w:rPr>
          <w:sz w:val="20"/>
          <w:szCs w:val="20"/>
        </w:rPr>
        <w:tab/>
      </w:r>
      <w:r>
        <w:rPr>
          <w:sz w:val="20"/>
          <w:szCs w:val="20"/>
        </w:rPr>
        <w:t>6</w:t>
      </w:r>
    </w:p>
    <w:p w14:paraId="5250A593">
      <w:pPr>
        <w:tabs>
          <w:tab w:val="right" w:leader="dot" w:pos="8660"/>
        </w:tabs>
        <w:spacing w:after="20"/>
        <w:ind w:left="400" w:right="500"/>
      </w:pPr>
      <w:r>
        <w:rPr>
          <w:sz w:val="20"/>
          <w:szCs w:val="20"/>
        </w:rPr>
        <w:t>Central Case-Study Question</w:t>
      </w:r>
      <w:r>
        <w:rPr>
          <w:sz w:val="20"/>
          <w:szCs w:val="20"/>
        </w:rPr>
        <w:tab/>
      </w:r>
      <w:r>
        <w:rPr>
          <w:sz w:val="20"/>
          <w:szCs w:val="20"/>
        </w:rPr>
        <w:t>6</w:t>
      </w:r>
    </w:p>
    <w:p w14:paraId="7AECCB7F">
      <w:pPr>
        <w:tabs>
          <w:tab w:val="right" w:leader="dot" w:pos="8660"/>
        </w:tabs>
        <w:spacing w:after="20"/>
        <w:ind w:left="400" w:right="500"/>
      </w:pPr>
      <w:r>
        <w:rPr>
          <w:sz w:val="20"/>
          <w:szCs w:val="20"/>
        </w:rPr>
        <w:t>Formal Problem Definition</w:t>
      </w:r>
      <w:r>
        <w:rPr>
          <w:sz w:val="20"/>
          <w:szCs w:val="20"/>
        </w:rPr>
        <w:tab/>
      </w:r>
      <w:r>
        <w:rPr>
          <w:sz w:val="20"/>
          <w:szCs w:val="20"/>
        </w:rPr>
        <w:t>6</w:t>
      </w:r>
    </w:p>
    <w:p w14:paraId="6947B1D5">
      <w:pPr>
        <w:tabs>
          <w:tab w:val="right" w:leader="dot" w:pos="8660"/>
        </w:tabs>
        <w:spacing w:after="20"/>
        <w:ind w:left="400" w:right="500"/>
      </w:pPr>
      <w:r>
        <w:rPr>
          <w:sz w:val="20"/>
          <w:szCs w:val="20"/>
        </w:rPr>
        <w:t>Objectives that Guide the Study</w:t>
      </w:r>
      <w:r>
        <w:rPr>
          <w:sz w:val="20"/>
          <w:szCs w:val="20"/>
        </w:rPr>
        <w:tab/>
      </w:r>
      <w:r>
        <w:rPr>
          <w:sz w:val="20"/>
          <w:szCs w:val="20"/>
        </w:rPr>
        <w:t>6</w:t>
      </w:r>
    </w:p>
    <w:p w14:paraId="7E7E2B64">
      <w:pPr>
        <w:tabs>
          <w:tab w:val="right" w:leader="dot" w:pos="8660"/>
        </w:tabs>
        <w:spacing w:after="20"/>
        <w:ind w:left="400" w:right="500"/>
      </w:pPr>
      <w:r>
        <w:rPr>
          <w:sz w:val="20"/>
          <w:szCs w:val="20"/>
        </w:rPr>
        <w:t>Assumptions and Limitations</w:t>
      </w:r>
      <w:r>
        <w:rPr>
          <w:sz w:val="20"/>
          <w:szCs w:val="20"/>
        </w:rPr>
        <w:tab/>
      </w:r>
      <w:r>
        <w:rPr>
          <w:sz w:val="20"/>
          <w:szCs w:val="20"/>
        </w:rPr>
        <w:t>7</w:t>
      </w:r>
    </w:p>
    <w:p w14:paraId="498CE133">
      <w:pPr>
        <w:tabs>
          <w:tab w:val="right" w:leader="dot" w:pos="8660"/>
        </w:tabs>
        <w:spacing w:before="90" w:after="70"/>
        <w:ind w:right="500"/>
      </w:pPr>
      <w:r>
        <w:rPr>
          <w:b/>
          <w:bCs/>
        </w:rPr>
        <w:t>Dataset and Exploratory Data Analysis</w:t>
      </w:r>
      <w:r>
        <w:rPr>
          <w:b/>
          <w:bCs/>
        </w:rPr>
        <w:tab/>
      </w:r>
      <w:r>
        <w:rPr>
          <w:b/>
          <w:bCs/>
        </w:rPr>
        <w:t>8</w:t>
      </w:r>
    </w:p>
    <w:p w14:paraId="26772E42">
      <w:pPr>
        <w:tabs>
          <w:tab w:val="right" w:leader="dot" w:pos="8660"/>
        </w:tabs>
        <w:spacing w:before="90" w:after="70"/>
        <w:ind w:right="500"/>
      </w:pPr>
      <w:r>
        <w:rPr>
          <w:sz w:val="20"/>
          <w:szCs w:val="20"/>
        </w:rPr>
        <w:t xml:space="preserve">         About the Dataset</w:t>
      </w:r>
      <w:r>
        <w:rPr>
          <w:sz w:val="20"/>
          <w:szCs w:val="20"/>
        </w:rPr>
        <w:tab/>
      </w:r>
      <w:r>
        <w:rPr>
          <w:sz w:val="20"/>
          <w:szCs w:val="20"/>
        </w:rPr>
        <w:t>8</w:t>
      </w:r>
    </w:p>
    <w:p w14:paraId="67028976">
      <w:pPr>
        <w:tabs>
          <w:tab w:val="right" w:leader="dot" w:pos="8660"/>
        </w:tabs>
        <w:spacing w:after="20"/>
        <w:ind w:right="500"/>
        <w:rPr>
          <w:sz w:val="20"/>
          <w:szCs w:val="20"/>
        </w:rPr>
      </w:pPr>
      <w:r>
        <w:rPr>
          <w:sz w:val="20"/>
          <w:szCs w:val="20"/>
        </w:rPr>
        <w:t xml:space="preserve">         Purpose of EDA</w:t>
      </w:r>
      <w:r>
        <w:rPr>
          <w:sz w:val="20"/>
          <w:szCs w:val="20"/>
        </w:rPr>
        <w:tab/>
      </w:r>
      <w:r>
        <w:rPr>
          <w:sz w:val="20"/>
          <w:szCs w:val="20"/>
        </w:rPr>
        <w:t>8</w:t>
      </w:r>
    </w:p>
    <w:p w14:paraId="1EC1895F">
      <w:pPr>
        <w:tabs>
          <w:tab w:val="right" w:leader="dot" w:pos="8660"/>
        </w:tabs>
        <w:spacing w:after="20"/>
        <w:ind w:left="400" w:right="500"/>
        <w:rPr>
          <w:sz w:val="20"/>
          <w:szCs w:val="20"/>
        </w:rPr>
      </w:pPr>
      <w:r>
        <w:rPr>
          <w:sz w:val="20"/>
          <w:szCs w:val="20"/>
        </w:rPr>
        <w:t>Preparation Steps Actually Performed</w:t>
      </w:r>
      <w:r>
        <w:rPr>
          <w:sz w:val="20"/>
          <w:szCs w:val="20"/>
        </w:rPr>
        <w:tab/>
      </w:r>
      <w:r>
        <w:rPr>
          <w:sz w:val="20"/>
          <w:szCs w:val="20"/>
        </w:rPr>
        <w:t>8</w:t>
      </w:r>
    </w:p>
    <w:p w14:paraId="6A03ABC9">
      <w:pPr>
        <w:tabs>
          <w:tab w:val="right" w:leader="dot" w:pos="8660"/>
        </w:tabs>
        <w:spacing w:after="20"/>
        <w:ind w:left="400" w:right="500"/>
      </w:pPr>
      <w:r>
        <w:rPr>
          <w:sz w:val="20"/>
          <w:szCs w:val="20"/>
        </w:rPr>
        <w:t xml:space="preserve"> EDA Exploration - Implementation</w:t>
      </w:r>
      <w:r>
        <w:rPr>
          <w:sz w:val="20"/>
          <w:szCs w:val="20"/>
        </w:rPr>
        <w:tab/>
      </w:r>
      <w:r>
        <w:rPr>
          <w:sz w:val="20"/>
          <w:szCs w:val="20"/>
        </w:rPr>
        <w:t>9</w:t>
      </w:r>
    </w:p>
    <w:p w14:paraId="29E21B88">
      <w:pPr>
        <w:tabs>
          <w:tab w:val="right" w:leader="dot" w:pos="8660"/>
        </w:tabs>
        <w:spacing w:after="20"/>
        <w:ind w:left="400" w:right="500"/>
      </w:pPr>
      <w:r>
        <w:rPr>
          <w:sz w:val="20"/>
          <w:szCs w:val="20"/>
        </w:rPr>
        <w:t>Summary of EDA Findings</w:t>
      </w:r>
      <w:r>
        <w:rPr>
          <w:sz w:val="20"/>
          <w:szCs w:val="20"/>
        </w:rPr>
        <w:tab/>
      </w:r>
      <w:r>
        <w:rPr>
          <w:sz w:val="20"/>
          <w:szCs w:val="20"/>
        </w:rPr>
        <w:t>12</w:t>
      </w:r>
    </w:p>
    <w:p w14:paraId="7E4626CB">
      <w:pPr>
        <w:tabs>
          <w:tab w:val="right" w:leader="dot" w:pos="8660"/>
        </w:tabs>
        <w:spacing w:before="90" w:after="70"/>
        <w:ind w:right="500"/>
      </w:pPr>
      <w:r>
        <w:rPr>
          <w:b/>
          <w:bCs/>
        </w:rPr>
        <w:t xml:space="preserve"> Algorithm Selection and Implementation</w:t>
      </w:r>
      <w:r>
        <w:rPr>
          <w:b/>
          <w:bCs/>
        </w:rPr>
        <w:tab/>
      </w:r>
      <w:r>
        <w:rPr>
          <w:b/>
          <w:bCs/>
        </w:rPr>
        <w:t>13</w:t>
      </w:r>
    </w:p>
    <w:p w14:paraId="314B48A6">
      <w:pPr>
        <w:tabs>
          <w:tab w:val="right" w:leader="dot" w:pos="8660"/>
        </w:tabs>
        <w:spacing w:before="90" w:after="70"/>
        <w:ind w:right="500"/>
        <w:rPr>
          <w:b/>
          <w:bCs/>
        </w:rPr>
      </w:pPr>
    </w:p>
    <w:p w14:paraId="337A1249">
      <w:pPr>
        <w:tabs>
          <w:tab w:val="right" w:leader="dot" w:pos="8660"/>
        </w:tabs>
        <w:spacing w:before="90" w:after="70"/>
        <w:ind w:right="500"/>
        <w:rPr>
          <w:b/>
          <w:bCs/>
        </w:rPr>
      </w:pPr>
      <w:r>
        <w:rPr>
          <w:b/>
          <w:bCs/>
        </w:rPr>
        <w:t xml:space="preserve">Conclusion </w:t>
      </w:r>
      <w:r>
        <w:rPr>
          <w:b/>
          <w:bCs/>
        </w:rPr>
        <w:tab/>
      </w:r>
      <w:r>
        <w:rPr>
          <w:b/>
          <w:bCs/>
        </w:rPr>
        <w:t>15</w:t>
      </w:r>
    </w:p>
    <w:p>
      <w:pPr>
        <w:keepNext/>
        <w:pageBreakBefore/>
        <w:spacing w:before="0" w:after="160"/>
        <w:jc w:val="left"/>
        <w:outlineLvl w:val="0"/>
      </w:pPr>
      <w:r>
        <w:rPr>
          <w:rFonts w:ascii="Times New Roman" w:hAnsi="Times New Roman" w:eastAsia="Times New Roman" w:cs="Times New Roman"/>
          <w:b/>
          <w:sz w:val="28"/>
          <w:szCs w:val="28"/>
        </w:rPr>
        <w:t xml:space="preserve">1. ABSTRACT</w:t>
      </w:r>
    </w:p>
    <w:p>
      <w:pPr>
        <w:spacing w:before="0" w:after="120" w:line="300" w:lineRule="auto"/>
        <w:jc w:val="both"/>
      </w:pPr>
      <w:r>
        <w:rPr>
          <w:rFonts w:ascii="Times New Roman" w:hAnsi="Times New Roman" w:eastAsia="Times New Roman" w:cs="Times New Roman"/>
          <w:sz w:val="24"/>
          <w:szCs w:val="24"/>
        </w:rPr>
        <w:t xml:space="preserve">Money laundering has become an increasingly sophisticated financial crime that enables illegal activities such as fraud, terrorism financing, corruption, and cybercrime. Conventional Anti-Money Laundering (AML) systems rely primarily on predefined rules and manual investigation, which makes them less effective at identifying complex and evolving laundering patterns. With the rapid growth of digital banking and cryptocurrency transactions, there is a growing need for detection methods that analyse interconnected financial networks rather than evaluating transactions in isolation.</w:t>
      </w:r>
    </w:p>
    <w:p>
      <w:pPr>
        <w:spacing w:before="0" w:after="120" w:line="300" w:lineRule="auto"/>
        <w:jc w:val="both"/>
      </w:pPr>
      <w:r>
        <w:rPr>
          <w:rFonts w:ascii="Times New Roman" w:hAnsi="Times New Roman" w:eastAsia="Times New Roman" w:cs="Times New Roman"/>
          <w:sz w:val="24"/>
          <w:szCs w:val="24"/>
        </w:rPr>
        <w:t xml:space="preserve">Graph Neural Networks (GNNs) are well suited to this challenge because they model financial ecosystems as graphs, where accounts or transactions are nodes and the money flows between them are edges. This case study examines AML detection using GNN-based techniques, including Graph Convolutional Networks (GCN), Graph Attention Networks (GAT), and GraphSAGE. The literature indicates that these models capture structural and contextual information within transaction networks, allowing them to identify suspicious activity that traditional machine learning methods often overlook.</w:t>
      </w:r>
    </w:p>
    <w:p>
      <w:pPr>
        <w:spacing w:before="0" w:after="120" w:line="300" w:lineRule="auto"/>
        <w:jc w:val="both"/>
      </w:pPr>
      <w:r>
        <w:rPr>
          <w:rFonts w:ascii="Times New Roman" w:hAnsi="Times New Roman" w:eastAsia="Times New Roman" w:cs="Times New Roman"/>
          <w:sz w:val="24"/>
          <w:szCs w:val="24"/>
        </w:rPr>
        <w:t xml:space="preserve">The study uses the Elliptic Bitcoin Dataset, a widely adopted benchmark containing 203,769 transactions (nodes) and 234,355 payment-flow connections (edges). Exploratory Data Analysis (EDA) shows that only 4,545 transactions (2.23%) are labelled illicit, 42,019 (20.62%) are labelled licit, and 157,205 (77.15%) are unlabelled, revealing severe class imbalance and a large unlabelled portion that favours semi-supervised graph learning. Despite promising results in the literature, challenges remain, including class imbalance, limited availability of real-world labelled data, scalability to massive transaction graphs, privacy constraints, and the need for explainable predictions that support regulatory compliance. Emerging directions such as temporal graph neural networks, heterogeneous graph learning, self-supervised representation learning, and explainable AI aim to improve both detection capability and model transparency. Overall, GNNs offer a transformative, relationship-aware approach to AML that enables earlier identification of illicit activity while reducing false positives.</w:t>
      </w:r>
    </w:p>
    <w:p>
      <w:pPr>
        <w:keepNext/>
        <w:pageBreakBefore/>
        <w:spacing w:before="0" w:after="160"/>
        <w:jc w:val="left"/>
        <w:outlineLvl w:val="0"/>
      </w:pPr>
      <w:r>
        <w:rPr>
          <w:rFonts w:ascii="Times New Roman" w:hAnsi="Times New Roman" w:eastAsia="Times New Roman" w:cs="Times New Roman"/>
          <w:b/>
          <w:sz w:val="28"/>
          <w:szCs w:val="28"/>
        </w:rPr>
        <w:t xml:space="preserve">2. INTRODUCTION</w:t>
      </w:r>
    </w:p>
    <w:p>
      <w:pPr>
        <w:keepNext/>
        <w:spacing w:before="200" w:after="100"/>
        <w:jc w:val="left"/>
        <w:outlineLvl w:val="1"/>
      </w:pPr>
      <w:r>
        <w:rPr>
          <w:rFonts w:ascii="Times New Roman" w:hAnsi="Times New Roman" w:eastAsia="Times New Roman" w:cs="Times New Roman"/>
          <w:b/>
          <w:sz w:val="24"/>
          <w:szCs w:val="24"/>
        </w:rPr>
        <w:t xml:space="preserve">2.1 Background</w:t>
      </w:r>
    </w:p>
    <w:p>
      <w:pPr>
        <w:spacing w:before="0" w:after="120" w:line="300" w:lineRule="auto"/>
        <w:jc w:val="both"/>
      </w:pPr>
      <w:r>
        <w:rPr>
          <w:rFonts w:ascii="Times New Roman" w:hAnsi="Times New Roman" w:eastAsia="Times New Roman" w:cs="Times New Roman"/>
          <w:sz w:val="24"/>
          <w:szCs w:val="24"/>
        </w:rPr>
        <w:t xml:space="preserve">Money laundering is one of the major financial crimes affecting banks, financial institutions, businesses, and digital payment platforms around the world. It involves disguising money obtained from illegal activities to make it appear to have originated from legitimate sources. As financial systems have become increasingly digital, criminals have developed more complicated methods of moving money through multiple accounts, transactions, organisations, and geographical locations. These activities involve many interconnected transactions, making suspicious behaviour difficult to identify using conventional techniques.</w:t>
      </w:r>
    </w:p>
    <w:p>
      <w:pPr>
        <w:spacing w:before="0" w:after="120" w:line="300" w:lineRule="auto"/>
        <w:jc w:val="both"/>
      </w:pPr>
      <w:r>
        <w:rPr>
          <w:rFonts w:ascii="Times New Roman" w:hAnsi="Times New Roman" w:eastAsia="Times New Roman" w:cs="Times New Roman"/>
          <w:sz w:val="24"/>
          <w:szCs w:val="24"/>
        </w:rPr>
        <w:t xml:space="preserve">Anti-Money Laundering (AML) systems are designed to monitor financial activity and identify transactions or customers that may be associated with illegal activity. Traditional AML systems generally depend on predefined rules, transaction thresholds, customer profiles, and manually designed risk indicators. Although rule-based systems are useful for known patterns, they have difficulty detecting new and complex laundering techniques and produce a significant number of false positives, increasing the workload for investigators and financial institutions.</w:t>
      </w:r>
    </w:p>
    <w:p>
      <w:pPr>
        <w:spacing w:before="0" w:after="120" w:line="300" w:lineRule="auto"/>
        <w:jc w:val="both"/>
      </w:pPr>
      <w:r>
        <w:rPr>
          <w:rFonts w:ascii="Times New Roman" w:hAnsi="Times New Roman" w:eastAsia="Times New Roman" w:cs="Times New Roman"/>
          <w:sz w:val="24"/>
          <w:szCs w:val="24"/>
        </w:rPr>
        <w:t xml:space="preserve">Machine learning has been introduced to learn patterns from historical transaction data, but many conventional models treat each transaction as an independent data point and ignore the relationships between them. Money laundering often involves groups of accounts moving funds through a chain of transactions, so a single transaction can look normal while the surrounding structure is suspicious. A financial transaction network is naturally a graph: accounts or wallets are nodes, transactions are edges, and attributes such as amount and time are attached to them. Graph Neural Networks (GNNs) learn from a node's own features and from information propagated by its neighbours, which makes them a natural fit for relationship-aware AML detection.</w:t>
      </w:r>
    </w:p>
    <w:p>
      <w:pPr>
        <w:keepNext/>
        <w:spacing w:before="200" w:after="100"/>
        <w:jc w:val="left"/>
        <w:outlineLvl w:val="1"/>
      </w:pPr>
      <w:r>
        <w:rPr>
          <w:rFonts w:ascii="Times New Roman" w:hAnsi="Times New Roman" w:eastAsia="Times New Roman" w:cs="Times New Roman"/>
          <w:b/>
          <w:sz w:val="24"/>
          <w:szCs w:val="24"/>
        </w:rPr>
        <w:t xml:space="preserve">2.2 Motivation for the Project</w:t>
      </w:r>
    </w:p>
    <w:p>
      <w:pPr>
        <w:numPr>
          <w:ilvl w:val="0"/>
          <w:numId w:val="90"/>
        </w:numPr>
        <w:spacing w:before="0" w:after="80" w:line="300" w:lineRule="auto"/>
        <w:jc w:val="both"/>
      </w:pPr>
      <w:r>
        <w:rPr>
          <w:rFonts w:ascii="Times New Roman" w:hAnsi="Times New Roman" w:eastAsia="Times New Roman" w:cs="Times New Roman"/>
          <w:sz w:val="24"/>
          <w:szCs w:val="24"/>
        </w:rPr>
        <w:t xml:space="preserve">Rule-based AML systems generate many false alerts and miss novel laundering strategies.</w:t>
      </w:r>
    </w:p>
    <w:p>
      <w:pPr>
        <w:numPr>
          <w:ilvl w:val="0"/>
          <w:numId w:val="90"/>
        </w:numPr>
        <w:spacing w:before="0" w:after="80" w:line="300" w:lineRule="auto"/>
        <w:jc w:val="both"/>
      </w:pPr>
      <w:r>
        <w:rPr>
          <w:rFonts w:ascii="Times New Roman" w:hAnsi="Times New Roman" w:eastAsia="Times New Roman" w:cs="Times New Roman"/>
          <w:sz w:val="24"/>
          <w:szCs w:val="24"/>
        </w:rPr>
        <w:t xml:space="preserve">Illicit activity is typically organised across chains and clusters of transactions, which isolated-record classifiers cannot see.</w:t>
      </w:r>
    </w:p>
    <w:p>
      <w:pPr>
        <w:numPr>
          <w:ilvl w:val="0"/>
          <w:numId w:val="90"/>
        </w:numPr>
        <w:spacing w:before="0" w:after="80" w:line="300" w:lineRule="auto"/>
        <w:jc w:val="both"/>
      </w:pPr>
      <w:r>
        <w:rPr>
          <w:rFonts w:ascii="Times New Roman" w:hAnsi="Times New Roman" w:eastAsia="Times New Roman" w:cs="Times New Roman"/>
          <w:sz w:val="24"/>
          <w:szCs w:val="24"/>
        </w:rPr>
        <w:t xml:space="preserve">Illicit transactions are extremely rare (about 2% of the Elliptic dataset), so detection quality must be judged on precision, recall and F1-score rather than accuracy.</w:t>
      </w:r>
    </w:p>
    <w:p>
      <w:pPr>
        <w:numPr>
          <w:ilvl w:val="0"/>
          <w:numId w:val="90"/>
        </w:numPr>
        <w:spacing w:before="0" w:after="80" w:line="300" w:lineRule="auto"/>
        <w:jc w:val="both"/>
      </w:pPr>
      <w:r>
        <w:rPr>
          <w:rFonts w:ascii="Times New Roman" w:hAnsi="Times New Roman" w:eastAsia="Times New Roman" w:cs="Times New Roman"/>
          <w:sz w:val="24"/>
          <w:szCs w:val="24"/>
        </w:rPr>
        <w:t xml:space="preserve">Financial institutions need models that can eventually be explained to regulators, motivating interpretable graph learning.</w:t>
      </w:r>
    </w:p>
    <w:p>
      <w:pPr>
        <w:keepNext/>
        <w:spacing w:before="200" w:after="100"/>
        <w:jc w:val="left"/>
        <w:outlineLvl w:val="1"/>
      </w:pPr>
      <w:r>
        <w:rPr>
          <w:rFonts w:ascii="Times New Roman" w:hAnsi="Times New Roman" w:eastAsia="Times New Roman" w:cs="Times New Roman"/>
          <w:b/>
          <w:sz w:val="24"/>
          <w:szCs w:val="24"/>
        </w:rPr>
        <w:t xml:space="preserve">2.3 Overview of the Work Carried Out</w:t>
      </w:r>
    </w:p>
    <w:p>
      <w:pPr>
        <w:spacing w:before="0" w:after="120" w:line="300" w:lineRule="auto"/>
        <w:jc w:val="both"/>
      </w:pPr>
      <w:r>
        <w:rPr>
          <w:rFonts w:ascii="Times New Roman" w:hAnsi="Times New Roman" w:eastAsia="Times New Roman" w:cs="Times New Roman"/>
          <w:sz w:val="24"/>
          <w:szCs w:val="24"/>
        </w:rPr>
        <w:t xml:space="preserve">The work carried out in this case study covers the following stages: (i) selecting the Elliptic Bitcoin transaction dataset as a realistic, labelled AML benchmark; (ii) loading the node-feature, class-label and edge-list files; (iii) performing Exploratory Data Analysis covering dataset size, class distribution, missing values, feature distributions, outliers, feature correlation and graph connectivity; (iv) summarising the findings that influence model design; and (v) selecting suitable GNN architectures (GCN, GraphSAGE and GAT) with a Random Forest baseline for the implementation phase. The EDA was implemented in Python using Pandas, NumPy, Matplotlib and Seaborn.</w:t>
      </w:r>
    </w:p>
    <w:p>
      <w:pPr>
        <w:keepNext/>
        <w:spacing w:before="200" w:after="100"/>
        <w:jc w:val="left"/>
        <w:outlineLvl w:val="1"/>
      </w:pPr>
      <w:r>
        <w:rPr>
          <w:rFonts w:ascii="Times New Roman" w:hAnsi="Times New Roman" w:eastAsia="Times New Roman" w:cs="Times New Roman"/>
          <w:b/>
          <w:sz w:val="24"/>
          <w:szCs w:val="24"/>
        </w:rPr>
        <w:t xml:space="preserve">2.4 Scope and Responsible-Use Statement</w:t>
      </w:r>
    </w:p>
    <w:p>
      <w:pPr>
        <w:spacing w:before="0" w:after="120" w:line="300" w:lineRule="auto"/>
        <w:jc w:val="both"/>
      </w:pPr>
      <w:r>
        <w:rPr>
          <w:rFonts w:ascii="Times New Roman" w:hAnsi="Times New Roman" w:eastAsia="Times New Roman" w:cs="Times New Roman"/>
          <w:sz w:val="24"/>
          <w:szCs w:val="24"/>
        </w:rPr>
        <w:t xml:space="preserve">The scope of this study is limited to analysing publicly available, anonymised Bitcoin transaction data to demonstrate how graph-based machine learning can support suspicious-transaction detection. The dataset contains no personal or identifying information about real individuals. Model outputs are intended only as decision-support signals to prioritise cases for human investigators; they must not be used as the sole basis for accusing, penalising or denying services to any person or organisation. Any real-world deployment would require human review, bias and fairness auditing, explainability, and compliance with applicable financial-crime regulations and data-protection laws.</w:t>
      </w:r>
    </w:p>
    <w:p>
      <w:pPr>
        <w:keepNext/>
        <w:pageBreakBefore/>
        <w:spacing w:before="0" w:after="160"/>
        <w:jc w:val="left"/>
        <w:outlineLvl w:val="0"/>
      </w:pPr>
      <w:r>
        <w:rPr>
          <w:rFonts w:ascii="Times New Roman" w:hAnsi="Times New Roman" w:eastAsia="Times New Roman" w:cs="Times New Roman"/>
          <w:b/>
          <w:sz w:val="28"/>
          <w:szCs w:val="28"/>
        </w:rPr>
        <w:t xml:space="preserve">3. PROBLEM STATEMENT</w:t>
      </w:r>
    </w:p>
    <w:p>
      <w:pPr>
        <w:keepNext/>
        <w:spacing w:before="200" w:after="100"/>
        <w:jc w:val="left"/>
        <w:outlineLvl w:val="1"/>
      </w:pPr>
      <w:r>
        <w:rPr>
          <w:rFonts w:ascii="Times New Roman" w:hAnsi="Times New Roman" w:eastAsia="Times New Roman" w:cs="Times New Roman"/>
          <w:b/>
          <w:sz w:val="24"/>
          <w:szCs w:val="24"/>
        </w:rPr>
        <w:t xml:space="preserve">3.1 Case-Study Scenario</w:t>
      </w:r>
    </w:p>
    <w:p>
      <w:pPr>
        <w:spacing w:before="0" w:after="120" w:line="300" w:lineRule="auto"/>
        <w:jc w:val="both"/>
      </w:pPr>
      <w:r>
        <w:rPr>
          <w:rFonts w:ascii="Times New Roman" w:hAnsi="Times New Roman" w:eastAsia="Times New Roman" w:cs="Times New Roman"/>
          <w:sz w:val="24"/>
          <w:szCs w:val="24"/>
        </w:rPr>
        <w:t xml:space="preserve">A cryptocurrency compliance team at a digital-asset exchange monitors hundreds of thousands of Bitcoin transactions. Existing rule-based filters flag transactions that exceed fixed thresholds or match known patterns, but they produce many false positives and fail to catch laundering carried out through chains of small, seemingly ordinary payments. Investigators have manually confirmed only a small fraction of transactions as illicit or licit; the vast majority remain unlabelled. The team needs an intelligent system that uses the structure of the transaction network, not just individual transaction attributes, to rank transactions by suspicion so that scarce investigator time is spent on the highest-risk cases.</w:t>
      </w:r>
    </w:p>
    <w:p>
      <w:pPr>
        <w:keepNext/>
        <w:spacing w:before="200" w:after="100"/>
        <w:jc w:val="left"/>
        <w:outlineLvl w:val="1"/>
      </w:pPr>
      <w:r>
        <w:rPr>
          <w:rFonts w:ascii="Times New Roman" w:hAnsi="Times New Roman" w:eastAsia="Times New Roman" w:cs="Times New Roman"/>
          <w:b/>
          <w:sz w:val="24"/>
          <w:szCs w:val="24"/>
        </w:rPr>
        <w:t xml:space="preserve">3.2 Central Case-Study Question</w:t>
      </w:r>
    </w:p>
    <w:p>
      <w:pPr>
        <w:spacing w:before="0" w:after="120" w:line="300" w:lineRule="auto"/>
        <w:jc w:val="both"/>
      </w:pPr>
      <w:r>
        <w:rPr>
          <w:rFonts w:ascii="Times New Roman" w:hAnsi="Times New Roman" w:eastAsia="Times New Roman" w:cs="Times New Roman"/>
          <w:i/>
          <w:sz w:val="24"/>
          <w:szCs w:val="24"/>
        </w:rPr>
        <w:t xml:space="preserve">Can a Graph Neural Network that learns from both transaction features and the surrounding transaction graph identify illicit Bitcoin transactions more effectively than a feature-only machine learning model, despite severe class imbalance and a large proportion of unlabelled data?</w:t>
      </w:r>
    </w:p>
    <w:p>
      <w:pPr>
        <w:keepNext/>
        <w:spacing w:before="200" w:after="100"/>
        <w:jc w:val="left"/>
        <w:outlineLvl w:val="1"/>
      </w:pPr>
      <w:r>
        <w:rPr>
          <w:rFonts w:ascii="Times New Roman" w:hAnsi="Times New Roman" w:eastAsia="Times New Roman" w:cs="Times New Roman"/>
          <w:b/>
          <w:sz w:val="24"/>
          <w:szCs w:val="24"/>
        </w:rPr>
        <w:t xml:space="preserve">3.3 Formal Problem Definition</w:t>
      </w:r>
    </w:p>
    <w:p>
      <w:pPr>
        <w:spacing w:before="0" w:after="120" w:line="300" w:lineRule="auto"/>
        <w:jc w:val="both"/>
      </w:pPr>
      <w:r>
        <w:rPr>
          <w:rFonts w:ascii="Times New Roman" w:hAnsi="Times New Roman" w:eastAsia="Times New Roman" w:cs="Times New Roman"/>
          <w:sz w:val="24"/>
          <w:szCs w:val="24"/>
        </w:rPr>
        <w:t xml:space="preserve">Let G = (V, E, X) be a directed transaction graph, where V is the set of transactions (|V| = 203,769), E is the set of directed payment-flow edges (|E| = 234,355), and X is the node-feature matrix with one 165-dimensional feature vector (plus a time-step index) for each transaction. Each node v has a label y(v) in {illicit, licit, unknown}. Using the labelled subset V_L (46,564 nodes), the task is to learn a function f(G, X) that predicts the probability that a transaction is illicit, so that the labels of the unlabelled nodes can be inferred. This is a node-level binary classification problem on a graph with partially labelled nodes.</w:t>
      </w:r>
    </w:p>
    <w:p>
      <w:pPr>
        <w:keepNext/>
        <w:spacing w:before="200" w:after="100"/>
        <w:jc w:val="left"/>
        <w:outlineLvl w:val="1"/>
      </w:pPr>
      <w:r>
        <w:rPr>
          <w:rFonts w:ascii="Times New Roman" w:hAnsi="Times New Roman" w:eastAsia="Times New Roman" w:cs="Times New Roman"/>
          <w:b/>
          <w:sz w:val="24"/>
          <w:szCs w:val="24"/>
        </w:rPr>
        <w:t xml:space="preserve">3.4 Objectives that Guide the Study</w:t>
      </w:r>
    </w:p>
    <w:p>
      <w:pPr>
        <w:numPr>
          <w:ilvl w:val="0"/>
          <w:numId w:val="90"/>
        </w:numPr>
        <w:spacing w:before="0" w:after="80" w:line="300" w:lineRule="auto"/>
        <w:jc w:val="both"/>
      </w:pPr>
      <w:r>
        <w:rPr>
          <w:rFonts w:ascii="Times New Roman" w:hAnsi="Times New Roman" w:eastAsia="Times New Roman" w:cs="Times New Roman"/>
          <w:sz w:val="24"/>
          <w:szCs w:val="24"/>
        </w:rPr>
        <w:t xml:space="preserve">To study and understand the structure, size and label distribution of the Elliptic Bitcoin transaction graph.</w:t>
      </w:r>
    </w:p>
    <w:p>
      <w:pPr>
        <w:numPr>
          <w:ilvl w:val="0"/>
          <w:numId w:val="90"/>
        </w:numPr>
        <w:spacing w:before="0" w:after="80" w:line="300" w:lineRule="auto"/>
        <w:jc w:val="both"/>
      </w:pPr>
      <w:r>
        <w:rPr>
          <w:rFonts w:ascii="Times New Roman" w:hAnsi="Times New Roman" w:eastAsia="Times New Roman" w:cs="Times New Roman"/>
          <w:sz w:val="24"/>
          <w:szCs w:val="24"/>
        </w:rPr>
        <w:t xml:space="preserve">To perform EDA that identifies class imbalance, missing values, outliers, feature correlations and connectivity patterns.</w:t>
      </w:r>
    </w:p>
    <w:p>
      <w:pPr>
        <w:numPr>
          <w:ilvl w:val="0"/>
          <w:numId w:val="90"/>
        </w:numPr>
        <w:spacing w:before="0" w:after="80" w:line="300" w:lineRule="auto"/>
        <w:jc w:val="both"/>
      </w:pPr>
      <w:r>
        <w:rPr>
          <w:rFonts w:ascii="Times New Roman" w:hAnsi="Times New Roman" w:eastAsia="Times New Roman" w:cs="Times New Roman"/>
          <w:sz w:val="24"/>
          <w:szCs w:val="24"/>
        </w:rPr>
        <w:t xml:space="preserve">To represent transactions as a graph and prepare node features, labels and edge indices for GNN training.</w:t>
      </w:r>
    </w:p>
    <w:p>
      <w:pPr>
        <w:numPr>
          <w:ilvl w:val="0"/>
          <w:numId w:val="90"/>
        </w:numPr>
        <w:spacing w:before="0" w:after="80" w:line="300" w:lineRule="auto"/>
        <w:jc w:val="both"/>
      </w:pPr>
      <w:r>
        <w:rPr>
          <w:rFonts w:ascii="Times New Roman" w:hAnsi="Times New Roman" w:eastAsia="Times New Roman" w:cs="Times New Roman"/>
          <w:sz w:val="24"/>
          <w:szCs w:val="24"/>
        </w:rPr>
        <w:t xml:space="preserve">To select appropriate GNN architectures (GCN, GraphSAGE, GAT) and compare them against a feature-only baseline.</w:t>
      </w:r>
    </w:p>
    <w:p>
      <w:pPr>
        <w:numPr>
          <w:ilvl w:val="0"/>
          <w:numId w:val="90"/>
        </w:numPr>
        <w:spacing w:before="0" w:after="80" w:line="300" w:lineRule="auto"/>
        <w:jc w:val="both"/>
      </w:pPr>
      <w:r>
        <w:rPr>
          <w:rFonts w:ascii="Times New Roman" w:hAnsi="Times New Roman" w:eastAsia="Times New Roman" w:cs="Times New Roman"/>
          <w:sz w:val="24"/>
          <w:szCs w:val="24"/>
        </w:rPr>
        <w:t xml:space="preserve">To evaluate models using precision, recall, F1-score and accuracy with particular attention to minimising false positives under class imbalance.</w:t>
      </w:r>
    </w:p>
    <w:p>
      <w:pPr>
        <w:keepNext/>
        <w:spacing w:before="200" w:after="100"/>
        <w:jc w:val="left"/>
        <w:outlineLvl w:val="1"/>
      </w:pPr>
      <w:r>
        <w:rPr>
          <w:rFonts w:ascii="Times New Roman" w:hAnsi="Times New Roman" w:eastAsia="Times New Roman" w:cs="Times New Roman"/>
          <w:b/>
          <w:sz w:val="24"/>
          <w:szCs w:val="24"/>
        </w:rPr>
        <w:t xml:space="preserve">3.5 Assumptions and Limitations</w:t>
      </w:r>
    </w:p>
    <w:p>
      <w:pPr>
        <w:numPr>
          <w:ilvl w:val="0"/>
          <w:numId w:val="90"/>
        </w:numPr>
        <w:spacing w:before="0" w:after="80" w:line="300" w:lineRule="auto"/>
        <w:jc w:val="both"/>
      </w:pPr>
      <w:r>
        <w:rPr>
          <w:rFonts w:ascii="Times New Roman" w:hAnsi="Times New Roman" w:eastAsia="Times New Roman" w:cs="Times New Roman"/>
          <w:sz w:val="24"/>
          <w:szCs w:val="24"/>
        </w:rPr>
        <w:t xml:space="preserve">The Elliptic dataset is assumed to be a representative proxy for real laundering behaviour; labels are derived from known entity categories and are not guaranteed to be perfect.</w:t>
      </w:r>
    </w:p>
    <w:p>
      <w:pPr>
        <w:numPr>
          <w:ilvl w:val="0"/>
          <w:numId w:val="90"/>
        </w:numPr>
        <w:spacing w:before="0" w:after="80" w:line="300" w:lineRule="auto"/>
        <w:jc w:val="both"/>
      </w:pPr>
      <w:r>
        <w:rPr>
          <w:rFonts w:ascii="Times New Roman" w:hAnsi="Times New Roman" w:eastAsia="Times New Roman" w:cs="Times New Roman"/>
          <w:sz w:val="24"/>
          <w:szCs w:val="24"/>
        </w:rPr>
        <w:t xml:space="preserve">Only 22.85% of transactions are labelled, and the 77.15% unlabelled transactions are excluded from supervised loss computation.</w:t>
      </w:r>
    </w:p>
    <w:p>
      <w:pPr>
        <w:numPr>
          <w:ilvl w:val="0"/>
          <w:numId w:val="90"/>
        </w:numPr>
        <w:spacing w:before="0" w:after="80" w:line="300" w:lineRule="auto"/>
        <w:jc w:val="both"/>
      </w:pPr>
      <w:r>
        <w:rPr>
          <w:rFonts w:ascii="Times New Roman" w:hAnsi="Times New Roman" w:eastAsia="Times New Roman" w:cs="Times New Roman"/>
          <w:sz w:val="24"/>
          <w:szCs w:val="24"/>
        </w:rPr>
        <w:t xml:space="preserve">The features are anonymised and standardised, so individual features cannot be interpreted in business terms.</w:t>
      </w:r>
    </w:p>
    <w:p>
      <w:pPr>
        <w:numPr>
          <w:ilvl w:val="0"/>
          <w:numId w:val="90"/>
        </w:numPr>
        <w:spacing w:before="0" w:after="80" w:line="300" w:lineRule="auto"/>
        <w:jc w:val="both"/>
      </w:pPr>
      <w:r>
        <w:rPr>
          <w:rFonts w:ascii="Times New Roman" w:hAnsi="Times New Roman" w:eastAsia="Times New Roman" w:cs="Times New Roman"/>
          <w:sz w:val="24"/>
          <w:szCs w:val="24"/>
        </w:rPr>
        <w:t xml:space="preserve">Illicit transactions are rare (2.23% of all nodes), which makes accuracy a misleading metric and requires imbalance-aware training.</w:t>
      </w:r>
    </w:p>
    <w:p>
      <w:pPr>
        <w:numPr>
          <w:ilvl w:val="0"/>
          <w:numId w:val="90"/>
        </w:numPr>
        <w:spacing w:before="0" w:after="80" w:line="300" w:lineRule="auto"/>
        <w:jc w:val="both"/>
      </w:pPr>
      <w:r>
        <w:rPr>
          <w:rFonts w:ascii="Times New Roman" w:hAnsi="Times New Roman" w:eastAsia="Times New Roman" w:cs="Times New Roman"/>
          <w:sz w:val="24"/>
          <w:szCs w:val="24"/>
        </w:rPr>
        <w:t xml:space="preserve">Bitcoin is a pseudonymous cryptocurrency; findings may not transfer directly to bank account-level AML data.</w:t>
      </w:r>
    </w:p>
    <w:p>
      <w:pPr>
        <w:numPr>
          <w:ilvl w:val="0"/>
          <w:numId w:val="90"/>
        </w:numPr>
        <w:spacing w:before="0" w:after="80" w:line="300" w:lineRule="auto"/>
        <w:jc w:val="both"/>
      </w:pPr>
      <w:r>
        <w:rPr>
          <w:rFonts w:ascii="Times New Roman" w:hAnsi="Times New Roman" w:eastAsia="Times New Roman" w:cs="Times New Roman"/>
          <w:sz w:val="24"/>
          <w:szCs w:val="24"/>
        </w:rPr>
        <w:t xml:space="preserve">This stage of the study is based on EDA; model performance figures are produced in the implementation phase.</w:t>
      </w:r>
    </w:p>
    <w:p>
      <w:pPr>
        <w:keepNext/>
        <w:pageBreakBefore/>
        <w:spacing w:before="0" w:after="160"/>
        <w:jc w:val="left"/>
        <w:outlineLvl w:val="0"/>
      </w:pPr>
      <w:r>
        <w:rPr>
          <w:rFonts w:ascii="Times New Roman" w:hAnsi="Times New Roman" w:eastAsia="Times New Roman" w:cs="Times New Roman"/>
          <w:b/>
          <w:sz w:val="28"/>
          <w:szCs w:val="28"/>
        </w:rPr>
        <w:t xml:space="preserve">4. DATASET AND EXPLORATORY DATA ANALYSIS</w:t>
      </w:r>
    </w:p>
    <w:p>
      <w:pPr>
        <w:keepNext/>
        <w:spacing w:before="200" w:after="100"/>
        <w:jc w:val="left"/>
        <w:outlineLvl w:val="1"/>
      </w:pPr>
      <w:r>
        <w:rPr>
          <w:rFonts w:ascii="Times New Roman" w:hAnsi="Times New Roman" w:eastAsia="Times New Roman" w:cs="Times New Roman"/>
          <w:b/>
          <w:sz w:val="24"/>
          <w:szCs w:val="24"/>
        </w:rPr>
        <w:t xml:space="preserve">4.1 About the Dataset</w:t>
      </w:r>
    </w:p>
    <w:p>
      <w:pPr>
        <w:spacing w:before="0" w:after="120" w:line="300" w:lineRule="auto"/>
        <w:jc w:val="both"/>
      </w:pPr>
      <w:r>
        <w:rPr>
          <w:rFonts w:ascii="Times New Roman" w:hAnsi="Times New Roman" w:eastAsia="Times New Roman" w:cs="Times New Roman"/>
          <w:sz w:val="24"/>
          <w:szCs w:val="24"/>
        </w:rPr>
        <w:t xml:space="preserve">The Elliptic Bitcoin Dataset is a publicly available benchmark released by Elliptic for studying illicit-activity detection on a cryptocurrency transaction graph. Each node is a Bitcoin transaction and each directed edge represents a flow of Bitcoin from one transaction to another. The dataset is distributed as three files, summarised below.</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500"/>
        <w:gridCol w:w="3900"/>
        <w:gridCol w:w="2960"/>
      </w:tblGrid>
      <w:tr>
        <w:trPr>
          <w:cantSplit/>
          <w:tblHeader/>
        </w:trPr>
        <w:tc>
          <w:tcPr>
            <w:tcW w:w="25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File</w:t>
            </w:r>
          </w:p>
        </w:tc>
        <w:tc>
          <w:tcPr>
            <w:tcW w:w="39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Content</w:t>
            </w:r>
          </w:p>
        </w:tc>
        <w:tc>
          <w:tcPr>
            <w:tcW w:w="296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Size observed in EDA</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elliptic_txs_features.csv</w:t>
            </w:r>
          </w:p>
        </w:tc>
        <w:tc>
          <w:tcPr>
            <w:tcW w:w="3900" w:type="dxa"/>
            <w:vAlign w:val="center"/>
          </w:tcPr>
          <w:p>
            <w:pPr>
              <w:spacing w:before="40" w:after="40"/>
              <w:jc w:val="left"/>
            </w:pPr>
            <w:r>
              <w:rPr>
                <w:rFonts w:ascii="Times New Roman" w:hAnsi="Times New Roman" w:eastAsia="Times New Roman" w:cs="Times New Roman"/>
                <w:sz w:val="22"/>
                <w:szCs w:val="22"/>
              </w:rPr>
              <w:t xml:space="preserve">Transaction ID, time step and anonymised features (no header row)</w:t>
            </w:r>
          </w:p>
        </w:tc>
        <w:tc>
          <w:tcPr>
            <w:tcW w:w="2960" w:type="dxa"/>
            <w:vAlign w:val="center"/>
          </w:tcPr>
          <w:p>
            <w:pPr>
              <w:spacing w:before="40" w:after="40"/>
              <w:jc w:val="left"/>
            </w:pPr>
            <w:r>
              <w:rPr>
                <w:rFonts w:ascii="Times New Roman" w:hAnsi="Times New Roman" w:eastAsia="Times New Roman" w:cs="Times New Roman"/>
                <w:sz w:val="22"/>
                <w:szCs w:val="22"/>
              </w:rPr>
              <w:t xml:space="preserve">167 columns (txId + time step + 165 features)</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elliptic_txs_classes.csv</w:t>
            </w:r>
          </w:p>
        </w:tc>
        <w:tc>
          <w:tcPr>
            <w:tcW w:w="3900" w:type="dxa"/>
            <w:vAlign w:val="center"/>
          </w:tcPr>
          <w:p>
            <w:pPr>
              <w:spacing w:before="40" w:after="40"/>
              <w:jc w:val="left"/>
            </w:pPr>
            <w:r>
              <w:rPr>
                <w:rFonts w:ascii="Times New Roman" w:hAnsi="Times New Roman" w:eastAsia="Times New Roman" w:cs="Times New Roman"/>
                <w:sz w:val="22"/>
                <w:szCs w:val="22"/>
              </w:rPr>
              <w:t xml:space="preserve">Label of each transaction: 1 = illicit, 2 = licit, unknown</w:t>
            </w:r>
          </w:p>
        </w:tc>
        <w:tc>
          <w:tcPr>
            <w:tcW w:w="2960" w:type="dxa"/>
            <w:vAlign w:val="center"/>
          </w:tcPr>
          <w:p>
            <w:pPr>
              <w:spacing w:before="40" w:after="40"/>
              <w:jc w:val="left"/>
            </w:pPr>
            <w:r>
              <w:rPr>
                <w:rFonts w:ascii="Times New Roman" w:hAnsi="Times New Roman" w:eastAsia="Times New Roman" w:cs="Times New Roman"/>
                <w:sz w:val="22"/>
                <w:szCs w:val="22"/>
              </w:rPr>
              <w:t xml:space="preserve">203,769 rows, 2 columns (txId, class)</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elliptic_txs_edgelist.csv</w:t>
            </w:r>
          </w:p>
        </w:tc>
        <w:tc>
          <w:tcPr>
            <w:tcW w:w="3900" w:type="dxa"/>
            <w:vAlign w:val="center"/>
          </w:tcPr>
          <w:p>
            <w:pPr>
              <w:spacing w:before="40" w:after="40"/>
              <w:jc w:val="left"/>
            </w:pPr>
            <w:r>
              <w:rPr>
                <w:rFonts w:ascii="Times New Roman" w:hAnsi="Times New Roman" w:eastAsia="Times New Roman" w:cs="Times New Roman"/>
                <w:sz w:val="22"/>
                <w:szCs w:val="22"/>
              </w:rPr>
              <w:t xml:space="preserve">Directed edges between transactions (txId1 to txId2)</w:t>
            </w:r>
          </w:p>
        </w:tc>
        <w:tc>
          <w:tcPr>
            <w:tcW w:w="2960" w:type="dxa"/>
            <w:vAlign w:val="center"/>
          </w:tcPr>
          <w:p>
            <w:pPr>
              <w:spacing w:before="40" w:after="40"/>
              <w:jc w:val="left"/>
            </w:pPr>
            <w:r>
              <w:rPr>
                <w:rFonts w:ascii="Times New Roman" w:hAnsi="Times New Roman" w:eastAsia="Times New Roman" w:cs="Times New Roman"/>
                <w:sz w:val="22"/>
                <w:szCs w:val="22"/>
              </w:rPr>
              <w:t xml:space="preserve">234,355 rows, 2 columns</w:t>
            </w:r>
          </w:p>
        </w:tc>
      </w:tr>
    </w:tbl>
    <w:p>
      <w:pPr>
        <w:spacing w:before="0" w:after="60" w:line="300" w:lineRule="auto"/>
        <w:jc w:val="both"/>
      </w:pPr>
      <w:r>
        <w:rPr>
          <w:rFonts w:ascii="Times New Roman" w:hAnsi="Times New Roman" w:eastAsia="Times New Roman" w:cs="Times New Roman"/>
          <w:sz w:val="24"/>
          <w:szCs w:val="24"/>
        </w:rPr>
        <w:t xml:space="preserve"/>
      </w:r>
    </w:p>
    <w:p>
      <w:pPr>
        <w:spacing w:before="0" w:after="120" w:line="300" w:lineRule="auto"/>
        <w:jc w:val="both"/>
      </w:pPr>
      <w:r>
        <w:rPr>
          <w:rFonts w:ascii="Times New Roman" w:hAnsi="Times New Roman" w:eastAsia="Times New Roman" w:cs="Times New Roman"/>
          <w:sz w:val="24"/>
          <w:szCs w:val="24"/>
        </w:rPr>
        <w:t xml:space="preserve">The 165 features comprise local features describing the transaction itself and aggregated features summarising the transaction's neighbourhood. The data is organised into 49 time steps, and all feature values are anonymised and standardised, which protects privacy but limits interpretability.</w:t>
      </w:r>
    </w:p>
    <w:p>
      <w:pPr>
        <w:keepNext/>
        <w:spacing w:before="200" w:after="100"/>
        <w:jc w:val="left"/>
        <w:outlineLvl w:val="1"/>
      </w:pPr>
      <w:r>
        <w:rPr>
          <w:rFonts w:ascii="Times New Roman" w:hAnsi="Times New Roman" w:eastAsia="Times New Roman" w:cs="Times New Roman"/>
          <w:b/>
          <w:sz w:val="24"/>
          <w:szCs w:val="24"/>
        </w:rPr>
        <w:t xml:space="preserve">4.2 Purpose of EDA</w:t>
      </w:r>
    </w:p>
    <w:p>
      <w:pPr>
        <w:spacing w:before="0" w:after="120" w:line="300" w:lineRule="auto"/>
        <w:jc w:val="both"/>
      </w:pPr>
      <w:r>
        <w:rPr>
          <w:rFonts w:ascii="Times New Roman" w:hAnsi="Times New Roman" w:eastAsia="Times New Roman" w:cs="Times New Roman"/>
          <w:sz w:val="24"/>
          <w:szCs w:val="24"/>
        </w:rPr>
        <w:t xml:space="preserve">The purpose of EDA in this project is to understand the data before building the GNN. Specifically, EDA is used to verify the structure and size of the three data files, quantify the class imbalance, check data quality (missing values), inspect feature distributions and outliers, measure redundancy between features, and characterise graph connectivity. These findings directly guide choices such as the loss function, the evaluation metrics, the treatment of unlabelled nodes, and the choice of GNN architecture.</w:t>
      </w:r>
    </w:p>
    <w:p>
      <w:pPr>
        <w:keepNext/>
        <w:spacing w:before="200" w:after="100"/>
        <w:jc w:val="left"/>
        <w:outlineLvl w:val="1"/>
      </w:pPr>
      <w:r>
        <w:rPr>
          <w:rFonts w:ascii="Times New Roman" w:hAnsi="Times New Roman" w:eastAsia="Times New Roman" w:cs="Times New Roman"/>
          <w:b/>
          <w:sz w:val="24"/>
          <w:szCs w:val="24"/>
        </w:rPr>
        <w:t xml:space="preserve">4.3 Preparation Steps Actually Performed</w:t>
      </w:r>
    </w:p>
    <w:p>
      <w:pPr>
        <w:numPr>
          <w:ilvl w:val="0"/>
          <w:numId w:val="90"/>
        </w:numPr>
        <w:spacing w:before="0" w:after="80" w:line="300" w:lineRule="auto"/>
        <w:jc w:val="both"/>
      </w:pPr>
      <w:r>
        <w:rPr>
          <w:rFonts w:ascii="Times New Roman" w:hAnsi="Times New Roman" w:eastAsia="Times New Roman" w:cs="Times New Roman"/>
          <w:sz w:val="24"/>
          <w:szCs w:val="24"/>
        </w:rPr>
        <w:t xml:space="preserve">Imported the Python libraries Pandas, NumPy, Matplotlib and Seaborn.</w:t>
      </w:r>
    </w:p>
    <w:p>
      <w:pPr>
        <w:numPr>
          <w:ilvl w:val="0"/>
          <w:numId w:val="90"/>
        </w:numPr>
        <w:spacing w:before="0" w:after="80" w:line="300" w:lineRule="auto"/>
        <w:jc w:val="both"/>
      </w:pPr>
      <w:r>
        <w:rPr>
          <w:rFonts w:ascii="Times New Roman" w:hAnsi="Times New Roman" w:eastAsia="Times New Roman" w:cs="Times New Roman"/>
          <w:sz w:val="24"/>
          <w:szCs w:val="24"/>
        </w:rPr>
        <w:t xml:space="preserve">Loaded the class labels (203,769 rows) and the edge list (234,355 rows) into Pandas DataFrames.</w:t>
      </w:r>
    </w:p>
    <w:p>
      <w:pPr>
        <w:numPr>
          <w:ilvl w:val="0"/>
          <w:numId w:val="90"/>
        </w:numPr>
        <w:spacing w:before="0" w:after="80" w:line="300" w:lineRule="auto"/>
        <w:jc w:val="both"/>
      </w:pPr>
      <w:r>
        <w:rPr>
          <w:rFonts w:ascii="Times New Roman" w:hAnsi="Times New Roman" w:eastAsia="Times New Roman" w:cs="Times New Roman"/>
          <w:sz w:val="24"/>
          <w:szCs w:val="24"/>
        </w:rPr>
        <w:t xml:space="preserve">Read a sample of the features file to inspect its columns, and processed the full file in chunks of 50,000 rows to keep memory usage low.</w:t>
      </w:r>
    </w:p>
    <w:p>
      <w:pPr>
        <w:numPr>
          <w:ilvl w:val="0"/>
          <w:numId w:val="90"/>
        </w:numPr>
        <w:spacing w:before="0" w:after="80" w:line="300" w:lineRule="auto"/>
        <w:jc w:val="both"/>
      </w:pPr>
      <w:r>
        <w:rPr>
          <w:rFonts w:ascii="Times New Roman" w:hAnsi="Times New Roman" w:eastAsia="Times New Roman" w:cs="Times New Roman"/>
          <w:sz w:val="24"/>
          <w:szCs w:val="24"/>
        </w:rPr>
        <w:t xml:space="preserve">Checked missing values chunk-by-chunk; only 15 missing values were found in total.</w:t>
      </w:r>
    </w:p>
    <w:p>
      <w:pPr>
        <w:numPr>
          <w:ilvl w:val="0"/>
          <w:numId w:val="90"/>
        </w:numPr>
        <w:spacing w:before="0" w:after="80" w:line="300" w:lineRule="auto"/>
        <w:jc w:val="both"/>
      </w:pPr>
      <w:r>
        <w:rPr>
          <w:rFonts w:ascii="Times New Roman" w:hAnsi="Times New Roman" w:eastAsia="Times New Roman" w:cs="Times New Roman"/>
          <w:sz w:val="24"/>
          <w:szCs w:val="24"/>
        </w:rPr>
        <w:t xml:space="preserve">Mapped the class codes to readable names (1 = Illicit, 2 = Licit, unknown = Unknown) for plotting.</w:t>
      </w:r>
    </w:p>
    <w:p>
      <w:pPr>
        <w:numPr>
          <w:ilvl w:val="0"/>
          <w:numId w:val="90"/>
        </w:numPr>
        <w:spacing w:before="0" w:after="80" w:line="300" w:lineRule="auto"/>
        <w:jc w:val="both"/>
      </w:pPr>
      <w:r>
        <w:rPr>
          <w:rFonts w:ascii="Times New Roman" w:hAnsi="Times New Roman" w:eastAsia="Times New Roman" w:cs="Times New Roman"/>
          <w:sz w:val="24"/>
          <w:szCs w:val="24"/>
        </w:rPr>
        <w:t xml:space="preserve">Selected six representative features (columns 3 to 8 of the features file, referred to here as F1 to F6) for distribution, outlier and correlation analysis.</w:t>
      </w:r>
    </w:p>
    <w:p>
      <w:pPr>
        <w:spacing w:before="0" w:after="120" w:line="300" w:lineRule="auto"/>
        <w:jc w:val="both"/>
      </w:pPr>
      <w:r>
        <w:rPr>
          <w:rFonts w:ascii="Times New Roman" w:hAnsi="Times New Roman" w:eastAsia="Times New Roman" w:cs="Times New Roman"/>
          <w:sz w:val="24"/>
          <w:szCs w:val="24"/>
        </w:rPr>
        <w:t xml:space="preserve">Note: the features file has no header row, so it must be loaded with header=None (and the first two columns named txId and time_step) when preparing data for modelling, so that the first transaction is not consumed as a column header.</w:t>
      </w:r>
    </w:p>
    <w:p>
      <w:pPr>
        <w:keepNext/>
        <w:spacing w:before="200" w:after="100"/>
        <w:jc w:val="left"/>
        <w:outlineLvl w:val="1"/>
      </w:pPr>
      <w:r>
        <w:rPr>
          <w:rFonts w:ascii="Times New Roman" w:hAnsi="Times New Roman" w:eastAsia="Times New Roman" w:cs="Times New Roman"/>
          <w:b/>
          <w:sz w:val="24"/>
          <w:szCs w:val="24"/>
        </w:rPr>
        <w:t xml:space="preserve">4.4 EDA Exploration - Implementation</w:t>
      </w:r>
    </w:p>
    <w:p>
      <w:pPr>
        <w:spacing w:before="0" w:after="120" w:line="300" w:lineRule="auto"/>
        <w:jc w:val="both"/>
      </w:pPr>
      <w:r>
        <w:rPr>
          <w:rFonts w:ascii="Times New Roman" w:hAnsi="Times New Roman" w:eastAsia="Times New Roman" w:cs="Times New Roman"/>
          <w:sz w:val="24"/>
          <w:szCs w:val="24"/>
        </w:rPr>
        <w:t xml:space="preserve">The main EDA steps and the observations they produced are described below.</w:t>
      </w:r>
    </w:p>
    <w:p>
      <w:pPr>
        <w:keepNext/>
        <w:spacing w:before="0" w:after="60" w:line="300" w:lineRule="auto"/>
        <w:jc w:val="both"/>
      </w:pPr>
      <w:r>
        <w:rPr>
          <w:rFonts w:ascii="Times New Roman" w:hAnsi="Times New Roman" w:eastAsia="Times New Roman" w:cs="Times New Roman"/>
          <w:b/>
          <w:sz w:val="24"/>
          <w:szCs w:val="24"/>
        </w:rPr>
        <w:t xml:space="preserve">(a) Dataset dimensions and class distribution.</w:t>
      </w:r>
    </w:p>
    <w:p>
      <w:pPr>
        <w:shd w:val="clear" w:color="auto" w:fill="F2F2F2"/>
        <w:spacing w:before="0" w:after="0" w:line="240" w:lineRule="auto"/>
        <w:ind w:left="240"/>
      </w:pPr>
      <w:r>
        <w:rPr>
          <w:rFonts w:ascii="Courier New" w:hAnsi="Courier New" w:cs="Courier New"/>
          <w:sz w:val="18"/>
          <w:szCs w:val="18"/>
        </w:rPr>
        <w:t xml:space="preserve">classes = pd.read_csv('elliptic_txs_classes.csv')</w:t>
      </w:r>
    </w:p>
    <w:p>
      <w:pPr>
        <w:shd w:val="clear" w:color="auto" w:fill="F2F2F2"/>
        <w:spacing w:before="0" w:after="0" w:line="240" w:lineRule="auto"/>
        <w:ind w:left="240"/>
      </w:pPr>
      <w:r>
        <w:rPr>
          <w:rFonts w:ascii="Courier New" w:hAnsi="Courier New" w:cs="Courier New"/>
          <w:sz w:val="18"/>
          <w:szCs w:val="18"/>
        </w:rPr>
        <w:t xml:space="preserve">edges   = pd.read_csv('elliptic_txs_edgelist.csv')</w:t>
      </w:r>
    </w:p>
    <w:p>
      <w:pPr>
        <w:shd w:val="clear" w:color="auto" w:fill="F2F2F2"/>
        <w:spacing w:before="0" w:after="0" w:line="240" w:lineRule="auto"/>
        <w:ind w:left="240"/>
      </w:pPr>
      <w:r>
        <w:rPr>
          <w:rFonts w:ascii="Courier New" w:hAnsi="Courier New" w:cs="Courier New"/>
          <w:sz w:val="18"/>
          <w:szCs w:val="18"/>
        </w:rPr>
        <w:t xml:space="preserve">print(classes['class'].value_counts())</w:t>
      </w:r>
    </w:p>
    <w:p>
      <w:pPr>
        <w:spacing w:before="0" w:after="80" w:line="300" w:lineRule="auto"/>
        <w:jc w:val="both"/>
      </w:pPr>
      <w:r>
        <w:rPr>
          <w:rFonts w:ascii="Times New Roman" w:hAnsi="Times New Roman" w:eastAsia="Times New Roman" w:cs="Times New Roman"/>
          <w:sz w:val="24"/>
          <w:szCs w:val="24"/>
        </w:rPr>
        <w:t xml:space="preserve"/>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000"/>
        <w:gridCol w:w="2000"/>
        <w:gridCol w:w="2680"/>
        <w:gridCol w:w="2680"/>
      </w:tblGrid>
      <w:tr>
        <w:trPr>
          <w:cantSplit/>
          <w:tblHeader/>
        </w:trPr>
        <w:tc>
          <w:tcPr>
            <w:tcW w:w="20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Class</w:t>
            </w:r>
          </w:p>
        </w:tc>
        <w:tc>
          <w:tcPr>
            <w:tcW w:w="20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Count</w:t>
            </w:r>
          </w:p>
        </w:tc>
        <w:tc>
          <w:tcPr>
            <w:tcW w:w="268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Share of all nodes</w:t>
            </w:r>
          </w:p>
        </w:tc>
        <w:tc>
          <w:tcPr>
            <w:tcW w:w="268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Share of labelled nodes</w:t>
            </w:r>
          </w:p>
        </w:tc>
      </w:tr>
      <w:tr>
        <w:trPr>
          <w:cantSplit/>
        </w:trPr>
        <w:tc>
          <w:tcPr>
            <w:tcW w:w="2000" w:type="dxa"/>
            <w:vAlign w:val="center"/>
          </w:tcPr>
          <w:p>
            <w:pPr>
              <w:spacing w:before="40" w:after="40"/>
              <w:jc w:val="left"/>
            </w:pPr>
            <w:r>
              <w:rPr>
                <w:rFonts w:ascii="Times New Roman" w:hAnsi="Times New Roman" w:eastAsia="Times New Roman" w:cs="Times New Roman"/>
                <w:sz w:val="22"/>
                <w:szCs w:val="22"/>
              </w:rPr>
              <w:t xml:space="preserve">Unknown</w:t>
            </w:r>
          </w:p>
        </w:tc>
        <w:tc>
          <w:tcPr>
            <w:tcW w:w="2000" w:type="dxa"/>
            <w:vAlign w:val="center"/>
          </w:tcPr>
          <w:p>
            <w:pPr>
              <w:spacing w:before="40" w:after="40"/>
              <w:jc w:val="left"/>
            </w:pPr>
            <w:r>
              <w:rPr>
                <w:rFonts w:ascii="Times New Roman" w:hAnsi="Times New Roman" w:eastAsia="Times New Roman" w:cs="Times New Roman"/>
                <w:sz w:val="22"/>
                <w:szCs w:val="22"/>
              </w:rPr>
              <w:t xml:space="preserve">157,205</w:t>
            </w:r>
          </w:p>
        </w:tc>
        <w:tc>
          <w:tcPr>
            <w:tcW w:w="2680" w:type="dxa"/>
            <w:vAlign w:val="center"/>
          </w:tcPr>
          <w:p>
            <w:pPr>
              <w:spacing w:before="40" w:after="40"/>
              <w:jc w:val="left"/>
            </w:pPr>
            <w:r>
              <w:rPr>
                <w:rFonts w:ascii="Times New Roman" w:hAnsi="Times New Roman" w:eastAsia="Times New Roman" w:cs="Times New Roman"/>
                <w:sz w:val="22"/>
                <w:szCs w:val="22"/>
              </w:rPr>
              <w:t xml:space="preserve">77.15%</w:t>
            </w:r>
          </w:p>
        </w:tc>
        <w:tc>
          <w:tcPr>
            <w:tcW w:w="2680" w:type="dxa"/>
            <w:vAlign w:val="center"/>
          </w:tcPr>
          <w:p>
            <w:pPr>
              <w:spacing w:before="40" w:after="40"/>
              <w:jc w:val="left"/>
            </w:pPr>
            <w:r>
              <w:rPr>
                <w:rFonts w:ascii="Times New Roman" w:hAnsi="Times New Roman" w:eastAsia="Times New Roman" w:cs="Times New Roman"/>
                <w:sz w:val="22"/>
                <w:szCs w:val="22"/>
              </w:rPr>
              <w:t xml:space="preserve">-</w:t>
            </w:r>
          </w:p>
        </w:tc>
      </w:tr>
      <w:tr>
        <w:trPr>
          <w:cantSplit/>
        </w:trPr>
        <w:tc>
          <w:tcPr>
            <w:tcW w:w="2000" w:type="dxa"/>
            <w:vAlign w:val="center"/>
          </w:tcPr>
          <w:p>
            <w:pPr>
              <w:spacing w:before="40" w:after="40"/>
              <w:jc w:val="left"/>
            </w:pPr>
            <w:r>
              <w:rPr>
                <w:rFonts w:ascii="Times New Roman" w:hAnsi="Times New Roman" w:eastAsia="Times New Roman" w:cs="Times New Roman"/>
                <w:sz w:val="22"/>
                <w:szCs w:val="22"/>
              </w:rPr>
              <w:t xml:space="preserve">Licit (2)</w:t>
            </w:r>
          </w:p>
        </w:tc>
        <w:tc>
          <w:tcPr>
            <w:tcW w:w="2000" w:type="dxa"/>
            <w:vAlign w:val="center"/>
          </w:tcPr>
          <w:p>
            <w:pPr>
              <w:spacing w:before="40" w:after="40"/>
              <w:jc w:val="left"/>
            </w:pPr>
            <w:r>
              <w:rPr>
                <w:rFonts w:ascii="Times New Roman" w:hAnsi="Times New Roman" w:eastAsia="Times New Roman" w:cs="Times New Roman"/>
                <w:sz w:val="22"/>
                <w:szCs w:val="22"/>
              </w:rPr>
              <w:t xml:space="preserve">42,019</w:t>
            </w:r>
          </w:p>
        </w:tc>
        <w:tc>
          <w:tcPr>
            <w:tcW w:w="2680" w:type="dxa"/>
            <w:vAlign w:val="center"/>
          </w:tcPr>
          <w:p>
            <w:pPr>
              <w:spacing w:before="40" w:after="40"/>
              <w:jc w:val="left"/>
            </w:pPr>
            <w:r>
              <w:rPr>
                <w:rFonts w:ascii="Times New Roman" w:hAnsi="Times New Roman" w:eastAsia="Times New Roman" w:cs="Times New Roman"/>
                <w:sz w:val="22"/>
                <w:szCs w:val="22"/>
              </w:rPr>
              <w:t xml:space="preserve">20.62%</w:t>
            </w:r>
          </w:p>
        </w:tc>
        <w:tc>
          <w:tcPr>
            <w:tcW w:w="2680" w:type="dxa"/>
            <w:vAlign w:val="center"/>
          </w:tcPr>
          <w:p>
            <w:pPr>
              <w:spacing w:before="40" w:after="40"/>
              <w:jc w:val="left"/>
            </w:pPr>
            <w:r>
              <w:rPr>
                <w:rFonts w:ascii="Times New Roman" w:hAnsi="Times New Roman" w:eastAsia="Times New Roman" w:cs="Times New Roman"/>
                <w:sz w:val="22"/>
                <w:szCs w:val="22"/>
              </w:rPr>
              <w:t xml:space="preserve">90.24%</w:t>
            </w:r>
          </w:p>
        </w:tc>
      </w:tr>
      <w:tr>
        <w:trPr>
          <w:cantSplit/>
        </w:trPr>
        <w:tc>
          <w:tcPr>
            <w:tcW w:w="2000" w:type="dxa"/>
            <w:vAlign w:val="center"/>
          </w:tcPr>
          <w:p>
            <w:pPr>
              <w:spacing w:before="40" w:after="40"/>
              <w:jc w:val="left"/>
            </w:pPr>
            <w:r>
              <w:rPr>
                <w:rFonts w:ascii="Times New Roman" w:hAnsi="Times New Roman" w:eastAsia="Times New Roman" w:cs="Times New Roman"/>
                <w:sz w:val="22"/>
                <w:szCs w:val="22"/>
              </w:rPr>
              <w:t xml:space="preserve">Illicit (1)</w:t>
            </w:r>
          </w:p>
        </w:tc>
        <w:tc>
          <w:tcPr>
            <w:tcW w:w="2000" w:type="dxa"/>
            <w:vAlign w:val="center"/>
          </w:tcPr>
          <w:p>
            <w:pPr>
              <w:spacing w:before="40" w:after="40"/>
              <w:jc w:val="left"/>
            </w:pPr>
            <w:r>
              <w:rPr>
                <w:rFonts w:ascii="Times New Roman" w:hAnsi="Times New Roman" w:eastAsia="Times New Roman" w:cs="Times New Roman"/>
                <w:sz w:val="22"/>
                <w:szCs w:val="22"/>
              </w:rPr>
              <w:t xml:space="preserve">4,545</w:t>
            </w:r>
          </w:p>
        </w:tc>
        <w:tc>
          <w:tcPr>
            <w:tcW w:w="2680" w:type="dxa"/>
            <w:vAlign w:val="center"/>
          </w:tcPr>
          <w:p>
            <w:pPr>
              <w:spacing w:before="40" w:after="40"/>
              <w:jc w:val="left"/>
            </w:pPr>
            <w:r>
              <w:rPr>
                <w:rFonts w:ascii="Times New Roman" w:hAnsi="Times New Roman" w:eastAsia="Times New Roman" w:cs="Times New Roman"/>
                <w:sz w:val="22"/>
                <w:szCs w:val="22"/>
              </w:rPr>
              <w:t xml:space="preserve">2.23%</w:t>
            </w:r>
          </w:p>
        </w:tc>
        <w:tc>
          <w:tcPr>
            <w:tcW w:w="2680" w:type="dxa"/>
            <w:vAlign w:val="center"/>
          </w:tcPr>
          <w:p>
            <w:pPr>
              <w:spacing w:before="40" w:after="40"/>
              <w:jc w:val="left"/>
            </w:pPr>
            <w:r>
              <w:rPr>
                <w:rFonts w:ascii="Times New Roman" w:hAnsi="Times New Roman" w:eastAsia="Times New Roman" w:cs="Times New Roman"/>
                <w:sz w:val="22"/>
                <w:szCs w:val="22"/>
              </w:rPr>
              <w:t xml:space="preserve">9.76%</w:t>
            </w:r>
          </w:p>
        </w:tc>
      </w:tr>
      <w:tr>
        <w:trPr>
          <w:cantSplit/>
        </w:trPr>
        <w:tc>
          <w:tcPr>
            <w:tcW w:w="2000" w:type="dxa"/>
            <w:vAlign w:val="center"/>
          </w:tcPr>
          <w:p>
            <w:pPr>
              <w:spacing w:before="40" w:after="40"/>
              <w:jc w:val="left"/>
            </w:pPr>
            <w:r>
              <w:rPr>
                <w:rFonts w:ascii="Times New Roman" w:hAnsi="Times New Roman" w:eastAsia="Times New Roman" w:cs="Times New Roman"/>
                <w:sz w:val="22"/>
                <w:szCs w:val="22"/>
              </w:rPr>
              <w:t xml:space="preserve">Total</w:t>
            </w:r>
          </w:p>
        </w:tc>
        <w:tc>
          <w:tcPr>
            <w:tcW w:w="2000" w:type="dxa"/>
            <w:vAlign w:val="center"/>
          </w:tcPr>
          <w:p>
            <w:pPr>
              <w:spacing w:before="40" w:after="40"/>
              <w:jc w:val="left"/>
            </w:pPr>
            <w:r>
              <w:rPr>
                <w:rFonts w:ascii="Times New Roman" w:hAnsi="Times New Roman" w:eastAsia="Times New Roman" w:cs="Times New Roman"/>
                <w:sz w:val="22"/>
                <w:szCs w:val="22"/>
              </w:rPr>
              <w:t xml:space="preserve">203,769</w:t>
            </w:r>
          </w:p>
        </w:tc>
        <w:tc>
          <w:tcPr>
            <w:tcW w:w="2680" w:type="dxa"/>
            <w:vAlign w:val="center"/>
          </w:tcPr>
          <w:p>
            <w:pPr>
              <w:spacing w:before="40" w:after="40"/>
              <w:jc w:val="left"/>
            </w:pPr>
            <w:r>
              <w:rPr>
                <w:rFonts w:ascii="Times New Roman" w:hAnsi="Times New Roman" w:eastAsia="Times New Roman" w:cs="Times New Roman"/>
                <w:sz w:val="22"/>
                <w:szCs w:val="22"/>
              </w:rPr>
              <w:t xml:space="preserve">100%</w:t>
            </w:r>
          </w:p>
        </w:tc>
        <w:tc>
          <w:tcPr>
            <w:tcW w:w="2680" w:type="dxa"/>
            <w:vAlign w:val="center"/>
          </w:tcPr>
          <w:p>
            <w:pPr>
              <w:spacing w:before="40" w:after="40"/>
              <w:jc w:val="left"/>
            </w:pPr>
            <w:r>
              <w:rPr>
                <w:rFonts w:ascii="Times New Roman" w:hAnsi="Times New Roman" w:eastAsia="Times New Roman" w:cs="Times New Roman"/>
                <w:sz w:val="22"/>
                <w:szCs w:val="22"/>
              </w:rPr>
              <w:t xml:space="preserve">46,564 labelled</w:t>
            </w:r>
          </w:p>
        </w:tc>
      </w:tr>
    </w:tbl>
    <w:p>
      <w:pPr>
        <w:spacing w:before="0" w:after="60" w:line="300" w:lineRule="auto"/>
        <w:jc w:val="both"/>
      </w:pPr>
      <w:r>
        <w:rPr>
          <w:rFonts w:ascii="Times New Roman" w:hAnsi="Times New Roman" w:eastAsia="Times New Roman" w:cs="Times New Roman"/>
          <w:sz w:val="24"/>
          <w:szCs w:val="24"/>
        </w:rPr>
        <w:t xml:space="preserve"/>
      </w:r>
    </w:p>
    <w:p>
      <w:pPr>
        <w:keepNext/>
        <w:spacing w:before="120" w:after="60"/>
        <w:jc w:val="center"/>
      </w:pPr>
      <w:r>
        <w:drawing>
          <wp:inline distT="0" distB="0" distL="0" distR="0">
            <wp:extent cx="3840480" cy="2802834"/>
            <wp:docPr id="5001" name="Figure 1" descr="Figure 1: Licit vs Illicit vs Unknown trans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1.png"/>
                    <pic:cNvPicPr/>
                  </pic:nvPicPr>
                  <pic:blipFill>
                    <a:blip r:embed="rIdFig1"/>
                    <a:stretch>
                      <a:fillRect/>
                    </a:stretch>
                  </pic:blipFill>
                  <pic:spPr>
                    <a:xfrm>
                      <a:off x="0" y="0"/>
                      <a:ext cx="3840480" cy="2802834"/>
                    </a:xfrm>
                    <a:prstGeom prst="rect">
                      <a:avLst/>
                    </a:prstGeom>
                  </pic:spPr>
                </pic:pic>
              </a:graphicData>
            </a:graphic>
          </wp:inline>
        </w:drawing>
      </w:r>
    </w:p>
    <w:p>
      <w:pPr>
        <w:spacing w:before="0" w:after="200" w:line="300" w:lineRule="auto"/>
        <w:jc w:val="center"/>
      </w:pPr>
      <w:r>
        <w:rPr>
          <w:rFonts w:ascii="Times New Roman" w:hAnsi="Times New Roman" w:eastAsia="Times New Roman" w:cs="Times New Roman"/>
          <w:i/>
          <w:sz w:val="22"/>
          <w:szCs w:val="22"/>
        </w:rPr>
        <w:t xml:space="preserve">Figure 1: Licit vs Illicit vs Unknown transactions</w:t>
      </w:r>
    </w:p>
    <w:p>
      <w:pPr>
        <w:spacing w:before="0" w:after="120" w:line="300" w:lineRule="auto"/>
        <w:jc w:val="both"/>
      </w:pPr>
      <w:r>
        <w:rPr>
          <w:rFonts w:ascii="Times New Roman" w:hAnsi="Times New Roman" w:eastAsia="Times New Roman" w:cs="Times New Roman"/>
          <w:sz w:val="24"/>
          <w:szCs w:val="24"/>
        </w:rPr>
        <w:t xml:space="preserve">Among labelled transactions, licit nodes outnumber illicit nodes by roughly 9.2 to 1, and illicit nodes make up only about 2% of the whole graph. This is a severely imbalanced problem in which a model that always predicts "licit" would score high accuracy while detecting no crime.</w:t>
      </w:r>
    </w:p>
    <w:p>
      <w:pPr>
        <w:keepNext/>
        <w:spacing w:before="0" w:after="60" w:line="300" w:lineRule="auto"/>
        <w:jc w:val="both"/>
      </w:pPr>
      <w:r>
        <w:rPr>
          <w:rFonts w:ascii="Times New Roman" w:hAnsi="Times New Roman" w:eastAsia="Times New Roman" w:cs="Times New Roman"/>
          <w:b/>
          <w:sz w:val="24"/>
          <w:szCs w:val="24"/>
        </w:rPr>
        <w:t xml:space="preserve">(b) Missing values.</w:t>
      </w:r>
    </w:p>
    <w:p>
      <w:pPr>
        <w:shd w:val="clear" w:color="auto" w:fill="F2F2F2"/>
        <w:spacing w:before="0" w:after="0" w:line="240" w:lineRule="auto"/>
        <w:ind w:left="240"/>
      </w:pPr>
      <w:r>
        <w:rPr>
          <w:rFonts w:ascii="Courier New" w:hAnsi="Courier New" w:cs="Courier New"/>
          <w:sz w:val="18"/>
          <w:szCs w:val="18"/>
        </w:rPr>
        <w:t xml:space="preserve">for chunk in pd.read_csv('elliptic_txs_features.csv', chunksize=50000):</w:t>
      </w:r>
    </w:p>
    <w:p>
      <w:pPr>
        <w:shd w:val="clear" w:color="auto" w:fill="F2F2F2"/>
        <w:spacing w:before="0" w:after="0" w:line="240" w:lineRule="auto"/>
        <w:ind w:left="240"/>
      </w:pPr>
      <w:r>
        <w:rPr>
          <w:rFonts w:ascii="Courier New" w:hAnsi="Courier New" w:cs="Courier New"/>
          <w:sz w:val="18"/>
          <w:szCs w:val="18"/>
        </w:rPr>
        <w:t xml:space="preserve">    current_missing = chunk.isnull().sum()   # accumulated across chunks</w:t>
      </w:r>
    </w:p>
    <w:p>
      <w:pPr>
        <w:spacing w:before="0" w:after="80" w:line="300" w:lineRule="auto"/>
        <w:jc w:val="both"/>
      </w:pPr>
      <w:r>
        <w:rPr>
          <w:rFonts w:ascii="Times New Roman" w:hAnsi="Times New Roman" w:eastAsia="Times New Roman" w:cs="Times New Roman"/>
          <w:sz w:val="24"/>
          <w:szCs w:val="24"/>
        </w:rPr>
        <w:t xml:space="preserve"/>
      </w:r>
    </w:p>
    <w:p>
      <w:pPr>
        <w:spacing w:before="0" w:after="120" w:line="300" w:lineRule="auto"/>
        <w:jc w:val="both"/>
      </w:pPr>
      <w:r>
        <w:rPr>
          <w:rFonts w:ascii="Times New Roman" w:hAnsi="Times New Roman" w:eastAsia="Times New Roman" w:cs="Times New Roman"/>
          <w:sz w:val="24"/>
          <w:szCs w:val="24"/>
        </w:rPr>
        <w:t xml:space="preserve">Only 15 missing values were found across all 167 feature columns, with at most one missing value in any column. This is negligible and can be handled by simple mean or median imputation or by dropping the affected rows, so data quality is high.</w:t>
      </w:r>
    </w:p>
    <w:p>
      <w:pPr>
        <w:keepNext/>
        <w:spacing w:before="0" w:after="60" w:line="300" w:lineRule="auto"/>
        <w:jc w:val="both"/>
      </w:pPr>
      <w:r>
        <w:rPr>
          <w:rFonts w:ascii="Times New Roman" w:hAnsi="Times New Roman" w:eastAsia="Times New Roman" w:cs="Times New Roman"/>
          <w:b/>
          <w:sz w:val="24"/>
          <w:szCs w:val="24"/>
        </w:rPr>
        <w:t xml:space="preserve">(c) Feature distributions.</w:t>
      </w:r>
    </w:p>
    <w:p>
      <w:pPr>
        <w:keepNext/>
        <w:spacing w:before="120" w:after="60"/>
        <w:jc w:val="center"/>
      </w:pPr>
      <w:r>
        <w:drawing>
          <wp:inline distT="0" distB="0" distL="0" distR="0">
            <wp:extent cx="5303520" cy="2813821"/>
            <wp:docPr id="5002" name="Figure 2" descr="Figure 2: Histograms of six selected transaction features (F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2.png"/>
                    <pic:cNvPicPr/>
                  </pic:nvPicPr>
                  <pic:blipFill>
                    <a:blip r:embed="rIdFig2"/>
                    <a:stretch>
                      <a:fillRect/>
                    </a:stretch>
                  </pic:blipFill>
                  <pic:spPr>
                    <a:xfrm>
                      <a:off x="0" y="0"/>
                      <a:ext cx="5303520" cy="2813821"/>
                    </a:xfrm>
                    <a:prstGeom prst="rect">
                      <a:avLst/>
                    </a:prstGeom>
                  </pic:spPr>
                </pic:pic>
              </a:graphicData>
            </a:graphic>
          </wp:inline>
        </w:drawing>
      </w:r>
    </w:p>
    <w:p>
      <w:pPr>
        <w:spacing w:before="0" w:after="200" w:line="300" w:lineRule="auto"/>
        <w:jc w:val="center"/>
      </w:pPr>
      <w:r>
        <w:rPr>
          <w:rFonts w:ascii="Times New Roman" w:hAnsi="Times New Roman" w:eastAsia="Times New Roman" w:cs="Times New Roman"/>
          <w:i/>
          <w:sz w:val="22"/>
          <w:szCs w:val="22"/>
        </w:rPr>
        <w:t xml:space="preserve">Figure 2: Histograms of six selected transaction features (F1-F6)</w:t>
      </w:r>
    </w:p>
    <w:p>
      <w:pPr>
        <w:spacing w:before="0" w:after="120" w:line="300" w:lineRule="auto"/>
        <w:jc w:val="both"/>
      </w:pPr>
      <w:r>
        <w:rPr>
          <w:rFonts w:ascii="Times New Roman" w:hAnsi="Times New Roman" w:eastAsia="Times New Roman" w:cs="Times New Roman"/>
          <w:sz w:val="24"/>
          <w:szCs w:val="24"/>
        </w:rPr>
        <w:t xml:space="preserve">Most selected features are extremely right-skewed: the bulk of transactions lie close to zero while a small number take very large values (reaching 25 to over 250 on the standardised scale). F3 differs, showing a multi-modal, discrete-like pattern between about -1.5 and 2. Heavy tails mean that unusual transactions stand out sharply from typical ones, which is useful for detection but can destabilise training if left unchecked.</w:t>
      </w:r>
    </w:p>
    <w:p>
      <w:pPr>
        <w:keepNext/>
        <w:spacing w:before="0" w:after="60" w:line="300" w:lineRule="auto"/>
        <w:jc w:val="both"/>
      </w:pPr>
      <w:r>
        <w:rPr>
          <w:rFonts w:ascii="Times New Roman" w:hAnsi="Times New Roman" w:eastAsia="Times New Roman" w:cs="Times New Roman"/>
          <w:b/>
          <w:sz w:val="24"/>
          <w:szCs w:val="24"/>
        </w:rPr>
        <w:t xml:space="preserve">(d) Outlier analysis.</w:t>
      </w:r>
    </w:p>
    <w:p>
      <w:pPr>
        <w:keepNext/>
        <w:spacing w:before="120" w:after="60"/>
        <w:jc w:val="center"/>
      </w:pPr>
      <w:r>
        <w:drawing>
          <wp:inline distT="0" distB="0" distL="0" distR="0">
            <wp:extent cx="5120640" cy="2543730"/>
            <wp:docPr id="5003" name="Figure 3" descr="Figure 3: Boxplot of selected transactio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3.png"/>
                    <pic:cNvPicPr/>
                  </pic:nvPicPr>
                  <pic:blipFill>
                    <a:blip r:embed="rIdFig3"/>
                    <a:stretch>
                      <a:fillRect/>
                    </a:stretch>
                  </pic:blipFill>
                  <pic:spPr>
                    <a:xfrm>
                      <a:off x="0" y="0"/>
                      <a:ext cx="5120640" cy="2543730"/>
                    </a:xfrm>
                    <a:prstGeom prst="rect">
                      <a:avLst/>
                    </a:prstGeom>
                  </pic:spPr>
                </pic:pic>
              </a:graphicData>
            </a:graphic>
          </wp:inline>
        </w:drawing>
      </w:r>
    </w:p>
    <w:p>
      <w:pPr>
        <w:spacing w:before="0" w:after="200" w:line="300" w:lineRule="auto"/>
        <w:jc w:val="center"/>
      </w:pPr>
      <w:r>
        <w:rPr>
          <w:rFonts w:ascii="Times New Roman" w:hAnsi="Times New Roman" w:eastAsia="Times New Roman" w:cs="Times New Roman"/>
          <w:i/>
          <w:sz w:val="22"/>
          <w:szCs w:val="22"/>
        </w:rPr>
        <w:t xml:space="preserve">Figure 3: Boxplot of selected transaction features</w:t>
      </w:r>
    </w:p>
    <w:p>
      <w:pPr>
        <w:spacing w:before="0" w:after="120" w:line="300" w:lineRule="auto"/>
        <w:jc w:val="both"/>
      </w:pPr>
      <w:r>
        <w:rPr>
          <w:rFonts w:ascii="Times New Roman" w:hAnsi="Times New Roman" w:eastAsia="Times New Roman" w:cs="Times New Roman"/>
          <w:sz w:val="24"/>
          <w:szCs w:val="24"/>
        </w:rPr>
        <w:t xml:space="preserve">The boxplots show compact boxes near zero with long upper whiskers and many outliers, including individual extreme points above 100 and near 260. In an AML setting such outliers may be genuinely suspicious behaviour (for example, unusually large or high-activity transactions), so they should not be removed blindly; robust scaling or normalisation is preferable to deletion.</w:t>
      </w:r>
    </w:p>
    <w:p>
      <w:pPr>
        <w:keepNext/>
        <w:spacing w:before="0" w:after="60" w:line="300" w:lineRule="auto"/>
        <w:jc w:val="both"/>
      </w:pPr>
      <w:r>
        <w:rPr>
          <w:rFonts w:ascii="Times New Roman" w:hAnsi="Times New Roman" w:eastAsia="Times New Roman" w:cs="Times New Roman"/>
          <w:b/>
          <w:sz w:val="24"/>
          <w:szCs w:val="24"/>
        </w:rPr>
        <w:t xml:space="preserve">(e) Feature correlation.</w:t>
      </w:r>
    </w:p>
    <w:p>
      <w:pPr>
        <w:keepNext/>
        <w:spacing w:before="120" w:after="60"/>
        <w:jc w:val="center"/>
      </w:pPr>
      <w:r>
        <w:drawing>
          <wp:inline distT="0" distB="0" distL="0" distR="0">
            <wp:extent cx="4206240" cy="3569204"/>
            <wp:docPr id="5004" name="Figure 4" descr="Figure 4: Correlation heatmap of select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4.png"/>
                    <pic:cNvPicPr/>
                  </pic:nvPicPr>
                  <pic:blipFill>
                    <a:blip r:embed="rIdFig4"/>
                    <a:stretch>
                      <a:fillRect/>
                    </a:stretch>
                  </pic:blipFill>
                  <pic:spPr>
                    <a:xfrm>
                      <a:off x="0" y="0"/>
                      <a:ext cx="4206240" cy="3569204"/>
                    </a:xfrm>
                    <a:prstGeom prst="rect">
                      <a:avLst/>
                    </a:prstGeom>
                  </pic:spPr>
                </pic:pic>
              </a:graphicData>
            </a:graphic>
          </wp:inline>
        </w:drawing>
      </w:r>
    </w:p>
    <w:p>
      <w:pPr>
        <w:spacing w:before="0" w:after="200" w:line="300" w:lineRule="auto"/>
        <w:jc w:val="center"/>
      </w:pPr>
      <w:r>
        <w:rPr>
          <w:rFonts w:ascii="Times New Roman" w:hAnsi="Times New Roman" w:eastAsia="Times New Roman" w:cs="Times New Roman"/>
          <w:i/>
          <w:sz w:val="22"/>
          <w:szCs w:val="22"/>
        </w:rPr>
        <w:t xml:space="preserve">Figure 4: Correlation heatmap of selected features</w:t>
      </w:r>
    </w:p>
    <w:p>
      <w:pPr>
        <w:spacing w:before="0" w:after="120" w:line="300" w:lineRule="auto"/>
        <w:jc w:val="both"/>
      </w:pPr>
      <w:r>
        <w:rPr>
          <w:rFonts w:ascii="Times New Roman" w:hAnsi="Times New Roman" w:eastAsia="Times New Roman" w:cs="Times New Roman"/>
          <w:sz w:val="24"/>
          <w:szCs w:val="24"/>
        </w:rPr>
        <w:t xml:space="preserve">Most feature pairs are only weakly correlated (close to 0), meaning they carry largely independent information. Notable exceptions are F4 and F6 (correlation 0.95), and F2 with F4 (0.63) and F6 (0.61). The very strong F4-F6 relationship shows redundancy that could be reduced with feature selection or dimensionality reduction, although neural models can tolerate it.</w:t>
      </w:r>
    </w:p>
    <w:p>
      <w:pPr>
        <w:keepNext/>
        <w:spacing w:before="0" w:after="60" w:line="300" w:lineRule="auto"/>
        <w:jc w:val="both"/>
      </w:pPr>
      <w:r>
        <w:rPr>
          <w:rFonts w:ascii="Times New Roman" w:hAnsi="Times New Roman" w:eastAsia="Times New Roman" w:cs="Times New Roman"/>
          <w:b/>
          <w:sz w:val="24"/>
          <w:szCs w:val="24"/>
        </w:rPr>
        <w:t xml:space="preserve">(f) Graph connectivity.</w:t>
      </w:r>
    </w:p>
    <w:p>
      <w:pPr>
        <w:shd w:val="clear" w:color="auto" w:fill="F2F2F2"/>
        <w:spacing w:before="0" w:after="0" w:line="240" w:lineRule="auto"/>
        <w:ind w:left="240"/>
      </w:pPr>
      <w:r>
        <w:rPr>
          <w:rFonts w:ascii="Courier New" w:hAnsi="Courier New" w:cs="Courier New"/>
          <w:sz w:val="18"/>
          <w:szCs w:val="18"/>
        </w:rPr>
        <w:t xml:space="preserve">print(edges.iloc[:,0].nunique(), edges.iloc[:,1].nunique())</w:t>
      </w:r>
    </w:p>
    <w:p>
      <w:pPr>
        <w:shd w:val="clear" w:color="auto" w:fill="F2F2F2"/>
        <w:spacing w:before="0" w:after="0" w:line="240" w:lineRule="auto"/>
        <w:ind w:left="240"/>
      </w:pPr>
      <w:r>
        <w:rPr>
          <w:rFonts w:ascii="Courier New" w:hAnsi="Courier New" w:cs="Courier New"/>
          <w:sz w:val="18"/>
          <w:szCs w:val="18"/>
        </w:rPr>
        <w:t xml:space="preserve">print(source_counts.mean(), destination_counts.mean())</w:t>
      </w:r>
    </w:p>
    <w:p>
      <w:pPr>
        <w:spacing w:before="0" w:after="80" w:line="300" w:lineRule="auto"/>
        <w:jc w:val="both"/>
      </w:pPr>
      <w:r>
        <w:rPr>
          <w:rFonts w:ascii="Times New Roman" w:hAnsi="Times New Roman" w:eastAsia="Times New Roman" w:cs="Times New Roman"/>
          <w:sz w:val="24"/>
          <w:szCs w:val="24"/>
        </w:rPr>
        <w:t xml:space="preserve"/>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5400"/>
        <w:gridCol w:w="3960"/>
      </w:tblGrid>
      <w:tr>
        <w:trPr>
          <w:cantSplit/>
          <w:tblHeader/>
        </w:trPr>
        <w:tc>
          <w:tcPr>
            <w:tcW w:w="54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Graph measure</w:t>
            </w:r>
          </w:p>
        </w:tc>
        <w:tc>
          <w:tcPr>
            <w:tcW w:w="396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Value</w:t>
            </w:r>
          </w:p>
        </w:tc>
      </w:tr>
      <w:tr>
        <w:trPr>
          <w:cantSplit/>
        </w:trPr>
        <w:tc>
          <w:tcPr>
            <w:tcW w:w="5400" w:type="dxa"/>
            <w:vAlign w:val="center"/>
          </w:tcPr>
          <w:p>
            <w:pPr>
              <w:spacing w:before="40" w:after="40"/>
              <w:jc w:val="left"/>
            </w:pPr>
            <w:r>
              <w:rPr>
                <w:rFonts w:ascii="Times New Roman" w:hAnsi="Times New Roman" w:eastAsia="Times New Roman" w:cs="Times New Roman"/>
                <w:sz w:val="22"/>
                <w:szCs w:val="22"/>
              </w:rPr>
              <w:t xml:space="preserve">Total directed edges</w:t>
            </w:r>
          </w:p>
        </w:tc>
        <w:tc>
          <w:tcPr>
            <w:tcW w:w="3960" w:type="dxa"/>
            <w:vAlign w:val="center"/>
          </w:tcPr>
          <w:p>
            <w:pPr>
              <w:spacing w:before="40" w:after="40"/>
              <w:jc w:val="left"/>
            </w:pPr>
            <w:r>
              <w:rPr>
                <w:rFonts w:ascii="Times New Roman" w:hAnsi="Times New Roman" w:eastAsia="Times New Roman" w:cs="Times New Roman"/>
                <w:sz w:val="22"/>
                <w:szCs w:val="22"/>
              </w:rPr>
              <w:t xml:space="preserve">234,355</w:t>
            </w:r>
          </w:p>
        </w:tc>
      </w:tr>
      <w:tr>
        <w:trPr>
          <w:cantSplit/>
        </w:trPr>
        <w:tc>
          <w:tcPr>
            <w:tcW w:w="5400" w:type="dxa"/>
            <w:vAlign w:val="center"/>
          </w:tcPr>
          <w:p>
            <w:pPr>
              <w:spacing w:before="40" w:after="40"/>
              <w:jc w:val="left"/>
            </w:pPr>
            <w:r>
              <w:rPr>
                <w:rFonts w:ascii="Times New Roman" w:hAnsi="Times New Roman" w:eastAsia="Times New Roman" w:cs="Times New Roman"/>
                <w:sz w:val="22"/>
                <w:szCs w:val="22"/>
              </w:rPr>
              <w:t xml:space="preserve">Unique source transactions</w:t>
            </w:r>
          </w:p>
        </w:tc>
        <w:tc>
          <w:tcPr>
            <w:tcW w:w="3960" w:type="dxa"/>
            <w:vAlign w:val="center"/>
          </w:tcPr>
          <w:p>
            <w:pPr>
              <w:spacing w:before="40" w:after="40"/>
              <w:jc w:val="left"/>
            </w:pPr>
            <w:r>
              <w:rPr>
                <w:rFonts w:ascii="Times New Roman" w:hAnsi="Times New Roman" w:eastAsia="Times New Roman" w:cs="Times New Roman"/>
                <w:sz w:val="22"/>
                <w:szCs w:val="22"/>
              </w:rPr>
              <w:t xml:space="preserve">166,345</w:t>
            </w:r>
          </w:p>
        </w:tc>
      </w:tr>
      <w:tr>
        <w:trPr>
          <w:cantSplit/>
        </w:trPr>
        <w:tc>
          <w:tcPr>
            <w:tcW w:w="5400" w:type="dxa"/>
            <w:vAlign w:val="center"/>
          </w:tcPr>
          <w:p>
            <w:pPr>
              <w:spacing w:before="40" w:after="40"/>
              <w:jc w:val="left"/>
            </w:pPr>
            <w:r>
              <w:rPr>
                <w:rFonts w:ascii="Times New Roman" w:hAnsi="Times New Roman" w:eastAsia="Times New Roman" w:cs="Times New Roman"/>
                <w:sz w:val="22"/>
                <w:szCs w:val="22"/>
              </w:rPr>
              <w:t xml:space="preserve">Unique destination transactions</w:t>
            </w:r>
          </w:p>
        </w:tc>
        <w:tc>
          <w:tcPr>
            <w:tcW w:w="3960" w:type="dxa"/>
            <w:vAlign w:val="center"/>
          </w:tcPr>
          <w:p>
            <w:pPr>
              <w:spacing w:before="40" w:after="40"/>
              <w:jc w:val="left"/>
            </w:pPr>
            <w:r>
              <w:rPr>
                <w:rFonts w:ascii="Times New Roman" w:hAnsi="Times New Roman" w:eastAsia="Times New Roman" w:cs="Times New Roman"/>
                <w:sz w:val="22"/>
                <w:szCs w:val="22"/>
              </w:rPr>
              <w:t xml:space="preserve">148,447</w:t>
            </w:r>
          </w:p>
        </w:tc>
      </w:tr>
      <w:tr>
        <w:trPr>
          <w:cantSplit/>
        </w:trPr>
        <w:tc>
          <w:tcPr>
            <w:tcW w:w="5400" w:type="dxa"/>
            <w:vAlign w:val="center"/>
          </w:tcPr>
          <w:p>
            <w:pPr>
              <w:spacing w:before="40" w:after="40"/>
              <w:jc w:val="left"/>
            </w:pPr>
            <w:r>
              <w:rPr>
                <w:rFonts w:ascii="Times New Roman" w:hAnsi="Times New Roman" w:eastAsia="Times New Roman" w:cs="Times New Roman"/>
                <w:sz w:val="22"/>
                <w:szCs w:val="22"/>
              </w:rPr>
              <w:t xml:space="preserve">Average outgoing connections per source</w:t>
            </w:r>
          </w:p>
        </w:tc>
        <w:tc>
          <w:tcPr>
            <w:tcW w:w="3960" w:type="dxa"/>
            <w:vAlign w:val="center"/>
          </w:tcPr>
          <w:p>
            <w:pPr>
              <w:spacing w:before="40" w:after="40"/>
              <w:jc w:val="left"/>
            </w:pPr>
            <w:r>
              <w:rPr>
                <w:rFonts w:ascii="Times New Roman" w:hAnsi="Times New Roman" w:eastAsia="Times New Roman" w:cs="Times New Roman"/>
                <w:sz w:val="22"/>
                <w:szCs w:val="22"/>
              </w:rPr>
              <w:t xml:space="preserve">1.41</w:t>
            </w:r>
          </w:p>
        </w:tc>
      </w:tr>
      <w:tr>
        <w:trPr>
          <w:cantSplit/>
        </w:trPr>
        <w:tc>
          <w:tcPr>
            <w:tcW w:w="5400" w:type="dxa"/>
            <w:vAlign w:val="center"/>
          </w:tcPr>
          <w:p>
            <w:pPr>
              <w:spacing w:before="40" w:after="40"/>
              <w:jc w:val="left"/>
            </w:pPr>
            <w:r>
              <w:rPr>
                <w:rFonts w:ascii="Times New Roman" w:hAnsi="Times New Roman" w:eastAsia="Times New Roman" w:cs="Times New Roman"/>
                <w:sz w:val="22"/>
                <w:szCs w:val="22"/>
              </w:rPr>
              <w:t xml:space="preserve">Average incoming connections per destination</w:t>
            </w:r>
          </w:p>
        </w:tc>
        <w:tc>
          <w:tcPr>
            <w:tcW w:w="3960" w:type="dxa"/>
            <w:vAlign w:val="center"/>
          </w:tcPr>
          <w:p>
            <w:pPr>
              <w:spacing w:before="40" w:after="40"/>
              <w:jc w:val="left"/>
            </w:pPr>
            <w:r>
              <w:rPr>
                <w:rFonts w:ascii="Times New Roman" w:hAnsi="Times New Roman" w:eastAsia="Times New Roman" w:cs="Times New Roman"/>
                <w:sz w:val="22"/>
                <w:szCs w:val="22"/>
              </w:rPr>
              <w:t xml:space="preserve">1.58</w:t>
            </w:r>
          </w:p>
        </w:tc>
      </w:tr>
    </w:tbl>
    <w:p>
      <w:pPr>
        <w:spacing w:before="0" w:after="60" w:line="300" w:lineRule="auto"/>
        <w:jc w:val="both"/>
      </w:pPr>
      <w:r>
        <w:rPr>
          <w:rFonts w:ascii="Times New Roman" w:hAnsi="Times New Roman" w:eastAsia="Times New Roman" w:cs="Times New Roman"/>
          <w:sz w:val="24"/>
          <w:szCs w:val="24"/>
        </w:rPr>
        <w:t xml:space="preserve"/>
      </w:r>
    </w:p>
    <w:p>
      <w:pPr>
        <w:keepNext/>
        <w:spacing w:before="120" w:after="60"/>
        <w:jc w:val="center"/>
      </w:pPr>
      <w:r>
        <w:drawing>
          <wp:inline distT="0" distB="0" distL="0" distR="0">
            <wp:extent cx="4206240" cy="2735806"/>
            <wp:docPr id="5005" name="Figure 5" descr="Figure 5: Distribution of outgoing transaction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5.png"/>
                    <pic:cNvPicPr/>
                  </pic:nvPicPr>
                  <pic:blipFill>
                    <a:blip r:embed="rIdFig5"/>
                    <a:stretch>
                      <a:fillRect/>
                    </a:stretch>
                  </pic:blipFill>
                  <pic:spPr>
                    <a:xfrm>
                      <a:off x="0" y="0"/>
                      <a:ext cx="4206240" cy="2735806"/>
                    </a:xfrm>
                    <a:prstGeom prst="rect">
                      <a:avLst/>
                    </a:prstGeom>
                  </pic:spPr>
                </pic:pic>
              </a:graphicData>
            </a:graphic>
          </wp:inline>
        </w:drawing>
      </w:r>
    </w:p>
    <w:p>
      <w:pPr>
        <w:spacing w:before="0" w:after="200" w:line="300" w:lineRule="auto"/>
        <w:jc w:val="center"/>
      </w:pPr>
      <w:r>
        <w:rPr>
          <w:rFonts w:ascii="Times New Roman" w:hAnsi="Times New Roman" w:eastAsia="Times New Roman" w:cs="Times New Roman"/>
          <w:i/>
          <w:sz w:val="22"/>
          <w:szCs w:val="22"/>
        </w:rPr>
        <w:t xml:space="preserve">Figure 5: Distribution of outgoing transaction connections</w:t>
      </w:r>
    </w:p>
    <w:p>
      <w:pPr>
        <w:spacing w:before="0" w:after="120" w:line="300" w:lineRule="auto"/>
        <w:jc w:val="both"/>
      </w:pPr>
      <w:r>
        <w:rPr>
          <w:rFonts w:ascii="Times New Roman" w:hAnsi="Times New Roman" w:eastAsia="Times New Roman" w:cs="Times New Roman"/>
          <w:sz w:val="24"/>
          <w:szCs w:val="24"/>
        </w:rPr>
        <w:t xml:space="preserve">The graph is sparse: on average a transaction connects to only about 1.4 to 1.6 others. A few hub transactions have very large numbers of connections (up to several hundred in the top-100 sample shown). Sparsity suits message-passing GNNs because each node has few neighbours, while hub nodes could be inspected as potentially important intermediaries.</w:t>
      </w:r>
    </w:p>
    <w:p>
      <w:pPr>
        <w:keepNext/>
        <w:spacing w:before="200" w:after="100"/>
        <w:jc w:val="left"/>
        <w:outlineLvl w:val="1"/>
      </w:pPr>
      <w:r>
        <w:rPr>
          <w:rFonts w:ascii="Times New Roman" w:hAnsi="Times New Roman" w:eastAsia="Times New Roman" w:cs="Times New Roman"/>
          <w:b/>
          <w:sz w:val="24"/>
          <w:szCs w:val="24"/>
        </w:rPr>
        <w:t xml:space="preserve">4.5 Summary of EDA Findings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200"/>
        <w:gridCol w:w="3000"/>
        <w:gridCol w:w="4160"/>
      </w:tblGrid>
      <w:tr>
        <w:trPr>
          <w:cantSplit/>
          <w:tblHeader/>
        </w:trPr>
        <w:tc>
          <w:tcPr>
            <w:tcW w:w="22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Finding</w:t>
            </w:r>
          </w:p>
        </w:tc>
        <w:tc>
          <w:tcPr>
            <w:tcW w:w="30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Evidence</w:t>
            </w:r>
          </w:p>
        </w:tc>
        <w:tc>
          <w:tcPr>
            <w:tcW w:w="416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Implication for modelling</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Severe class imbalance</w:t>
            </w:r>
          </w:p>
        </w:tc>
        <w:tc>
          <w:tcPr>
            <w:tcW w:w="3000" w:type="dxa"/>
            <w:vAlign w:val="center"/>
          </w:tcPr>
          <w:p>
            <w:pPr>
              <w:spacing w:before="40" w:after="40"/>
              <w:jc w:val="left"/>
            </w:pPr>
            <w:r>
              <w:rPr>
                <w:rFonts w:ascii="Times New Roman" w:hAnsi="Times New Roman" w:eastAsia="Times New Roman" w:cs="Times New Roman"/>
                <w:sz w:val="22"/>
                <w:szCs w:val="22"/>
              </w:rPr>
              <w:t xml:space="preserve">2.23% illicit, 20.62% licit, 77.15% unknown</w:t>
            </w:r>
          </w:p>
        </w:tc>
        <w:tc>
          <w:tcPr>
            <w:tcW w:w="4160" w:type="dxa"/>
            <w:vAlign w:val="center"/>
          </w:tcPr>
          <w:p>
            <w:pPr>
              <w:spacing w:before="40" w:after="40"/>
              <w:jc w:val="left"/>
            </w:pPr>
            <w:r>
              <w:rPr>
                <w:rFonts w:ascii="Times New Roman" w:hAnsi="Times New Roman" w:eastAsia="Times New Roman" w:cs="Times New Roman"/>
                <w:sz w:val="22"/>
                <w:szCs w:val="22"/>
              </w:rPr>
              <w:t xml:space="preserve">Use weighted or focal loss; evaluate with precision, recall and F1, not accuracy</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Large unlabelled portion</w:t>
            </w:r>
          </w:p>
        </w:tc>
        <w:tc>
          <w:tcPr>
            <w:tcW w:w="3000" w:type="dxa"/>
            <w:vAlign w:val="center"/>
          </w:tcPr>
          <w:p>
            <w:pPr>
              <w:spacing w:before="40" w:after="40"/>
              <w:jc w:val="left"/>
            </w:pPr>
            <w:r>
              <w:rPr>
                <w:rFonts w:ascii="Times New Roman" w:hAnsi="Times New Roman" w:eastAsia="Times New Roman" w:cs="Times New Roman"/>
                <w:sz w:val="22"/>
                <w:szCs w:val="22"/>
              </w:rPr>
              <w:t xml:space="preserve">157,205 unknown nodes</w:t>
            </w:r>
          </w:p>
        </w:tc>
        <w:tc>
          <w:tcPr>
            <w:tcW w:w="4160" w:type="dxa"/>
            <w:vAlign w:val="center"/>
          </w:tcPr>
          <w:p>
            <w:pPr>
              <w:spacing w:before="40" w:after="40"/>
              <w:jc w:val="left"/>
            </w:pPr>
            <w:r>
              <w:rPr>
                <w:rFonts w:ascii="Times New Roman" w:hAnsi="Times New Roman" w:eastAsia="Times New Roman" w:cs="Times New Roman"/>
                <w:sz w:val="22"/>
                <w:szCs w:val="22"/>
              </w:rPr>
              <w:t xml:space="preserve">Train on labelled nodes only; GNN message passing still uses unlabelled neighbours (semi-supervised)</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High data quality</w:t>
            </w:r>
          </w:p>
        </w:tc>
        <w:tc>
          <w:tcPr>
            <w:tcW w:w="3000" w:type="dxa"/>
            <w:vAlign w:val="center"/>
          </w:tcPr>
          <w:p>
            <w:pPr>
              <w:spacing w:before="40" w:after="40"/>
              <w:jc w:val="left"/>
            </w:pPr>
            <w:r>
              <w:rPr>
                <w:rFonts w:ascii="Times New Roman" w:hAnsi="Times New Roman" w:eastAsia="Times New Roman" w:cs="Times New Roman"/>
                <w:sz w:val="22"/>
                <w:szCs w:val="22"/>
              </w:rPr>
              <w:t xml:space="preserve">15 missing values in total</w:t>
            </w:r>
          </w:p>
        </w:tc>
        <w:tc>
          <w:tcPr>
            <w:tcW w:w="4160" w:type="dxa"/>
            <w:vAlign w:val="center"/>
          </w:tcPr>
          <w:p>
            <w:pPr>
              <w:spacing w:before="40" w:after="40"/>
              <w:jc w:val="left"/>
            </w:pPr>
            <w:r>
              <w:rPr>
                <w:rFonts w:ascii="Times New Roman" w:hAnsi="Times New Roman" w:eastAsia="Times New Roman" w:cs="Times New Roman"/>
                <w:sz w:val="22"/>
                <w:szCs w:val="22"/>
              </w:rPr>
              <w:t xml:space="preserve">Simple imputation is sufficient</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Skewed features with outliers</w:t>
            </w:r>
          </w:p>
        </w:tc>
        <w:tc>
          <w:tcPr>
            <w:tcW w:w="3000" w:type="dxa"/>
            <w:vAlign w:val="center"/>
          </w:tcPr>
          <w:p>
            <w:pPr>
              <w:spacing w:before="40" w:after="40"/>
              <w:jc w:val="left"/>
            </w:pPr>
            <w:r>
              <w:rPr>
                <w:rFonts w:ascii="Times New Roman" w:hAnsi="Times New Roman" w:eastAsia="Times New Roman" w:cs="Times New Roman"/>
                <w:sz w:val="22"/>
                <w:szCs w:val="22"/>
              </w:rPr>
              <w:t xml:space="preserve">Long tails, values above 100</w:t>
            </w:r>
          </w:p>
        </w:tc>
        <w:tc>
          <w:tcPr>
            <w:tcW w:w="4160" w:type="dxa"/>
            <w:vAlign w:val="center"/>
          </w:tcPr>
          <w:p>
            <w:pPr>
              <w:spacing w:before="40" w:after="40"/>
              <w:jc w:val="left"/>
            </w:pPr>
            <w:r>
              <w:rPr>
                <w:rFonts w:ascii="Times New Roman" w:hAnsi="Times New Roman" w:eastAsia="Times New Roman" w:cs="Times New Roman"/>
                <w:sz w:val="22"/>
                <w:szCs w:val="22"/>
              </w:rPr>
              <w:t xml:space="preserve">Use robust scaling; retain outliers as potential signals</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Feature redundancy</w:t>
            </w:r>
          </w:p>
        </w:tc>
        <w:tc>
          <w:tcPr>
            <w:tcW w:w="3000" w:type="dxa"/>
            <w:vAlign w:val="center"/>
          </w:tcPr>
          <w:p>
            <w:pPr>
              <w:spacing w:before="40" w:after="40"/>
              <w:jc w:val="left"/>
            </w:pPr>
            <w:r>
              <w:rPr>
                <w:rFonts w:ascii="Times New Roman" w:hAnsi="Times New Roman" w:eastAsia="Times New Roman" w:cs="Times New Roman"/>
                <w:sz w:val="22"/>
                <w:szCs w:val="22"/>
              </w:rPr>
              <w:t xml:space="preserve">F4-F6 correlation 0.95</w:t>
            </w:r>
          </w:p>
        </w:tc>
        <w:tc>
          <w:tcPr>
            <w:tcW w:w="4160" w:type="dxa"/>
            <w:vAlign w:val="center"/>
          </w:tcPr>
          <w:p>
            <w:pPr>
              <w:spacing w:before="40" w:after="40"/>
              <w:jc w:val="left"/>
            </w:pPr>
            <w:r>
              <w:rPr>
                <w:rFonts w:ascii="Times New Roman" w:hAnsi="Times New Roman" w:eastAsia="Times New Roman" w:cs="Times New Roman"/>
                <w:sz w:val="22"/>
                <w:szCs w:val="22"/>
              </w:rPr>
              <w:t xml:space="preserve">Consider feature selection or dimensionality reduction</w:t>
            </w:r>
          </w:p>
        </w:tc>
      </w:tr>
      <w:tr>
        <w:trPr>
          <w:cantSplit/>
        </w:trPr>
        <w:tc>
          <w:tcPr>
            <w:tcW w:w="2200" w:type="dxa"/>
            <w:vAlign w:val="center"/>
          </w:tcPr>
          <w:p>
            <w:pPr>
              <w:spacing w:before="40" w:after="40"/>
              <w:jc w:val="left"/>
            </w:pPr>
            <w:r>
              <w:rPr>
                <w:rFonts w:ascii="Times New Roman" w:hAnsi="Times New Roman" w:eastAsia="Times New Roman" w:cs="Times New Roman"/>
                <w:sz w:val="22"/>
                <w:szCs w:val="22"/>
              </w:rPr>
              <w:t xml:space="preserve">Sparse graph with hubs</w:t>
            </w:r>
          </w:p>
        </w:tc>
        <w:tc>
          <w:tcPr>
            <w:tcW w:w="3000" w:type="dxa"/>
            <w:vAlign w:val="center"/>
          </w:tcPr>
          <w:p>
            <w:pPr>
              <w:spacing w:before="40" w:after="40"/>
              <w:jc w:val="left"/>
            </w:pPr>
            <w:r>
              <w:rPr>
                <w:rFonts w:ascii="Times New Roman" w:hAnsi="Times New Roman" w:eastAsia="Times New Roman" w:cs="Times New Roman"/>
                <w:sz w:val="22"/>
                <w:szCs w:val="22"/>
              </w:rPr>
              <w:t xml:space="preserve">Average degree about 1.4 to 1.6</w:t>
            </w:r>
          </w:p>
        </w:tc>
        <w:tc>
          <w:tcPr>
            <w:tcW w:w="4160" w:type="dxa"/>
            <w:vAlign w:val="center"/>
          </w:tcPr>
          <w:p>
            <w:pPr>
              <w:spacing w:before="40" w:after="40"/>
              <w:jc w:val="left"/>
            </w:pPr>
            <w:r>
              <w:rPr>
                <w:rFonts w:ascii="Times New Roman" w:hAnsi="Times New Roman" w:eastAsia="Times New Roman" w:cs="Times New Roman"/>
                <w:sz w:val="22"/>
                <w:szCs w:val="22"/>
              </w:rPr>
              <w:t xml:space="preserve">Message-passing GNNs are efficient; hubs merit inspection</w:t>
            </w:r>
          </w:p>
        </w:tc>
      </w:tr>
    </w:tbl>
    <w:p>
      <w:pPr>
        <w:spacing w:before="0" w:after="60" w:line="300" w:lineRule="auto"/>
        <w:jc w:val="both"/>
      </w:pPr>
      <w:r>
        <w:rPr>
          <w:rFonts w:ascii="Times New Roman" w:hAnsi="Times New Roman" w:eastAsia="Times New Roman" w:cs="Times New Roman"/>
          <w:sz w:val="24"/>
          <w:szCs w:val="24"/>
        </w:rPr>
        <w:t xml:space="preserve"/>
      </w:r>
    </w:p>
    <w:p>
      <w:pPr>
        <w:keepNext/>
        <w:pageBreakBefore/>
        <w:spacing w:before="0" w:after="160"/>
        <w:jc w:val="left"/>
        <w:outlineLvl w:val="0"/>
      </w:pPr>
      <w:r>
        <w:rPr>
          <w:rFonts w:ascii="Times New Roman" w:hAnsi="Times New Roman" w:eastAsia="Times New Roman" w:cs="Times New Roman"/>
          <w:b/>
          <w:sz w:val="28"/>
          <w:szCs w:val="28"/>
        </w:rPr>
        <w:t xml:space="preserve">5. ALGORITHM SELECTION AND IMPLEMENTATION</w:t>
      </w:r>
    </w:p>
    <w:p>
      <w:pPr>
        <w:keepNext/>
        <w:spacing w:before="200" w:after="100"/>
        <w:jc w:val="left"/>
        <w:outlineLvl w:val="1"/>
      </w:pPr>
      <w:r>
        <w:rPr>
          <w:rFonts w:ascii="Times New Roman" w:hAnsi="Times New Roman" w:eastAsia="Times New Roman" w:cs="Times New Roman"/>
          <w:b/>
          <w:sz w:val="24"/>
          <w:szCs w:val="24"/>
        </w:rPr>
        <w:t xml:space="preserve">5.1 Why Graph Neural Networks</w:t>
      </w:r>
    </w:p>
    <w:p>
      <w:pPr>
        <w:spacing w:before="0" w:after="120" w:line="300" w:lineRule="auto"/>
        <w:jc w:val="both"/>
      </w:pPr>
      <w:r>
        <w:rPr>
          <w:rFonts w:ascii="Times New Roman" w:hAnsi="Times New Roman" w:eastAsia="Times New Roman" w:cs="Times New Roman"/>
          <w:sz w:val="24"/>
          <w:szCs w:val="24"/>
        </w:rPr>
        <w:t xml:space="preserve">Standard classifiers such as Logistic Regression or Random Forest use only a transaction's own features. In the Elliptic dataset, illicit behaviour is revealed by how a transaction is connected to others. GNNs use message passing: in each layer, a node aggregates the representations of its neighbours and combines them with its own, so after k layers a node's embedding reflects its k-hop neighbourhood. This lets the model learn relationship-aware patterns that feature-only models cannot.</w:t>
      </w:r>
    </w:p>
    <w:p>
      <w:pPr>
        <w:keepNext/>
        <w:spacing w:before="200" w:after="100"/>
        <w:jc w:val="left"/>
        <w:outlineLvl w:val="1"/>
      </w:pPr>
      <w:r>
        <w:rPr>
          <w:rFonts w:ascii="Times New Roman" w:hAnsi="Times New Roman" w:eastAsia="Times New Roman" w:cs="Times New Roman"/>
          <w:b/>
          <w:sz w:val="24"/>
          <w:szCs w:val="24"/>
        </w:rPr>
        <w:t xml:space="preserve">5.2 Candidate Algorithms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500"/>
        <w:gridCol w:w="3300"/>
        <w:gridCol w:w="3560"/>
      </w:tblGrid>
      <w:tr>
        <w:trPr>
          <w:cantSplit/>
          <w:tblHeader/>
        </w:trPr>
        <w:tc>
          <w:tcPr>
            <w:tcW w:w="25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Algorithm</w:t>
            </w:r>
          </w:p>
        </w:tc>
        <w:tc>
          <w:tcPr>
            <w:tcW w:w="330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Core idea</w:t>
            </w:r>
          </w:p>
        </w:tc>
        <w:tc>
          <w:tcPr>
            <w:tcW w:w="3560" w:type="dxa"/>
            <w:shd w:val="clear" w:color="auto" w:fill="D9D9D9"/>
            <w:vAlign w:val="center"/>
          </w:tcPr>
          <w:p>
            <w:pPr>
              <w:spacing w:before="40" w:after="40"/>
              <w:jc w:val="left"/>
            </w:pPr>
            <w:r>
              <w:rPr>
                <w:rFonts w:ascii="Times New Roman" w:hAnsi="Times New Roman" w:eastAsia="Times New Roman" w:cs="Times New Roman"/>
                <w:b/>
                <w:sz w:val="22"/>
                <w:szCs w:val="22"/>
              </w:rPr>
              <w:t xml:space="preserve">Why it is considered</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Random Forest (baseline)</w:t>
            </w:r>
          </w:p>
        </w:tc>
        <w:tc>
          <w:tcPr>
            <w:tcW w:w="3300" w:type="dxa"/>
            <w:vAlign w:val="center"/>
          </w:tcPr>
          <w:p>
            <w:pPr>
              <w:spacing w:before="40" w:after="40"/>
              <w:jc w:val="left"/>
            </w:pPr>
            <w:r>
              <w:rPr>
                <w:rFonts w:ascii="Times New Roman" w:hAnsi="Times New Roman" w:eastAsia="Times New Roman" w:cs="Times New Roman"/>
                <w:sz w:val="22"/>
                <w:szCs w:val="22"/>
              </w:rPr>
              <w:t xml:space="preserve">Ensemble of decision trees on node features only</w:t>
            </w:r>
          </w:p>
        </w:tc>
        <w:tc>
          <w:tcPr>
            <w:tcW w:w="3560" w:type="dxa"/>
            <w:vAlign w:val="center"/>
          </w:tcPr>
          <w:p>
            <w:pPr>
              <w:spacing w:before="40" w:after="40"/>
              <w:jc w:val="left"/>
            </w:pPr>
            <w:r>
              <w:rPr>
                <w:rFonts w:ascii="Times New Roman" w:hAnsi="Times New Roman" w:eastAsia="Times New Roman" w:cs="Times New Roman"/>
                <w:sz w:val="22"/>
                <w:szCs w:val="22"/>
              </w:rPr>
              <w:t xml:space="preserve">Strong non-graph baseline to show the benefit of graph structure</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GCN (Graph Convolutional Network)</w:t>
            </w:r>
          </w:p>
        </w:tc>
        <w:tc>
          <w:tcPr>
            <w:tcW w:w="3300" w:type="dxa"/>
            <w:vAlign w:val="center"/>
          </w:tcPr>
          <w:p>
            <w:pPr>
              <w:spacing w:before="40" w:after="40"/>
              <w:jc w:val="left"/>
            </w:pPr>
            <w:r>
              <w:rPr>
                <w:rFonts w:ascii="Times New Roman" w:hAnsi="Times New Roman" w:eastAsia="Times New Roman" w:cs="Times New Roman"/>
                <w:sz w:val="22"/>
                <w:szCs w:val="22"/>
              </w:rPr>
              <w:t xml:space="preserve">Normalised averaging of neighbour features</w:t>
            </w:r>
          </w:p>
        </w:tc>
        <w:tc>
          <w:tcPr>
            <w:tcW w:w="3560" w:type="dxa"/>
            <w:vAlign w:val="center"/>
          </w:tcPr>
          <w:p>
            <w:pPr>
              <w:spacing w:before="40" w:after="40"/>
              <w:jc w:val="left"/>
            </w:pPr>
            <w:r>
              <w:rPr>
                <w:rFonts w:ascii="Times New Roman" w:hAnsi="Times New Roman" w:eastAsia="Times New Roman" w:cs="Times New Roman"/>
                <w:sz w:val="22"/>
                <w:szCs w:val="22"/>
              </w:rPr>
              <w:t xml:space="preserve">Simple, efficient benchmark for node classification on sparse graphs</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GraphSAGE</w:t>
            </w:r>
          </w:p>
        </w:tc>
        <w:tc>
          <w:tcPr>
            <w:tcW w:w="3300" w:type="dxa"/>
            <w:vAlign w:val="center"/>
          </w:tcPr>
          <w:p>
            <w:pPr>
              <w:spacing w:before="40" w:after="40"/>
              <w:jc w:val="left"/>
            </w:pPr>
            <w:r>
              <w:rPr>
                <w:rFonts w:ascii="Times New Roman" w:hAnsi="Times New Roman" w:eastAsia="Times New Roman" w:cs="Times New Roman"/>
                <w:sz w:val="22"/>
                <w:szCs w:val="22"/>
              </w:rPr>
              <w:t xml:space="preserve">Samples and aggregates a fixed number of neighbours</w:t>
            </w:r>
          </w:p>
        </w:tc>
        <w:tc>
          <w:tcPr>
            <w:tcW w:w="3560" w:type="dxa"/>
            <w:vAlign w:val="center"/>
          </w:tcPr>
          <w:p>
            <w:pPr>
              <w:spacing w:before="40" w:after="40"/>
              <w:jc w:val="left"/>
            </w:pPr>
            <w:r>
              <w:rPr>
                <w:rFonts w:ascii="Times New Roman" w:hAnsi="Times New Roman" w:eastAsia="Times New Roman" w:cs="Times New Roman"/>
                <w:sz w:val="22"/>
                <w:szCs w:val="22"/>
              </w:rPr>
              <w:t xml:space="preserve">Scales to large graphs and supports mini-batch training on 203,769 nodes</w:t>
            </w:r>
          </w:p>
        </w:tc>
      </w:tr>
      <w:tr>
        <w:trPr>
          <w:cantSplit/>
        </w:trPr>
        <w:tc>
          <w:tcPr>
            <w:tcW w:w="2500" w:type="dxa"/>
            <w:vAlign w:val="center"/>
          </w:tcPr>
          <w:p>
            <w:pPr>
              <w:spacing w:before="40" w:after="40"/>
              <w:jc w:val="left"/>
            </w:pPr>
            <w:r>
              <w:rPr>
                <w:rFonts w:ascii="Times New Roman" w:hAnsi="Times New Roman" w:eastAsia="Times New Roman" w:cs="Times New Roman"/>
                <w:sz w:val="22"/>
                <w:szCs w:val="22"/>
              </w:rPr>
              <w:t xml:space="preserve">GAT (Graph Attention Network)</w:t>
            </w:r>
          </w:p>
        </w:tc>
        <w:tc>
          <w:tcPr>
            <w:tcW w:w="3300" w:type="dxa"/>
            <w:vAlign w:val="center"/>
          </w:tcPr>
          <w:p>
            <w:pPr>
              <w:spacing w:before="40" w:after="40"/>
              <w:jc w:val="left"/>
            </w:pPr>
            <w:r>
              <w:rPr>
                <w:rFonts w:ascii="Times New Roman" w:hAnsi="Times New Roman" w:eastAsia="Times New Roman" w:cs="Times New Roman"/>
                <w:sz w:val="22"/>
                <w:szCs w:val="22"/>
              </w:rPr>
              <w:t xml:space="preserve">Learns attention weights over neighbours</w:t>
            </w:r>
          </w:p>
        </w:tc>
        <w:tc>
          <w:tcPr>
            <w:tcW w:w="3560" w:type="dxa"/>
            <w:vAlign w:val="center"/>
          </w:tcPr>
          <w:p>
            <w:pPr>
              <w:spacing w:before="40" w:after="40"/>
              <w:jc w:val="left"/>
            </w:pPr>
            <w:r>
              <w:rPr>
                <w:rFonts w:ascii="Times New Roman" w:hAnsi="Times New Roman" w:eastAsia="Times New Roman" w:cs="Times New Roman"/>
                <w:sz w:val="22"/>
                <w:szCs w:val="22"/>
              </w:rPr>
              <w:t xml:space="preserve">Can focus on the most suspicious neighbours; attention supports interpretability</w:t>
            </w:r>
          </w:p>
        </w:tc>
      </w:tr>
    </w:tbl>
    <w:p>
      <w:pPr>
        <w:spacing w:before="0" w:after="60" w:line="300" w:lineRule="auto"/>
        <w:jc w:val="both"/>
      </w:pPr>
      <w:r>
        <w:rPr>
          <w:rFonts w:ascii="Times New Roman" w:hAnsi="Times New Roman" w:eastAsia="Times New Roman" w:cs="Times New Roman"/>
          <w:sz w:val="24"/>
          <w:szCs w:val="24"/>
        </w:rPr>
        <w:t xml:space="preserve"/>
      </w:r>
    </w:p>
    <w:p>
      <w:pPr>
        <w:spacing w:before="0" w:after="120" w:line="300" w:lineRule="auto"/>
        <w:jc w:val="both"/>
      </w:pPr>
      <w:r>
        <w:rPr>
          <w:rFonts w:ascii="Times New Roman" w:hAnsi="Times New Roman" w:eastAsia="Times New Roman" w:cs="Times New Roman"/>
          <w:sz w:val="24"/>
          <w:szCs w:val="24"/>
        </w:rPr>
        <w:t xml:space="preserve">GraphSAGE is selected as the primary scalable model, with GCN and GAT as comparison models and Random Forest as the baseline. Implementation uses PyTorch and PyTorch Geometric, with Scikit-learn for metrics.</w:t>
      </w:r>
    </w:p>
    <w:p>
      <w:pPr>
        <w:keepNext/>
        <w:spacing w:before="200" w:after="100"/>
        <w:jc w:val="left"/>
        <w:outlineLvl w:val="1"/>
      </w:pPr>
      <w:r>
        <w:rPr>
          <w:rFonts w:ascii="Times New Roman" w:hAnsi="Times New Roman" w:eastAsia="Times New Roman" w:cs="Times New Roman"/>
          <w:b/>
          <w:sz w:val="24"/>
          <w:szCs w:val="24"/>
        </w:rPr>
        <w:t xml:space="preserve">5.3 Implementation Plan</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Data preparation: </w:t>
      </w:r>
      <w:r>
        <w:rPr>
          <w:rFonts w:ascii="Times New Roman" w:hAnsi="Times New Roman" w:eastAsia="Times New Roman" w:cs="Times New Roman"/>
          <w:sz w:val="24"/>
          <w:szCs w:val="24"/>
        </w:rPr>
        <w:t xml:space="preserve">Load the features file with header=None, name the columns, and join features with class labels on txId.</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Graph construction: </w:t>
      </w:r>
      <w:r>
        <w:rPr>
          <w:rFonts w:ascii="Times New Roman" w:hAnsi="Times New Roman" w:eastAsia="Times New Roman" w:cs="Times New Roman"/>
          <w:sz w:val="24"/>
          <w:szCs w:val="24"/>
        </w:rPr>
        <w:t xml:space="preserve">Map txId values to contiguous node indices, convert the edge list to a 2 x E edge_index tensor, and build a PyTorch Geometric Data object.</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Pre-processing: </w:t>
      </w:r>
      <w:r>
        <w:rPr>
          <w:rFonts w:ascii="Times New Roman" w:hAnsi="Times New Roman" w:eastAsia="Times New Roman" w:cs="Times New Roman"/>
          <w:sz w:val="24"/>
          <w:szCs w:val="24"/>
        </w:rPr>
        <w:t xml:space="preserve">Standardise or robust-scale features, impute the few missing values, and encode labels (illicit = 1, licit = 0); mark unknown nodes so they are excluded from the loss.</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Train/test split: </w:t>
      </w:r>
      <w:r>
        <w:rPr>
          <w:rFonts w:ascii="Times New Roman" w:hAnsi="Times New Roman" w:eastAsia="Times New Roman" w:cs="Times New Roman"/>
          <w:sz w:val="24"/>
          <w:szCs w:val="24"/>
        </w:rPr>
        <w:t xml:space="preserve">Use a time-based split on the 49 time steps (earlier steps for training, later steps for testing) to avoid leakage and to mimic real deployment.</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Model: </w:t>
      </w:r>
      <w:r>
        <w:rPr>
          <w:rFonts w:ascii="Times New Roman" w:hAnsi="Times New Roman" w:eastAsia="Times New Roman" w:cs="Times New Roman"/>
          <w:sz w:val="24"/>
          <w:szCs w:val="24"/>
        </w:rPr>
        <w:t xml:space="preserve">Two to three message-passing layers with ReLU, dropout and a final classification layer; Adam optimiser; class-weighted cross-entropy to handle imbalance.</w:t>
      </w:r>
    </w:p>
    <w:p>
      <w:pPr>
        <w:numPr>
          <w:ilvl w:val="0"/>
          <w:numId w:val="90"/>
        </w:numPr>
        <w:spacing w:before="0" w:after="80" w:line="300" w:lineRule="auto"/>
        <w:jc w:val="both"/>
      </w:pPr>
      <w:r>
        <w:rPr>
          <w:rFonts w:ascii="Times New Roman" w:hAnsi="Times New Roman" w:eastAsia="Times New Roman" w:cs="Times New Roman"/>
          <w:b/>
          <w:sz w:val="24"/>
          <w:szCs w:val="24"/>
        </w:rPr>
        <w:t xml:space="preserve">Evaluation: </w:t>
      </w:r>
      <w:r>
        <w:rPr>
          <w:rFonts w:ascii="Times New Roman" w:hAnsi="Times New Roman" w:eastAsia="Times New Roman" w:cs="Times New Roman"/>
          <w:sz w:val="24"/>
          <w:szCs w:val="24"/>
        </w:rPr>
        <w:t xml:space="preserve">Precision, recall, F1-score of the illicit class, accuracy and confusion matrix, comparing each GNN with the Random Forest baseline.</w:t>
      </w:r>
    </w:p>
    <w:p>
      <w:pPr>
        <w:keepNext/>
        <w:spacing w:before="0" w:after="60" w:line="300" w:lineRule="auto"/>
        <w:jc w:val="both"/>
      </w:pPr>
      <w:r>
        <w:rPr>
          <w:rFonts w:ascii="Times New Roman" w:hAnsi="Times New Roman" w:eastAsia="Times New Roman" w:cs="Times New Roman"/>
          <w:sz w:val="24"/>
          <w:szCs w:val="24"/>
        </w:rPr>
        <w:t xml:space="preserve">Illustrative core of the GraphSAGE model (to be run in the implementation phase):</w:t>
      </w:r>
    </w:p>
    <w:p>
      <w:pPr>
        <w:shd w:val="clear" w:color="auto" w:fill="F2F2F2"/>
        <w:spacing w:before="0" w:after="0" w:line="240" w:lineRule="auto"/>
        <w:ind w:left="240"/>
      </w:pPr>
      <w:r>
        <w:rPr>
          <w:rFonts w:ascii="Courier New" w:hAnsi="Courier New" w:cs="Courier New"/>
          <w:sz w:val="18"/>
          <w:szCs w:val="18"/>
        </w:rPr>
        <w:t xml:space="preserve">import torch, torch.nn.functional as F</w:t>
      </w:r>
    </w:p>
    <w:p>
      <w:pPr>
        <w:shd w:val="clear" w:color="auto" w:fill="F2F2F2"/>
        <w:spacing w:before="0" w:after="0" w:line="240" w:lineRule="auto"/>
        <w:ind w:left="240"/>
      </w:pPr>
      <w:r>
        <w:rPr>
          <w:rFonts w:ascii="Courier New" w:hAnsi="Courier New" w:cs="Courier New"/>
          <w:sz w:val="18"/>
          <w:szCs w:val="18"/>
        </w:rPr>
        <w:t xml:space="preserve">from torch_geometric.nn import SAGEConv</w:t>
      </w:r>
    </w:p>
    <w:p>
      <w:pPr>
        <w:shd w:val="clear" w:color="auto" w:fill="F2F2F2"/>
        <w:spacing w:before="0" w:after="0" w:line="240" w:lineRule="auto"/>
        <w:ind w:left="240"/>
      </w:pPr>
      <w:r>
        <w:rPr>
          <w:rFonts w:ascii="Courier New" w:hAnsi="Courier New" w:cs="Courier New"/>
          <w:sz w:val="18"/>
          <w:szCs w:val="18"/>
        </w:rPr>
        <w:t xml:space="preserve"/>
      </w:r>
    </w:p>
    <w:p>
      <w:pPr>
        <w:shd w:val="clear" w:color="auto" w:fill="F2F2F2"/>
        <w:spacing w:before="0" w:after="0" w:line="240" w:lineRule="auto"/>
        <w:ind w:left="240"/>
      </w:pPr>
      <w:r>
        <w:rPr>
          <w:rFonts w:ascii="Courier New" w:hAnsi="Courier New" w:cs="Courier New"/>
          <w:sz w:val="18"/>
          <w:szCs w:val="18"/>
        </w:rPr>
        <w:t xml:space="preserve">class SAGE(torch.nn.Module):</w:t>
      </w:r>
    </w:p>
    <w:p>
      <w:pPr>
        <w:shd w:val="clear" w:color="auto" w:fill="F2F2F2"/>
        <w:spacing w:before="0" w:after="0" w:line="240" w:lineRule="auto"/>
        <w:ind w:left="240"/>
      </w:pPr>
      <w:r>
        <w:rPr>
          <w:rFonts w:ascii="Courier New" w:hAnsi="Courier New" w:cs="Courier New"/>
          <w:sz w:val="18"/>
          <w:szCs w:val="18"/>
        </w:rPr>
        <w:t xml:space="preserve">    def __init__(self, in_dim, hid=128, out=2):</w:t>
      </w:r>
    </w:p>
    <w:p>
      <w:pPr>
        <w:shd w:val="clear" w:color="auto" w:fill="F2F2F2"/>
        <w:spacing w:before="0" w:after="0" w:line="240" w:lineRule="auto"/>
        <w:ind w:left="240"/>
      </w:pPr>
      <w:r>
        <w:rPr>
          <w:rFonts w:ascii="Courier New" w:hAnsi="Courier New" w:cs="Courier New"/>
          <w:sz w:val="18"/>
          <w:szCs w:val="18"/>
        </w:rPr>
        <w:t xml:space="preserve">        super().__init__()</w:t>
      </w:r>
    </w:p>
    <w:p>
      <w:pPr>
        <w:shd w:val="clear" w:color="auto" w:fill="F2F2F2"/>
        <w:spacing w:before="0" w:after="0" w:line="240" w:lineRule="auto"/>
        <w:ind w:left="240"/>
      </w:pPr>
      <w:r>
        <w:rPr>
          <w:rFonts w:ascii="Courier New" w:hAnsi="Courier New" w:cs="Courier New"/>
          <w:sz w:val="18"/>
          <w:szCs w:val="18"/>
        </w:rPr>
        <w:t xml:space="preserve">        self.c1 = SAGEConv(in_dim, hid)</w:t>
      </w:r>
    </w:p>
    <w:p>
      <w:pPr>
        <w:shd w:val="clear" w:color="auto" w:fill="F2F2F2"/>
        <w:spacing w:before="0" w:after="0" w:line="240" w:lineRule="auto"/>
        <w:ind w:left="240"/>
      </w:pPr>
      <w:r>
        <w:rPr>
          <w:rFonts w:ascii="Courier New" w:hAnsi="Courier New" w:cs="Courier New"/>
          <w:sz w:val="18"/>
          <w:szCs w:val="18"/>
        </w:rPr>
        <w:t xml:space="preserve">        self.c2 = SAGEConv(hid, out)</w:t>
      </w:r>
    </w:p>
    <w:p>
      <w:pPr>
        <w:shd w:val="clear" w:color="auto" w:fill="F2F2F2"/>
        <w:spacing w:before="0" w:after="0" w:line="240" w:lineRule="auto"/>
        <w:ind w:left="240"/>
      </w:pPr>
      <w:r>
        <w:rPr>
          <w:rFonts w:ascii="Courier New" w:hAnsi="Courier New" w:cs="Courier New"/>
          <w:sz w:val="18"/>
          <w:szCs w:val="18"/>
        </w:rPr>
        <w:t xml:space="preserve">    def forward(self, x, edge_index):</w:t>
      </w:r>
    </w:p>
    <w:p>
      <w:pPr>
        <w:shd w:val="clear" w:color="auto" w:fill="F2F2F2"/>
        <w:spacing w:before="0" w:after="0" w:line="240" w:lineRule="auto"/>
        <w:ind w:left="240"/>
      </w:pPr>
      <w:r>
        <w:rPr>
          <w:rFonts w:ascii="Courier New" w:hAnsi="Courier New" w:cs="Courier New"/>
          <w:sz w:val="18"/>
          <w:szCs w:val="18"/>
        </w:rPr>
        <w:t xml:space="preserve">        x = F.dropout(F.relu(self.c1(x, edge_index)), 0.5, self.training)</w:t>
      </w:r>
    </w:p>
    <w:p>
      <w:pPr>
        <w:shd w:val="clear" w:color="auto" w:fill="F2F2F2"/>
        <w:spacing w:before="0" w:after="0" w:line="240" w:lineRule="auto"/>
        <w:ind w:left="240"/>
      </w:pPr>
      <w:r>
        <w:rPr>
          <w:rFonts w:ascii="Courier New" w:hAnsi="Courier New" w:cs="Courier New"/>
          <w:sz w:val="18"/>
          <w:szCs w:val="18"/>
        </w:rPr>
        <w:t xml:space="preserve">        return self.c2(x, edge_index)</w:t>
      </w:r>
    </w:p>
    <w:p>
      <w:pPr>
        <w:shd w:val="clear" w:color="auto" w:fill="F2F2F2"/>
        <w:spacing w:before="0" w:after="0" w:line="240" w:lineRule="auto"/>
        <w:ind w:left="240"/>
      </w:pPr>
      <w:r>
        <w:rPr>
          <w:rFonts w:ascii="Courier New" w:hAnsi="Courier New" w:cs="Courier New"/>
          <w:sz w:val="18"/>
          <w:szCs w:val="18"/>
        </w:rPr>
        <w:t xml:space="preserve"/>
      </w:r>
    </w:p>
    <w:p>
      <w:pPr>
        <w:shd w:val="clear" w:color="auto" w:fill="F2F2F2"/>
        <w:spacing w:before="0" w:after="0" w:line="240" w:lineRule="auto"/>
        <w:ind w:left="240"/>
      </w:pPr>
      <w:r>
        <w:rPr>
          <w:rFonts w:ascii="Courier New" w:hAnsi="Courier New" w:cs="Courier New"/>
          <w:sz w:val="18"/>
          <w:szCs w:val="18"/>
        </w:rPr>
        <w:t xml:space="preserve">loss = F.cross_entropy(out[train_mask], y[train_mask], weight=class_weights)</w:t>
      </w:r>
    </w:p>
    <w:p>
      <w:pPr>
        <w:spacing w:before="0" w:after="80" w:line="300" w:lineRule="auto"/>
        <w:jc w:val="both"/>
      </w:pPr>
      <w:r>
        <w:rPr>
          <w:rFonts w:ascii="Times New Roman" w:hAnsi="Times New Roman" w:eastAsia="Times New Roman" w:cs="Times New Roman"/>
          <w:sz w:val="24"/>
          <w:szCs w:val="24"/>
        </w:rPr>
        <w:t xml:space="preserve"/>
      </w:r>
    </w:p>
    <w:p>
      <w:pPr>
        <w:spacing w:before="0" w:after="120" w:line="300" w:lineRule="auto"/>
        <w:jc w:val="both"/>
      </w:pPr>
      <w:r>
        <w:rPr>
          <w:rFonts w:ascii="Times New Roman" w:hAnsi="Times New Roman" w:eastAsia="Times New Roman" w:cs="Times New Roman"/>
          <w:sz w:val="24"/>
          <w:szCs w:val="24"/>
        </w:rPr>
        <w:t xml:space="preserve">Model results (precision, recall and F1-score of each algorithm) will be reported once training is completed in the implementation phase of the project.</w:t>
      </w:r>
    </w:p>
    <w:p>
      <w:pPr>
        <w:keepNext/>
        <w:pageBreakBefore/>
        <w:spacing w:before="0" w:after="160"/>
        <w:jc w:val="left"/>
        <w:outlineLvl w:val="0"/>
      </w:pPr>
      <w:r>
        <w:rPr>
          <w:rFonts w:ascii="Times New Roman" w:hAnsi="Times New Roman" w:eastAsia="Times New Roman" w:cs="Times New Roman"/>
          <w:b/>
          <w:sz w:val="28"/>
          <w:szCs w:val="28"/>
        </w:rPr>
        <w:t xml:space="preserve">6. CONCLUSION</w:t>
      </w:r>
    </w:p>
    <w:p>
      <w:pPr>
        <w:spacing w:before="0" w:after="120" w:line="300" w:lineRule="auto"/>
        <w:jc w:val="both"/>
      </w:pPr>
      <w:r>
        <w:rPr>
          <w:rFonts w:ascii="Times New Roman" w:hAnsi="Times New Roman" w:eastAsia="Times New Roman" w:cs="Times New Roman"/>
          <w:sz w:val="24"/>
          <w:szCs w:val="24"/>
        </w:rPr>
        <w:t xml:space="preserve">This case study addressed anti-money laundering detection by representing financial transactions as a graph and applying Graph Neural Networks. EDA of the Elliptic Bitcoin dataset (203,769 transactions and 234,355 edges) established the key characteristics that shape the solution: extreme class imbalance (2.23% illicit versus 20.62% licit), a large unlabelled majority (77.15%), high data quality with only 15 missing values, heavily skewed features with meaningful outliers, some redundant features, and a sparse graph with a few high-degree hubs.</w:t>
      </w:r>
    </w:p>
    <w:p>
      <w:pPr>
        <w:spacing w:before="0" w:after="120" w:line="300" w:lineRule="auto"/>
        <w:jc w:val="both"/>
      </w:pPr>
      <w:r>
        <w:rPr>
          <w:rFonts w:ascii="Times New Roman" w:hAnsi="Times New Roman" w:eastAsia="Times New Roman" w:cs="Times New Roman"/>
          <w:sz w:val="24"/>
          <w:szCs w:val="24"/>
        </w:rPr>
        <w:t xml:space="preserve">These findings justify a semi-supervised, relationship-aware approach. GraphSAGE, GCN and GAT were selected against a Random Forest baseline, with imbalance-aware training and precision, recall and F1-score as the main evaluation measures. Compared with rule-based systems and feature-only models, GNNs offer a way to capture coordinated, multi-hop laundering behaviour while aiming to reduce false positives.</w:t>
      </w:r>
    </w:p>
    <w:p>
      <w:pPr>
        <w:spacing w:before="0" w:after="120" w:line="300" w:lineRule="auto"/>
        <w:jc w:val="both"/>
      </w:pPr>
      <w:r>
        <w:rPr>
          <w:rFonts w:ascii="Times New Roman" w:hAnsi="Times New Roman" w:eastAsia="Times New Roman" w:cs="Times New Roman"/>
          <w:sz w:val="24"/>
          <w:szCs w:val="24"/>
        </w:rPr>
        <w:t xml:space="preserve">Future work includes training and comparing the selected models, using temporal GNNs to exploit the 49 time steps, heterogeneous graphs for richer entity types, explainable AI techniques such as GNNExplainer for regulatory transparency, and real-time transaction monitoring.</w:t>
      </w:r>
    </w:p>
    <w:p w14:paraId="6EC35ED1">
      <w:pPr>
        <w:rPr>
          <w:b/>
          <w:bCs/>
        </w:rPr>
      </w:pPr>
    </w:p>
    <w:p w14:paraId="20F1BE31">
      <w:pPr>
        <w:rPr>
          <w:b/>
          <w:bCs/>
        </w:rPr>
      </w:pPr>
    </w:p>
    <w:p w14:paraId="3D0756C8">
      <w:pPr>
        <w:ind w:left="5760"/>
        <w:rPr>
          <w:rFonts w:ascii="Times New Roman" w:hAnsi="Times New Roman" w:cs="Times New Roman"/>
          <w:b/>
          <w:bCs/>
          <w:lang w:val="en-US"/>
        </w:rPr>
      </w:pPr>
    </w:p>
    <w:p w14:paraId="54542739">
      <w:pPr>
        <w:ind w:left="5760"/>
        <w:rPr>
          <w:rFonts w:ascii="Times New Roman" w:hAnsi="Times New Roman" w:cs="Times New Roman"/>
          <w:b/>
          <w:bCs/>
          <w:lang w:val="en-US"/>
        </w:rPr>
      </w:pPr>
    </w:p>
    <w:p w14:paraId="126D13C6">
      <w:pPr>
        <w:ind w:left="5760"/>
        <w:rPr>
          <w:rFonts w:ascii="Times New Roman" w:hAnsi="Times New Roman" w:cs="Times New Roman"/>
          <w:b/>
          <w:bCs/>
          <w:lang w:val="en-US"/>
        </w:rPr>
      </w:pPr>
      <w:r>
        <w:rPr>
          <w:rFonts w:ascii="Times New Roman" w:hAnsi="Times New Roman" w:cs="Times New Roman"/>
          <w:b/>
          <w:bCs/>
          <w:lang w:val="en-US"/>
        </w:rPr>
        <w:t xml:space="preserve">Signature of the Team members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72F1CB29">
      <w:pPr>
        <w:jc w:val="right"/>
        <w:rPr>
          <w:rFonts w:ascii="Times New Roman" w:hAnsi="Times New Roman" w:cs="Times New Roman"/>
          <w:b/>
          <w:bCs/>
          <w:lang w:val="en-US"/>
        </w:rPr>
      </w:pPr>
    </w:p>
    <w:p w14:paraId="7F712DE1">
      <w:pPr>
        <w:jc w:val="right"/>
        <w:rPr>
          <w:rFonts w:ascii="Times New Roman" w:hAnsi="Times New Roman" w:cs="Times New Roman"/>
          <w:b/>
          <w:bCs/>
          <w:lang w:val="en-US"/>
        </w:rPr>
      </w:pPr>
    </w:p>
    <w:p w14:paraId="3E59F0E8">
      <w:pPr>
        <w:jc w:val="right"/>
        <w:rPr>
          <w:b/>
          <w:bCs/>
        </w:rPr>
      </w:pPr>
      <w:r>
        <w:rPr>
          <w:rFonts w:ascii="Times New Roman" w:hAnsi="Times New Roman" w:cs="Times New Roman"/>
          <w:b/>
          <w:bCs/>
          <w:lang w:val="en-US"/>
        </w:rPr>
        <w:tab/>
      </w:r>
      <w:r>
        <w:rPr>
          <w:rFonts w:ascii="Times New Roman" w:hAnsi="Times New Roman" w:cs="Times New Roman"/>
          <w:b/>
          <w:bCs/>
          <w:lang w:val="en-US"/>
        </w:rPr>
        <w:t xml:space="preserve">     </w:t>
      </w:r>
    </w:p>
    <w:sectPr>
      <w:pgSz w:w="12240" w:h="15840"/>
      <w:pgMar w:top="1080" w:right="1440" w:bottom="851"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http://schemas.openxmlformats.org/wordprocessingml/2006/main">
  <w:abstractNum w:abstractNumId="90">
    <w:multiLevelType w:val="hybridMultilevel"/>
    <w:lvl w:ilvl="0">
      <w:start w:val="1"/>
      <w:numFmt w:val="bullet"/>
      <w:lvlText w:val="•"/>
      <w:lvlJc w:val="left"/>
      <w:pPr>
        <w:ind w:left="720" w:hanging="360"/>
      </w:pPr>
      <w:rPr>
        <w:rFonts w:ascii="Times New Roman" w:hAnsi="Times New Roman" w:cs="Times New Roman"/>
      </w:r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lang w:val="en-GB"/>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lang w:val="en-GB"/>
    </w:rPr>
  </w:style>
  <w:style w:type="character" w:customStyle="1" w:styleId="18">
    <w:name w:val="Heading 3 Char"/>
    <w:basedOn w:val="11"/>
    <w:link w:val="4"/>
    <w:semiHidden/>
    <w:uiPriority w:val="9"/>
    <w:rPr>
      <w:rFonts w:eastAsiaTheme="majorEastAsia" w:cstheme="majorBidi"/>
      <w:color w:val="104862" w:themeColor="accent1" w:themeShade="BF"/>
      <w:sz w:val="28"/>
      <w:szCs w:val="28"/>
      <w:lang w:val="en-GB"/>
    </w:rPr>
  </w:style>
  <w:style w:type="character" w:customStyle="1" w:styleId="19">
    <w:name w:val="Heading 4 Char"/>
    <w:basedOn w:val="11"/>
    <w:link w:val="5"/>
    <w:semiHidden/>
    <w:uiPriority w:val="9"/>
    <w:rPr>
      <w:rFonts w:eastAsiaTheme="majorEastAsia" w:cstheme="majorBidi"/>
      <w:i/>
      <w:iCs/>
      <w:color w:val="104862" w:themeColor="accent1" w:themeShade="BF"/>
      <w:lang w:val="en-GB"/>
    </w:rPr>
  </w:style>
  <w:style w:type="character" w:customStyle="1" w:styleId="20">
    <w:name w:val="Heading 5 Char"/>
    <w:basedOn w:val="11"/>
    <w:link w:val="6"/>
    <w:semiHidden/>
    <w:uiPriority w:val="9"/>
    <w:rPr>
      <w:rFonts w:eastAsiaTheme="majorEastAsia" w:cstheme="majorBidi"/>
      <w:color w:val="104862" w:themeColor="accent1" w:themeShade="BF"/>
      <w:lang w:val="en-GB"/>
    </w:rPr>
  </w:style>
  <w:style w:type="character" w:customStyle="1" w:styleId="21">
    <w:name w:val="Heading 6 Char"/>
    <w:basedOn w:val="11"/>
    <w:link w:val="7"/>
    <w:semiHidden/>
    <w:uiPriority w:val="9"/>
    <w:rPr>
      <w:rFonts w:eastAsiaTheme="majorEastAsia" w:cstheme="majorBidi"/>
      <w:i/>
      <w:iCs/>
      <w:color w:val="595959" w:themeColor="text1" w:themeTint="A6"/>
      <w:lang w:val="en-GB"/>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lang w:val="en-GB"/>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lang w:val="en-GB"/>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lang w:val="en-GB"/>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lang w:val="en-GB"/>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lang w:val="en-GB"/>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lang w:val="en-GB"/>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lang w:val="en-GB"/>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Fig1" Type="http://schemas.openxmlformats.org/officeDocument/2006/relationships/image" Target="media/fig19.png"/><Relationship Id="rIdFig2" Type="http://schemas.openxmlformats.org/officeDocument/2006/relationships/image" Target="media/fig21.png"/><Relationship Id="rIdFig3" Type="http://schemas.openxmlformats.org/officeDocument/2006/relationships/image" Target="media/fig22.png"/><Relationship Id="rIdFig4" Type="http://schemas.openxmlformats.org/officeDocument/2006/relationships/image" Target="media/fig24.png"/><Relationship Id="rIdFig5" Type="http://schemas.openxmlformats.org/officeDocument/2006/relationships/image" Target="media/fig28.png"/><Relationship Id="rIdNum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datastoreItem>
</file>

<file path=docProps/app.xml><?xml version="1.0" encoding="utf-8"?>
<Properties xmlns="http://schemas.openxmlformats.org/officeDocument/2006/extended-properties" xmlns:vt="http://schemas.openxmlformats.org/officeDocument/2006/docPropsVTypes">
  <Template>Normal</Template>
  <Pages>3</Pages>
  <Words>122</Words>
  <Characters>732</Characters>
  <Lines>7</Lines>
  <Paragraphs>2</Paragraphs>
  <TotalTime>7</TotalTime>
  <ScaleCrop>false</ScaleCrop>
  <LinksUpToDate>false</LinksUpToDate>
  <CharactersWithSpaces>946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2026-10-03T10:09:00Z</dcterms:created>
  <dc:creator>7518</dc:creator>
  <cp:lastModifiedBy>yasmeen</cp:lastModifiedBy>
  <dcterms:modified xsi:type="dcterms:W3CDTF">2026-10-03T10:21:12Z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