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REUNIÓN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05/04/2023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Sede Duoc UC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Termino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16:40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Presencial y Grupal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Grupal Presencial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Vicente Rabanales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Jefe de Grupo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Diego Heredia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Yanko Hernandez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  <w:b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objetivo de la reunión es mostrar avances con el profesor. Se vieron modelos de diagramas, ver interfaz gráfica, mockups del sistema, documentos para ver errores.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También consejos del profesor para poder llevar mejor la fase de programación del proyecto. 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libri" w:cs="Calibri" w:eastAsia="Calibri" w:hAnsi="Calibri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rtl w:val="0"/>
        </w:rPr>
        <w:t xml:space="preserve">Desarrollo de la Reunión y Consenso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libri" w:cs="Calibri" w:eastAsia="Calibri" w:hAnsi="Calibri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Los integrantes llegaron a qué: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Vicente Rabanales: seguiría con la diagramación del modelo de datos y el script de la base de datos y terminar el documento de proyecto de plan de proyecto que es solo poner la parte de la base de datos.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Diego Heredia: seguirá con el mockup del sistema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Yanko Hernandez: seguirá con el documento de acta de constitución del proyecto.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Diego Cares (Profesor de título): nos pasara un formato que nos sugirió el para el sistema que debemos como equipo realizar para este portafolio del título.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8.0" w:type="dxa"/>
        <w:jc w:val="left"/>
        <w:tblInd w:w="-1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 Cares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Profesor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Vicente Rabanales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 Heredia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Yanko Hernandez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