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33513" cy="323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32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sz w:val="48"/>
          <w:szCs w:val="48"/>
          <w:rtl w:val="0"/>
        </w:rPr>
        <w:t xml:space="preserve">Владислав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48"/>
          <w:szCs w:val="48"/>
          <w:rtl w:val="0"/>
        </w:rPr>
        <w:t xml:space="preserve"> Р.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Semibold" w:cs="Proxima Nova Semibold" w:eastAsia="Proxima Nova Semibold" w:hAnsi="Proxima Nova Semibold"/>
          <w:sz w:val="24"/>
          <w:szCs w:val="24"/>
          <w:rtl w:val="0"/>
        </w:rPr>
        <w:t xml:space="preserve">React developer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Proxima Nova Semibold" w:cs="Proxima Nova Semibold" w:eastAsia="Proxima Nova Semibold" w:hAnsi="Proxima Nov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Proxima Nova" w:cs="Proxima Nova" w:eastAsia="Proxima Nova" w:hAnsi="Proxima Nova"/>
          <w:color w:val="737373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Комментарий HR:</w:t>
      </w: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center"/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5+ лет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 опыта коммерческой разработки пользовательского интерфейса. Высшее образование в области информационных технологий. Проекты в сферах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BigData, E-com, систем мониторинга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. Опыт реализации проекта для компании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FAANG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. Глубокие знания в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JavaScript, TypeScript и React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. Уверенно использует современный стек разработки (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React Context, Redux, REST API, GraphQl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 и инструменты тестирования (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8"/>
                <w:szCs w:val="18"/>
                <w:rtl w:val="0"/>
              </w:rPr>
              <w:t xml:space="preserve">Jest, Playwright и Cypress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). Опыт руководства внутренним e-commerce проектом в интернатуре и обучения стажеров.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rFonts w:ascii="Proxima Nova Extrabold" w:cs="Proxima Nova Extrabold" w:eastAsia="Proxima Nova Extrabold" w:hAnsi="Proxima Nova Extrabo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left"/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rFonts w:ascii="Proxima Nova Extrabold" w:cs="Proxima Nova Extrabold" w:eastAsia="Proxima Nova Extrabold" w:hAnsi="Proxima Nova Extrabold"/>
                <w:sz w:val="28"/>
                <w:szCs w:val="28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28"/>
                <w:szCs w:val="28"/>
                <w:rtl w:val="0"/>
              </w:rPr>
              <w:t xml:space="preserve">Локация / Гражданство</w:t>
            </w:r>
          </w:p>
        </w:tc>
      </w:tr>
    </w:tbl>
    <w:p w:rsidR="00000000" w:rsidDel="00000000" w:rsidP="00000000" w:rsidRDefault="00000000" w:rsidRPr="00000000" w14:paraId="00000009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Москва / Россия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9.0" w:type="dxa"/>
        <w:jc w:val="left"/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rFonts w:ascii="Proxima Nova Extrabold" w:cs="Proxima Nova Extrabold" w:eastAsia="Proxima Nova Extrabold" w:hAnsi="Proxima Nova Extrabold"/>
                <w:sz w:val="28"/>
                <w:szCs w:val="28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28"/>
                <w:szCs w:val="28"/>
                <w:rtl w:val="0"/>
              </w:rPr>
              <w:t xml:space="preserve">Образование</w:t>
              <w:tab/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2020, Санкт-Петербургский государственный университет аэрокосмического приборостроения, Санкт-Петербург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Вычислительных систем и программирования, Программная инженерия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, Бакалавриат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9.0" w:type="dxa"/>
        <w:jc w:val="left"/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rFonts w:ascii="Proxima Nova Extrabold" w:cs="Proxima Nova Extrabold" w:eastAsia="Proxima Nova Extrabold" w:hAnsi="Proxima Nova Extrabold"/>
                <w:sz w:val="28"/>
                <w:szCs w:val="28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28"/>
                <w:szCs w:val="28"/>
                <w:rtl w:val="0"/>
              </w:rPr>
              <w:t xml:space="preserve">Иностранные языки</w:t>
              <w:tab/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Английский - C1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9.0" w:type="dxa"/>
        <w:jc w:val="left"/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Proxima Nova Extrabold" w:cs="Proxima Nova Extrabold" w:eastAsia="Proxima Nova Extrabold" w:hAnsi="Proxima Nova Extrabold"/>
                <w:sz w:val="30"/>
                <w:szCs w:val="30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28"/>
                <w:szCs w:val="28"/>
                <w:rtl w:val="0"/>
              </w:rPr>
              <w:t xml:space="preserve">Технические навыки</w:t>
            </w: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30"/>
                <w:szCs w:val="3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Proxima Nova" w:cs="Proxima Nova" w:eastAsia="Proxima Nova" w:hAnsi="Proxima Nova"/>
          <w:color w:val="737373"/>
          <w:sz w:val="20"/>
          <w:szCs w:val="20"/>
        </w:rPr>
        <w:sectPr>
          <w:pgSz w:h="16834" w:w="11909" w:orient="portrait"/>
          <w:pgMar w:bottom="1440" w:top="708.6614173228347" w:left="1440" w:right="690.4724409448835" w:header="720.0000000000001" w:footer="720.0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TypeScript, JavaScript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React, Vue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React Context, Redux, RTK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Webpack 5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GraphQL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RestAPI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Apollo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Nest.js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Vite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MUI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Playwright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  <w:sectPr>
          <w:type w:val="continuous"/>
          <w:pgSz w:h="16834" w:w="11909" w:orient="portrait"/>
          <w:pgMar w:bottom="1440" w:top="708.6614173228347" w:left="1440" w:right="690.4724409448835" w:header="720.0000000000001" w:footer="720.0000000000001"/>
          <w:cols w:equalWidth="0" w:num="2">
            <w:col w:space="720" w:w="4527.5"/>
            <w:col w:space="0" w:w="4527.5"/>
          </w:cols>
        </w:sect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CI/CD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9.0" w:type="dxa"/>
        <w:jc w:val="lef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 Extrabold" w:cs="Proxima Nova Extrabold" w:eastAsia="Proxima Nova Extrabold" w:hAnsi="Proxima Nova Extrabold"/>
                <w:sz w:val="28"/>
                <w:szCs w:val="28"/>
                <w:rtl w:val="0"/>
              </w:rPr>
              <w:t xml:space="preserve">Опыт работы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Веб-платформа для работы с Big Data (FAANG)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Август 2022 — настоящее время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Длительность: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2 года 2 месяца.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Описание: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веб-платформа для объединения нескольких приложений для работы с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Big Data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Стадия разработки: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рефакторинг, поддержка.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Участие в проекте: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Оптимизация ключевых частей приложения с использованием React, включая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создание высококачественных, переиспользуемых компонентов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Тесное взаимодействие с командой backend для согласования API и обеспечения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корректной интеграции между фронтендом и бэкендом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Организация и структурирование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документации в Confluence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для удобного доступа и поиска информации всеми членами команды;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Написание и поддержка документа с набором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лучших практик по разработке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, что включало стили кодирования, структуры компонентов и подходы к тестированию;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Участие в процессе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подбора команды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Интересное: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Внедрение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моков для микрофронтендов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, что позволило значительно сократить время ожидания при запуске проекта и упростило процесс разработки отдельных модулей.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Рефакторинг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разработка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нового функционала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50/50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Архитектурные/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Фичовые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задачи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20/80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Команда: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2 Lead, 6 Frontend.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Стек: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TypeScript, React, React Context, Webpack 5, Apollo, GraphQL, Rest API, styled-components, Jest, Playwright, Cypress, GitHub.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9.0" w:type="dxa"/>
        <w:jc w:val="lef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E-commerce платформа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React developer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Август 2021 — июль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Длительность: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1 год.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Описание: крупный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интернет-магазин бытовых товаров, одежды, товаров для дома и пр.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Стадия разработки: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рефакторинг, поддержка.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Участие в проекте: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Полная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миграция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существующего кода и функционала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 Backbone.js на Vue.js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Разработка страницы каталога товаров с множеством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динамических слайдеров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для отображения акций и новинок;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Реализация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форм для фильтрации товаров, модальных окон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для детального просмотра и дропдаунов для выбора категорий и сортировки;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Интеграция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Google Analytics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Разработка нескольких версий элементов интерфейса для проведения A/B тестов.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Интересное: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Платформа с &gt;42 млн. активных пользователей.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Рефакторинг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разработка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нового функционала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90/10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Архитектурные/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Фичовые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задачи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20/80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Команда: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2 Lead, 8 Frontend.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Стек: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JavaScript, Vue, Rest API, CSS, Custom UI-kit, Jest, GitLab, Figma.</w:t>
            </w:r>
          </w:p>
        </w:tc>
      </w:tr>
    </w:tbl>
    <w:p w:rsidR="00000000" w:rsidDel="00000000" w:rsidP="00000000" w:rsidRDefault="00000000" w:rsidRPr="00000000" w14:paraId="00000058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9.0" w:type="dxa"/>
        <w:jc w:val="lef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Приложение для отслеживания качества воздуха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React developer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Август 2019 — Июль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Длительность: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2 года.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Описание: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приложение по отслеживанию качества воздуха с помощью добавления меток на карту и получения уведомлений об уровне загрязнения.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Стадия разработки: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с 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Участие в проекте: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Инициирование и ведение процесса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миграции проекта на TypeScript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Написание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юнит-тестов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и скриншотных тестов с использованием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Jest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Настройка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автоматического прогона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тестов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в GitLab CI для снижения количества багов;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Обучение команды и адаптация кода для улучшения типизации и предсказуемости.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Интересное: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Реализация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карт с использованием React Leaflet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и метками для отслеживания качества воздуха;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Создание системы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сохранения точек отслеживания и уведомлений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о загрязнении.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Рефакторинг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разработка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нового функционала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5/95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Архитектурные/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Фичовые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задачи -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0/100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Команда: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1 Lead, 2 Frontend, 2 Backend.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0"/>
                <w:szCs w:val="20"/>
                <w:rtl w:val="0"/>
              </w:rPr>
              <w:t xml:space="preserve">Стек: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React, Redux, JavaScript, TypeScript, CSS Modules, Axios, Gitlab CI, Figma.</w:t>
            </w:r>
          </w:p>
        </w:tc>
      </w:tr>
    </w:tbl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708.6614173228347" w:left="1440" w:right="690.4724409448835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