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pPr>
      <w:r>
        <w:rPr>
          <w:rFonts w:ascii="Arial" w:cs="Arial" w:eastAsia="Arial" w:hAnsi="Arial"/>
          <w:i w:val="false"/>
          <w:iCs w:val="false"/>
          <w:color w:val="000000"/>
          <w:sz w:val="22"/>
          <w:szCs w:val="22"/>
        </w:rPr>
        <w:t xml:space="preserve"/>
      </w:r>
    </w:p>
    <w:p>
      <w:pPr>
        <w:spacing w:after="80"/>
        <w:jc w:val="center"/>
      </w:pPr>
      <w:r>
        <w:rPr>
          <w:rFonts w:ascii="Arial" w:cs="Arial" w:eastAsia="Arial" w:hAnsi="Arial"/>
          <w:b/>
          <w:bCs/>
          <w:color w:val="1e7e4b"/>
          <w:sz w:val="80"/>
          <w:szCs w:val="80"/>
        </w:rPr>
        <w:t xml:space="preserve">InsightHub</w:t>
      </w:r>
    </w:p>
    <w:p>
      <w:pPr>
        <w:spacing w:after="80"/>
        <w:jc w:val="center"/>
      </w:pPr>
      <w:r>
        <w:rPr>
          <w:rFonts w:ascii="Arial" w:cs="Arial" w:eastAsia="Arial" w:hAnsi="Arial"/>
          <w:i w:val="false"/>
          <w:iCs w:val="false"/>
          <w:color w:val="495057"/>
          <w:sz w:val="32"/>
          <w:szCs w:val="32"/>
        </w:rPr>
        <w:t xml:space="preserve">The Global SMB Analytics &amp; AI Platform</w:t>
      </w:r>
    </w:p>
    <w:p>
      <w:pPr>
        <w:pBdr>
          <w:bottom w:val="single" w:color="1e7e4b" w:sz="8"/>
        </w:pBdr>
        <w:spacing w:after="280"/>
      </w:pPr>
      <w:r>
        <w:rPr>
          <w:rFonts w:ascii="Arial" w:cs="Arial" w:eastAsia="Arial" w:hAnsi="Arial"/>
          <w:i w:val="false"/>
          <w:iCs w:val="false"/>
          <w:color w:val="000000"/>
          <w:sz w:val="22"/>
          <w:szCs w:val="22"/>
        </w:rPr>
        <w:t xml:space="preserve"/>
      </w:r>
    </w:p>
    <w:p>
      <w:pPr>
        <w:spacing w:after="120"/>
        <w:jc w:val="center"/>
      </w:pPr>
      <w:r>
        <w:rPr>
          <w:rFonts w:ascii="Arial" w:cs="Arial" w:eastAsia="Arial" w:hAnsi="Arial"/>
          <w:b/>
          <w:bCs/>
          <w:color w:val="155c36"/>
          <w:sz w:val="40"/>
          <w:szCs w:val="40"/>
        </w:rPr>
        <w:t xml:space="preserve">Business Requirements Document — v4.0</w:t>
      </w:r>
    </w:p>
    <w:p>
      <w:pPr>
        <w:spacing w:after="80"/>
        <w:jc w:val="center"/>
      </w:pPr>
      <w:r>
        <w:rPr>
          <w:rFonts w:ascii="Arial" w:cs="Arial" w:eastAsia="Arial" w:hAnsi="Arial"/>
          <w:i/>
          <w:iCs/>
          <w:color w:val="495057"/>
          <w:sz w:val="28"/>
          <w:szCs w:val="28"/>
        </w:rPr>
        <w:t xml:space="preserve">Any Industry  ·  Any Country  ·  Any Size SMB</w:t>
      </w:r>
    </w:p>
    <w:p>
      <w:pPr>
        <w:spacing w:after="200" w:before="0"/>
      </w:pPr>
      <w:r>
        <w:rPr>
          <w:rFonts w:ascii="Arial" w:cs="Arial" w:eastAsia="Arial" w:hAnsi="Arial"/>
          <w:i w:val="false"/>
          <w:iCs w:val="false"/>
          <w:color w:val="000000"/>
          <w:sz w:val="22"/>
          <w:szCs w:val="22"/>
        </w:rPr>
        <w:t xml:space="preserve"/>
      </w:r>
    </w:p>
    <w:p>
      <w:pPr>
        <w:spacing w:after="60"/>
        <w:jc w:val="center"/>
      </w:pPr>
      <w:r>
        <w:rPr>
          <w:rFonts w:ascii="Arial" w:cs="Arial" w:eastAsia="Arial" w:hAnsi="Arial"/>
          <w:i/>
          <w:iCs/>
          <w:color w:val="495057"/>
          <w:sz w:val="22"/>
          <w:szCs w:val="22"/>
        </w:rPr>
        <w:t xml:space="preserve">Version 4.0  —  June 2026  |  CONFIDENTIAL</w:t>
      </w:r>
    </w:p>
    <w:p>
      <w:pPr>
        <w:spacing w:after="60"/>
        <w:jc w:val="center"/>
      </w:pPr>
      <w:r>
        <w:rPr>
          <w:rFonts w:ascii="Arial" w:cs="Arial" w:eastAsia="Arial" w:hAnsi="Arial"/>
          <w:i w:val="false"/>
          <w:iCs w:val="false"/>
          <w:color w:val="495057"/>
          <w:sz w:val="22"/>
          <w:szCs w:val="22"/>
        </w:rPr>
        <w:t xml:space="preserve">Launch Market: India (MedStar Pharmacy)  →  Expansion: USA  →  Global</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155c36"/>
          <w:sz w:val="36"/>
          <w:szCs w:val="36"/>
        </w:rPr>
        <w:t xml:space="preserve">1. Executive Summary</w:t>
      </w:r>
    </w:p>
    <w:p>
      <w:pPr>
        <w:shd w:fill="dbeafe" w:val="clear"/>
        <w:spacing w:after="100"/>
        <w:ind w:left="200" w:right="200"/>
      </w:pPr>
      <w:r>
        <w:rPr>
          <w:rFonts w:ascii="Arial" w:cs="Arial" w:eastAsia="Arial" w:hAnsi="Arial"/>
          <w:b/>
          <w:bCs/>
          <w:color w:val="1e40af"/>
          <w:sz w:val="22"/>
          <w:szCs w:val="22"/>
        </w:rPr>
        <w:t xml:space="preserve">ℹ  </w:t>
      </w:r>
      <w:r>
        <w:rPr>
          <w:rFonts w:ascii="Arial" w:cs="Arial" w:eastAsia="Arial" w:hAnsi="Arial"/>
          <w:i w:val="false"/>
          <w:iCs w:val="false"/>
          <w:color w:val="1e40af"/>
          <w:sz w:val="22"/>
          <w:szCs w:val="22"/>
        </w:rPr>
        <w:t xml:space="preserve">This document was updated in v4.0 to correct a framing error. v3.0 focused too narrowly on India and pharmacy SMBs. InsightHub is a global platform. India + pharmacy is the launch market, not the product definition.</w:t>
      </w:r>
    </w:p>
    <w:p>
      <w:pPr>
        <w:spacing w:after="120" w:before="0"/>
      </w:pPr>
      <w:r>
        <w:rPr>
          <w:rFonts w:ascii="Arial" w:cs="Arial" w:eastAsia="Arial" w:hAnsi="Arial"/>
          <w:i w:val="false"/>
          <w:iCs w:val="false"/>
          <w:color w:val="000000"/>
          <w:sz w:val="22"/>
          <w:szCs w:val="22"/>
        </w:rPr>
        <w:t xml:space="preserve"/>
      </w:r>
    </w:p>
    <w:p>
      <w:pPr>
        <w:spacing w:after="100"/>
      </w:pPr>
      <w:r>
        <w:rPr>
          <w:rFonts w:ascii="Arial" w:cs="Arial" w:eastAsia="Arial" w:hAnsi="Arial"/>
          <w:i w:val="false"/>
          <w:iCs w:val="false"/>
          <w:color w:val="000000"/>
          <w:sz w:val="22"/>
          <w:szCs w:val="22"/>
        </w:rPr>
        <w:t xml:space="preserve">InsightHub is a global, domain-agnostic, multi-tenant analytics and AI SaaS platform for small and mid-size businesses (SMBs) in any industry, in any country.</w:t>
      </w:r>
    </w:p>
    <w:p>
      <w:pPr>
        <w:spacing w:after="80" w:before="0"/>
      </w:pPr>
      <w:r>
        <w:rPr>
          <w:rFonts w:ascii="Arial" w:cs="Arial" w:eastAsia="Arial" w:hAnsi="Arial"/>
          <w:i w:val="false"/>
          <w:iCs w:val="false"/>
          <w:color w:val="000000"/>
          <w:sz w:val="22"/>
          <w:szCs w:val="22"/>
        </w:rPr>
        <w:t xml:space="preserve"/>
      </w:r>
    </w:p>
    <w:p>
      <w:pPr>
        <w:spacing w:after="100"/>
      </w:pPr>
      <w:r>
        <w:rPr>
          <w:rFonts w:ascii="Arial" w:cs="Arial" w:eastAsia="Arial" w:hAnsi="Arial"/>
          <w:i w:val="false"/>
          <w:iCs w:val="false"/>
          <w:color w:val="000000"/>
          <w:sz w:val="22"/>
          <w:szCs w:val="22"/>
        </w:rPr>
        <w:t xml:space="preserve">The founding insight is simple: every SMB in the world — a pharmacy in Chennai, a restaurant chain in Dallas, a clothing retailer in London, a factory in Pune — has the same unsolved problem: their business data lives in spreadsheets, POS systems, and billing software, but they have no affordable, easy way to turn that data into daily intelligence.</w:t>
      </w:r>
    </w:p>
    <w:p>
      <w:pPr>
        <w:spacing w:after="80" w:before="0"/>
      </w:pPr>
      <w:r>
        <w:rPr>
          <w:rFonts w:ascii="Arial" w:cs="Arial" w:eastAsia="Arial" w:hAnsi="Arial"/>
          <w:i w:val="false"/>
          <w:iCs w:val="false"/>
          <w:color w:val="000000"/>
          <w:sz w:val="22"/>
          <w:szCs w:val="22"/>
        </w:rPr>
        <w:t xml:space="preserve"/>
      </w:r>
    </w:p>
    <w:p>
      <w:pPr>
        <w:spacing w:after="100"/>
      </w:pPr>
      <w:r>
        <w:rPr>
          <w:rFonts w:ascii="Arial" w:cs="Arial" w:eastAsia="Arial" w:hAnsi="Arial"/>
          <w:i w:val="false"/>
          <w:iCs w:val="false"/>
          <w:color w:val="000000"/>
          <w:sz w:val="22"/>
          <w:szCs w:val="22"/>
        </w:rPr>
        <w:t xml:space="preserve">InsightHub solves this by providing a universal upload-and-analyse layer that works across industries, countries, and currencies, with an AI assistant that answers questions in plain English (or any configured language).</w:t>
      </w:r>
    </w:p>
    <w:p>
      <w:pPr>
        <w:spacing w:after="12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1.1  Why We Started With Pharmacy in India</w:t>
      </w:r>
    </w:p>
    <w:p>
      <w:pPr>
        <w:spacing w:after="100"/>
      </w:pPr>
      <w:r>
        <w:rPr>
          <w:rFonts w:ascii="Arial" w:cs="Arial" w:eastAsia="Arial" w:hAnsi="Arial"/>
          <w:i w:val="false"/>
          <w:iCs w:val="false"/>
          <w:color w:val="000000"/>
          <w:sz w:val="22"/>
          <w:szCs w:val="22"/>
        </w:rPr>
        <w:t xml:space="preserve">The founder owns a multi-branch pharmacy in India. This gave us an immediate real customer, real data, and real feedback loops. The MedStar MVP (Phase 0) validates the core thesis on a live use case. Everything built for pharmacy generalises — sales analytics, supplier analytics, multi-branch comparison, threshold alerts — these are universal SMB needs across all industries.</w:t>
      </w:r>
    </w:p>
    <w:p>
      <w:pPr>
        <w:spacing w:after="12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1.2  What InsightHub Is NOT</w:t>
      </w:r>
    </w:p>
    <w:p>
      <w:pPr>
        <w:pStyle w:val="ListParagraph"/>
        <w:numPr>
          <w:ilvl w:val="0"/>
          <w:numId w:val="2"/>
        </w:numPr>
        <w:spacing w:after="60"/>
      </w:pPr>
      <w:r>
        <w:rPr>
          <w:rFonts w:ascii="Arial" w:cs="Arial" w:eastAsia="Arial" w:hAnsi="Arial"/>
          <w:i w:val="false"/>
          <w:iCs w:val="false"/>
          <w:color w:val="000000"/>
          <w:sz w:val="22"/>
          <w:szCs w:val="22"/>
        </w:rPr>
        <w:t xml:space="preserve">It is NOT a pharmacy software. It is not Marg ERP, GoFrugal, or a POS replacement.</w:t>
      </w:r>
    </w:p>
    <w:p>
      <w:pPr>
        <w:pStyle w:val="ListParagraph"/>
        <w:numPr>
          <w:ilvl w:val="0"/>
          <w:numId w:val="2"/>
        </w:numPr>
        <w:spacing w:after="60"/>
      </w:pPr>
      <w:r>
        <w:rPr>
          <w:rFonts w:ascii="Arial" w:cs="Arial" w:eastAsia="Arial" w:hAnsi="Arial"/>
          <w:i w:val="false"/>
          <w:iCs w:val="false"/>
          <w:color w:val="000000"/>
          <w:sz w:val="22"/>
          <w:szCs w:val="22"/>
        </w:rPr>
        <w:t xml:space="preserve">It is NOT India-only. India is the launch market; the platform is designed for global deployment from day one.</w:t>
      </w:r>
    </w:p>
    <w:p>
      <w:pPr>
        <w:pStyle w:val="ListParagraph"/>
        <w:numPr>
          <w:ilvl w:val="0"/>
          <w:numId w:val="2"/>
        </w:numPr>
        <w:spacing w:after="60"/>
      </w:pPr>
      <w:r>
        <w:rPr>
          <w:rFonts w:ascii="Arial" w:cs="Arial" w:eastAsia="Arial" w:hAnsi="Arial"/>
          <w:i w:val="false"/>
          <w:iCs w:val="false"/>
          <w:color w:val="000000"/>
          <w:sz w:val="22"/>
          <w:szCs w:val="22"/>
        </w:rPr>
        <w:t xml:space="preserve">It is NOT a custom analytics project. It is a self-serve SaaS with pre-built domain templates anyone can use in minutes.</w:t>
      </w:r>
    </w:p>
    <w:p>
      <w:pPr>
        <w:spacing w:after="12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1.3  Geographic Expansion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200"/>
        <w:gridCol w:w="2200"/>
        <w:gridCol w:w="2546"/>
      </w:tblGrid>
      <w:tr>
        <w:trPr>
          <w:tblHeader/>
        </w:trPr>
        <w:tc>
          <w:tcPr>
            <w:tcW w:type="dxa" w:w="13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Market</w:t>
            </w:r>
          </w:p>
        </w:tc>
        <w:tc>
          <w:tcPr>
            <w:tcW w:type="dxa" w:w="15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Launch Phase</w:t>
            </w:r>
          </w:p>
        </w:tc>
        <w:tc>
          <w:tcPr>
            <w:tcW w:type="dxa" w:w="22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Verticals</w:t>
            </w:r>
          </w:p>
        </w:tc>
        <w:tc>
          <w:tcPr>
            <w:tcW w:type="dxa" w:w="22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Integrations</w:t>
            </w:r>
          </w:p>
        </w:tc>
        <w:tc>
          <w:tcPr>
            <w:tcW w:type="dxa" w:w="25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Compliance</w:t>
            </w:r>
          </w:p>
        </w:tc>
      </w:tr>
      <w:tr>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India</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Phase 0–1 (NOW)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Pharmacy, Retail, F&amp;B, Manufacturing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Marg, GoFrugal, Tally, Razorpay</w:t>
            </w:r>
          </w:p>
        </w:tc>
        <w:tc>
          <w:tcPr>
            <w:tcW w:type="dxa" w:w="25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GST/GSTR-3B, PDPB</w:t>
            </w:r>
          </w:p>
        </w:tc>
      </w:tr>
      <w:tr>
        <w:tc>
          <w:tcPr>
            <w:tcW w:type="dxa" w:w="13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USA</w:t>
            </w:r>
          </w:p>
        </w:tc>
        <w:tc>
          <w:tcPr>
            <w:tcW w:type="dxa" w:w="1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Phase 2 (2027)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Retail, Restaurant/F&amp;B, Healthcare, Professional Services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QuickBooks, Xero, Square, Shopify, Toast, Stripe, Twilio</w:t>
            </w:r>
          </w:p>
        </w:tc>
        <w:tc>
          <w:tcPr>
            <w:tcW w:type="dxa" w:w="25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HIPAA (healthcare), CCPA, SOC 2</w:t>
            </w:r>
          </w:p>
        </w:tc>
      </w:tr>
      <w:tr>
        <w:tc>
          <w:tcPr>
            <w:tcW w:type="dxa" w:w="13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UK / EU</w:t>
            </w:r>
          </w:p>
        </w:tc>
        <w:tc>
          <w:tcPr>
            <w:tcW w:type="dxa" w:w="15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Phase 3 (2027–28)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Retail, F&amp;B, Manufacturing, Finance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Xero, Sage, Shopify, Stripe, Revolut</w:t>
            </w:r>
          </w:p>
        </w:tc>
        <w:tc>
          <w:tcPr>
            <w:tcW w:type="dxa" w:w="25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GDPR, UK GDPR, VAT MTD</w:t>
            </w:r>
          </w:p>
        </w:tc>
      </w:tr>
      <w:tr>
        <w:tc>
          <w:tcPr>
            <w:tcW w:type="dxa" w:w="13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SEA / MENA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Phase 3 (2028)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Retail, F&amp;B, Pharmacy, Finance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Local ERP connectors, WhatsApp, regional payment gateways</w:t>
            </w:r>
          </w:p>
        </w:tc>
        <w:tc>
          <w:tcPr>
            <w:tcW w:type="dxa" w:w="2546"/>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Market-specific local compliance</w:t>
            </w:r>
          </w:p>
        </w:tc>
      </w:tr>
      <w:tr>
        <w:tc>
          <w:tcPr>
            <w:tcW w:type="dxa" w:w="1300"/>
            <w:tcBorders>
              <w:top w:val="single" w:color="CCCCCC" w:sz="1"/>
              <w:left w:val="single" w:color="CCCCCC" w:sz="1"/>
              <w:bottom w:val="single" w:color="CCCCCC" w:sz="1"/>
              <w:right w:val="single" w:color="CCCCCC" w:sz="1"/>
            </w:tcBorders>
            <w:shd w:fill="f3e8e8"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Global Marketplace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Phase 4 (2028+)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Any industry, any country via partner/plugin ecosystem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Plugin marketplace — third-party connectors for any ERP/POS</w:t>
            </w:r>
          </w:p>
        </w:tc>
        <w:tc>
          <w:tcPr>
            <w:tcW w:type="dxa" w:w="2546"/>
            <w:tcBorders>
              <w:top w:val="single" w:color="CCCCCC" w:sz="1"/>
              <w:left w:val="single" w:color="CCCCCC" w:sz="1"/>
              <w:bottom w:val="single" w:color="CCCCCC" w:sz="1"/>
              <w:right w:val="single" w:color="CCCCCC" w:sz="1"/>
            </w:tcBorders>
            <w:shd w:fill="f3e8e8"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SOC 2 Type II + GDPR baseline for all Enterprise</w:t>
            </w:r>
          </w:p>
        </w:tc>
      </w:tr>
    </w:tbl>
    <w:p>
      <w:pPr>
        <w:spacing w:after="20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1.4  Phase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800"/>
        <w:gridCol w:w="1500"/>
        <w:gridCol w:w="3846"/>
      </w:tblGrid>
      <w:tr>
        <w:trPr>
          <w:tblHeader/>
        </w:trPr>
        <w:tc>
          <w:tcPr>
            <w:tcW w:type="dxa" w:w="12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c>
          <w:tcPr>
            <w:tcW w:type="dxa" w:w="18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Theme</w:t>
            </w:r>
          </w:p>
        </w:tc>
        <w:tc>
          <w:tcPr>
            <w:tcW w:type="dxa" w:w="15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MRR Target</w:t>
            </w:r>
          </w:p>
        </w:tc>
        <w:tc>
          <w:tcPr>
            <w:tcW w:type="dxa" w:w="38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Markets &amp; Milestones</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Phase 0</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MedStar MVP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Internal</w:t>
            </w:r>
          </w:p>
        </w:tc>
        <w:tc>
          <w:tcPr>
            <w:tcW w:type="dxa" w:w="38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India pharmacy. LIVE on Render.com. Single tenant proof-of-concept.</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Phase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Q3–Q4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Multi-Tenant + All Domains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$5K / Rs. 50K</w:t>
            </w:r>
          </w:p>
        </w:tc>
        <w:tc>
          <w:tcPr>
            <w:tcW w:type="dxa" w:w="38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India — multi-tenant SaaS. 6 verticals. WhatsApp alerts. Marg/Tally. Free trial. 10 paying tenants.</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Q1–Q2 2027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AI + USA Launch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$25K / Rs. 2L</w:t>
            </w:r>
          </w:p>
        </w:tc>
        <w:tc>
          <w:tcPr>
            <w:tcW w:type="dxa" w:w="384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India AI Chat + USA self-serve launch. USD pricing. QuickBooks, Square, Shopify, SMS alerts via Twilio.</w:t>
            </w:r>
          </w:p>
        </w:tc>
      </w:tr>
      <w:tr>
        <w:tc>
          <w:tcPr>
            <w:tcW w:type="dxa" w:w="12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Phase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Q3–Q4 2027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Enterprise + EU/UK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$100K / Rs. 10L</w:t>
            </w:r>
          </w:p>
        </w:tc>
        <w:tc>
          <w:tcPr>
            <w:tcW w:type="dxa" w:w="38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Enterprise features. DB connectors. SSO. SOC 2. UK/EU GDPR compliance. Predictive analytics.</w:t>
            </w:r>
          </w:p>
        </w:tc>
      </w:tr>
      <w:tr>
        <w:tc>
          <w:tcPr>
            <w:tcW w:type="dxa" w:w="1200"/>
            <w:tcBorders>
              <w:top w:val="single" w:color="CCCCCC" w:sz="1"/>
              <w:left w:val="single" w:color="CCCCCC" w:sz="1"/>
              <w:bottom w:val="single" w:color="CCCCCC" w:sz="1"/>
              <w:right w:val="single" w:color="CCCCCC" w:sz="1"/>
            </w:tcBorders>
            <w:shd w:fill="f3e8e8"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Phase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2028+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Global Marketplace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$500K+</w:t>
            </w:r>
          </w:p>
        </w:tc>
        <w:tc>
          <w:tcPr>
            <w:tcW w:type="dxa" w:w="3846"/>
            <w:tcBorders>
              <w:top w:val="single" w:color="CCCCCC" w:sz="1"/>
              <w:left w:val="single" w:color="CCCCCC" w:sz="1"/>
              <w:bottom w:val="single" w:color="CCCCCC" w:sz="1"/>
              <w:right w:val="single" w:color="CCCCCC" w:sz="1"/>
            </w:tcBorders>
            <w:shd w:fill="f3e8e8"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Global. Plugin marketplace. LoRA fine-tuning. Mobile app. Reseller network across 10+ countries.</w:t>
            </w:r>
          </w:p>
        </w:tc>
      </w:tr>
    </w:tbl>
    <w:p>
      <w:pPr>
        <w:spacing w:after="200" w:before="0"/>
      </w:pPr>
      <w:r>
        <w:rPr>
          <w:rFonts w:ascii="Arial" w:cs="Arial" w:eastAsia="Arial" w:hAnsi="Arial"/>
          <w:i w:val="false"/>
          <w:iCs w:val="false"/>
          <w:color w:val="000000"/>
          <w:sz w:val="22"/>
          <w:szCs w:val="22"/>
        </w:rPr>
        <w:t xml:space="preserve"/>
      </w:r>
    </w:p>
    <w:p>
      <w:r>
        <w:br w:type="page"/>
      </w:r>
    </w:p>
    <w:p>
      <w:pPr>
        <w:pStyle w:val="Heading1"/>
        <w:spacing w:after="160" w:before="320"/>
      </w:pPr>
      <w:r>
        <w:rPr>
          <w:rFonts w:ascii="Arial" w:cs="Arial" w:eastAsia="Arial" w:hAnsi="Arial"/>
          <w:b/>
          <w:bCs/>
          <w:color w:val="155c36"/>
          <w:sz w:val="36"/>
          <w:szCs w:val="36"/>
        </w:rPr>
        <w:t xml:space="preserve">2. Product Vision — Global SMB Intelligence</w:t>
      </w:r>
    </w:p>
    <w:p>
      <w:pPr>
        <w:pStyle w:val="Heading2"/>
        <w:spacing w:after="120" w:before="240"/>
      </w:pPr>
      <w:r>
        <w:rPr>
          <w:rFonts w:ascii="Arial" w:cs="Arial" w:eastAsia="Arial" w:hAnsi="Arial"/>
          <w:b/>
          <w:bCs/>
          <w:color w:val="1e7e4b"/>
          <w:sz w:val="28"/>
          <w:szCs w:val="28"/>
        </w:rPr>
        <w:t xml:space="preserve">2.1  Vision Statement</w:t>
      </w:r>
    </w:p>
    <w:p>
      <w:pPr>
        <w:spacing w:after="100"/>
      </w:pPr>
      <w:r>
        <w:rPr>
          <w:rFonts w:ascii="Arial" w:cs="Arial" w:eastAsia="Arial" w:hAnsi="Arial"/>
          <w:i/>
          <w:iCs/>
          <w:color w:val="000000"/>
          <w:sz w:val="22"/>
          <w:szCs w:val="22"/>
        </w:rPr>
        <w:t xml:space="preserve">To be the analytics layer for every SMB on earth — a platform where any business owner, anywhere, can upload their data or connect their systems and immediately understand what is happening in their business, what went wrong, what to fix, and what is coming next.</w:t>
      </w:r>
    </w:p>
    <w:p>
      <w:pPr>
        <w:spacing w:after="12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2.2  The Universal SMB Problem</w:t>
      </w:r>
    </w:p>
    <w:p>
      <w:pPr>
        <w:spacing w:after="100"/>
      </w:pPr>
      <w:r>
        <w:rPr>
          <w:rFonts w:ascii="Arial" w:cs="Arial" w:eastAsia="Arial" w:hAnsi="Arial"/>
          <w:i w:val="false"/>
          <w:iCs w:val="false"/>
          <w:color w:val="000000"/>
          <w:sz w:val="22"/>
          <w:szCs w:val="22"/>
        </w:rPr>
        <w:t xml:space="preserve">The problem InsightHub solves is not specific to India or pharmacy. It is universal:</w:t>
      </w:r>
    </w:p>
    <w:p>
      <w:pPr>
        <w:spacing w:after="80" w:before="0"/>
      </w:pPr>
      <w:r>
        <w:rPr>
          <w:rFonts w:ascii="Arial" w:cs="Arial" w:eastAsia="Arial" w:hAnsi="Arial"/>
          <w:i w:val="false"/>
          <w:iCs w:val="false"/>
          <w:color w:val="000000"/>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146"/>
      </w:tblGrid>
      <w:tr>
        <w:trPr>
          <w:tblHeader/>
        </w:trPr>
        <w:tc>
          <w:tcPr>
            <w:tcW w:type="dxa" w:w="22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Country</w:t>
            </w:r>
          </w:p>
        </w:tc>
        <w:tc>
          <w:tcPr>
            <w:tcW w:type="dxa" w:w="34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Business Owner's Pain</w:t>
            </w:r>
          </w:p>
        </w:tc>
        <w:tc>
          <w:tcPr>
            <w:tcW w:type="dxa" w:w="41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InsightHub Solves It</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Chennai, India — Pharmacy Owner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 have 8 branches. I see their Marg reports separately. I have no idea which branch is struggling this week.'</w:t>
            </w:r>
          </w:p>
        </w:tc>
        <w:tc>
          <w:tcPr>
            <w:tcW w:type="dxa" w:w="41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Upload Marg export → unified multi-branch dashboard → WhatsApp morning digest every day.</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Dallas, USA — Restaurant Chain Owner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 use Toast POS for 5 locations. I export to Excel every Friday. I spend 2 hours building pivot tables.'</w:t>
            </w:r>
          </w:p>
        </w:tc>
        <w:tc>
          <w:tcPr>
            <w:tcW w:type="dxa" w:w="41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Connect Toast via API → automated weekly performance report → AI answers 'Which location has the highest food cost?'</w:t>
            </w:r>
          </w:p>
        </w:tc>
      </w:tr>
      <w:tr>
        <w:tc>
          <w:tcPr>
            <w:tcW w:type="dxa" w:w="22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Manchester, UK — Retail Chain Owner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 use Shopify for 3 stores. My accountant gives me P&amp;L monthly in Xero. I want weekly margin data.'</w:t>
            </w:r>
          </w:p>
        </w:tc>
        <w:tc>
          <w:tcPr>
            <w:tcW w:type="dxa" w:w="41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Shopify + Xero connectors → real-time margin dashboard → weekly PDF emailed to owner and accountant.</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Bangalore, India — Manufacturer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 track production in Excel. I can see output per shift but I have no idea which shift has the most defects.'</w:t>
            </w:r>
          </w:p>
        </w:tc>
        <w:tc>
          <w:tcPr>
            <w:tcW w:type="dxa" w:w="414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Upload production CSV → OEE dashboard per shift/line → anomaly alert when defect rate spikes.</w:t>
            </w:r>
          </w:p>
        </w:tc>
      </w:tr>
      <w:tr>
        <w:tc>
          <w:tcPr>
            <w:tcW w:type="dxa" w:w="2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Miami, USA — Healthcare Clinic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 have 3 clinic locations. I track patient billing in QuickBooks. I want to see revenue per provider.'</w:t>
            </w:r>
          </w:p>
        </w:tc>
        <w:tc>
          <w:tcPr>
            <w:tcW w:type="dxa" w:w="4146"/>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QuickBooks connector → provider revenue dashboard → HIPAA-compliant data handling → weekly report to admin.</w:t>
            </w:r>
          </w:p>
        </w:tc>
      </w:tr>
    </w:tbl>
    <w:p>
      <w:pPr>
        <w:spacing w:after="20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2.3  Key Differentiators (Global)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Differentiator</w:t>
            </w:r>
          </w:p>
        </w:tc>
        <w:tc>
          <w:tcPr>
            <w:tcW w:type="dxa" w:w="73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It Means Globally</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Zero-code onboarding</w:t>
            </w:r>
          </w:p>
        </w:tc>
        <w:tc>
          <w:tcPr>
            <w:tcW w:type="dxa" w:w="7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Upload a file or connect a system → see results. No SQL, no IT project, no training week. Works for a pharmacy owner in India, a restaurant owner in Texas, a retailer in London.</w:t>
            </w:r>
          </w:p>
        </w:tc>
      </w:tr>
      <w:tr>
        <w:tc>
          <w:tcPr>
            <w:tcW w:type="dxa" w:w="2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Domain-aware templates</w:t>
            </w:r>
          </w:p>
        </w:tc>
        <w:tc>
          <w:tcPr>
            <w:tcW w:type="dxa" w:w="7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Pre-built analytics templates per industry vertical. Not just dashboards — correct KPI definitions, anomaly thresholds, alert types, and AI prompt templates per domain.</w:t>
            </w:r>
          </w:p>
        </w:tc>
      </w:tr>
      <w:tr>
        <w:tc>
          <w:tcPr>
            <w:tcW w:type="dxa" w:w="24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Country-aware compliance</w:t>
            </w:r>
          </w:p>
        </w:tc>
        <w:tc>
          <w:tcPr>
            <w:tcW w:type="dxa" w:w="7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Configurable tax framework (GST for India, Sales Tax for USA, VAT for UK/EU). Data residency controls per country. HIPAA mode for US healthcare. GDPR mode for EU tenants.</w:t>
            </w:r>
          </w:p>
        </w:tc>
      </w:tr>
      <w:tr>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Multi-channel alerts</w:t>
            </w:r>
          </w:p>
        </w:tc>
        <w:tc>
          <w:tcPr>
            <w:tcW w:type="dxa" w:w="7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WhatsApp (dominant in India, MENA, LATAM), SMS via Twilio (dominant in USA, UK), Email (universal). Alert channel configured per tenant's country.</w:t>
            </w:r>
          </w:p>
        </w:tc>
      </w:tr>
      <w:tr>
        <w:tc>
          <w:tcPr>
            <w:tcW w:type="dxa" w:w="2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Open-source AI, no per-token cost</w:t>
            </w:r>
          </w:p>
        </w:tc>
        <w:tc>
          <w:tcPr>
            <w:tcW w:type="dxa" w:w="7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Llama 3.1/Mistral via Ollama. No OpenAI API bill. This means we can include AI in Starter tier at $39/month — not as a $200/month add-on.</w:t>
            </w:r>
          </w:p>
        </w:tc>
      </w:tr>
      <w:tr>
        <w:tc>
          <w:tcPr>
            <w:tcW w:type="dxa" w:w="2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Any ERP, any POS</w:t>
            </w:r>
          </w:p>
        </w:tc>
        <w:tc>
          <w:tcPr>
            <w:tcW w:type="dxa" w:w="7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India: Marg, GoFrugal, Tally. USA: QuickBooks, Xero, Square, Shopify, Toast, Stripe. UK: Xero, Sage, Shopify. Generic: any CSV/Excel. Plugin marketplace for everything else.</w:t>
            </w:r>
          </w:p>
        </w:tc>
      </w:tr>
    </w:tbl>
    <w:p>
      <w:pPr>
        <w:spacing w:after="200" w:before="0"/>
      </w:pPr>
      <w:r>
        <w:rPr>
          <w:rFonts w:ascii="Arial" w:cs="Arial" w:eastAsia="Arial" w:hAnsi="Arial"/>
          <w:i w:val="false"/>
          <w:iCs w:val="false"/>
          <w:color w:val="000000"/>
          <w:sz w:val="22"/>
          <w:szCs w:val="22"/>
        </w:rPr>
        <w:t xml:space="preserve"/>
      </w:r>
    </w:p>
    <w:p>
      <w:r>
        <w:br w:type="page"/>
      </w:r>
    </w:p>
    <w:p>
      <w:pPr>
        <w:pStyle w:val="Heading1"/>
        <w:spacing w:after="160" w:before="320"/>
      </w:pPr>
      <w:r>
        <w:rPr>
          <w:rFonts w:ascii="Arial" w:cs="Arial" w:eastAsia="Arial" w:hAnsi="Arial"/>
          <w:b/>
          <w:bCs/>
          <w:color w:val="155c36"/>
          <w:sz w:val="36"/>
          <w:szCs w:val="36"/>
        </w:rPr>
        <w:t xml:space="preserve">3. Domain Library — Industry Verticals</w:t>
      </w:r>
    </w:p>
    <w:p>
      <w:pPr>
        <w:spacing w:after="100"/>
      </w:pPr>
      <w:r>
        <w:rPr>
          <w:rFonts w:ascii="Arial" w:cs="Arial" w:eastAsia="Arial" w:hAnsi="Arial"/>
          <w:i w:val="false"/>
          <w:iCs w:val="false"/>
          <w:color w:val="000000"/>
          <w:sz w:val="22"/>
          <w:szCs w:val="22"/>
        </w:rPr>
        <w:t xml:space="preserve">Each domain ships as a pre-built template: KPI definitions, schema roles, chart library, alert thresholds, AI prompt library, and compliance requirements. A new tenant picks their domain on signup and gets a dashboard configured for their industry, not a generic grid of numbers.</w:t>
      </w:r>
    </w:p>
    <w:p>
      <w:pPr>
        <w:spacing w:after="120" w:before="0"/>
      </w:pPr>
      <w:r>
        <w:rPr>
          <w:rFonts w:ascii="Arial" w:cs="Arial" w:eastAsia="Arial" w:hAnsi="Arial"/>
          <w:i w:val="false"/>
          <w:iCs w:val="false"/>
          <w:color w:val="000000"/>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00"/>
        <w:gridCol w:w="2346"/>
      </w:tblGrid>
      <w:tr>
        <w:trPr>
          <w:tblHeader/>
        </w:trPr>
        <w:tc>
          <w:tcPr>
            <w:tcW w:type="dxa" w:w="14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Domain</w:t>
            </w:r>
          </w:p>
        </w:tc>
        <w:tc>
          <w:tcPr>
            <w:tcW w:type="dxa" w:w="20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Core KPIs</w:t>
            </w:r>
          </w:p>
        </w:tc>
        <w:tc>
          <w:tcPr>
            <w:tcW w:type="dxa" w:w="20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India Use Cases</w:t>
            </w:r>
          </w:p>
        </w:tc>
        <w:tc>
          <w:tcPr>
            <w:tcW w:type="dxa" w:w="20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USA Use Cases</w:t>
            </w:r>
          </w:p>
        </w:tc>
        <w:tc>
          <w:tcPr>
            <w:tcW w:type="dxa" w:w="23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Global Use Cases</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Pharmacy /
Healthcare Retail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Daily sales, margin %, bill count, COGS, supplier spend, expiry risk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Multi-branch pharmacy chains, medical stores, hospital pharmacies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Independent pharmacies, clinical supply, medical dispensaries</w:t>
            </w:r>
          </w:p>
        </w:tc>
        <w:tc>
          <w:tcPr>
            <w:tcW w:type="dxa" w:w="23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Any regulated drug retail operation globally</w:t>
            </w:r>
          </w:p>
        </w:tc>
      </w:tr>
      <w:tr>
        <w:tc>
          <w:tcPr>
            <w:tcW w:type="dxa" w:w="1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Retail /
General Trade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Revenue, COGS, sell-through rate, shrinkage, return rate, cash vs credit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Kirana stores, supermarkets, fashion chains, electronics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Brick-and-mortar retail, boutiques, sporting goods, hardware stores</w:t>
            </w:r>
          </w:p>
        </w:tc>
        <w:tc>
          <w:tcPr>
            <w:tcW w:type="dxa" w:w="23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Any product-based retail business</w:t>
            </w:r>
          </w:p>
        </w:tc>
      </w:tr>
      <w:tr>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Food &amp;
Beverage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Revenue per cover, food cost %, wastage ratio, footfall, avg order value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Restaurant chains, QSR franchises, cloud kitchens, café chains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Restaurant groups, food trucks, franchise locations, bars</w:t>
            </w:r>
          </w:p>
        </w:tc>
        <w:tc>
          <w:tcPr>
            <w:tcW w:type="dxa" w:w="234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Any F&amp;B multi-location operator</w:t>
            </w:r>
          </w:p>
        </w:tc>
      </w:tr>
      <w:tr>
        <w:tc>
          <w:tcPr>
            <w:tcW w:type="dxa" w:w="14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Manufacturing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OEE, yield %, defect rate, downtime hours, material consumption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MSME factories, garment units, food processing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Small factories, contract manufacturers, job shops</w:t>
            </w:r>
          </w:p>
        </w:tc>
        <w:tc>
          <w:tcPr>
            <w:tcW w:type="dxa" w:w="23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Any production facility tracking output vs input</w:t>
            </w:r>
          </w:p>
        </w:tc>
      </w:tr>
      <w:tr>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Finance /
Accounting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Net profit, burn rate, DSO, AR/AP aging, gross margin, EBITDA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SMB accounting firms, CFO teams, NBFCs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Bookkeeping firms, startups tracking burn, SMB CFOs</w:t>
            </w:r>
          </w:p>
        </w:tc>
        <w:tc>
          <w:tcPr>
            <w:tcW w:type="dxa" w:w="2346"/>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Any business needing P&amp;L intelligence without a Finance team</w:t>
            </w:r>
          </w:p>
        </w:tc>
      </w:tr>
      <w:tr>
        <w:tc>
          <w:tcPr>
            <w:tcW w:type="dxa" w:w="1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Professional
Services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Billable hours, utilisation %, revenue per client, pipeline value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CA firms, law firms, consulting shops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Law firms, marketing agencies, IT consultancies, staffing firms</w:t>
            </w:r>
          </w:p>
        </w:tc>
        <w:tc>
          <w:tcPr>
            <w:tcW w:type="dxa" w:w="2346"/>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Any service business billing by time or project</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Generic
(Custom)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Auto-detected from column types — no domain assumption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Any Indian SMB without a pre-built template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Any US SMB with custom data exports</w:t>
            </w:r>
          </w:p>
        </w:tc>
        <w:tc>
          <w:tcPr>
            <w:tcW w:type="dxa" w:w="234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Any structured business data anywhere — ultimate fallback</w:t>
            </w:r>
          </w:p>
        </w:tc>
      </w:tr>
    </w:tbl>
    <w:p>
      <w:pPr>
        <w:spacing w:after="120" w:before="0"/>
      </w:pPr>
      <w:r>
        <w:rPr>
          <w:rFonts w:ascii="Arial" w:cs="Arial" w:eastAsia="Arial" w:hAnsi="Arial"/>
          <w:i w:val="false"/>
          <w:iCs w:val="false"/>
          <w:color w:val="000000"/>
          <w:sz w:val="22"/>
          <w:szCs w:val="22"/>
        </w:rPr>
        <w:t xml:space="preserve"/>
      </w:r>
    </w:p>
    <w:p>
      <w:pPr>
        <w:shd w:fill="dbeafe" w:val="clear"/>
        <w:spacing w:after="100"/>
        <w:ind w:left="200" w:right="200"/>
      </w:pPr>
      <w:r>
        <w:rPr>
          <w:rFonts w:ascii="Arial" w:cs="Arial" w:eastAsia="Arial" w:hAnsi="Arial"/>
          <w:b/>
          <w:bCs/>
          <w:color w:val="1e40af"/>
          <w:sz w:val="22"/>
          <w:szCs w:val="22"/>
        </w:rPr>
        <w:t xml:space="preserve">ℹ  </w:t>
      </w:r>
      <w:r>
        <w:rPr>
          <w:rFonts w:ascii="Arial" w:cs="Arial" w:eastAsia="Arial" w:hAnsi="Arial"/>
          <w:i w:val="false"/>
          <w:iCs w:val="false"/>
          <w:color w:val="1e40af"/>
          <w:sz w:val="22"/>
          <w:szCs w:val="22"/>
        </w:rPr>
        <w:t xml:space="preserve">Professional Services has been added as the 7th domain in v4.0. Law firms, marketing agencies, IT consultancies, and staffing businesses are a large global SMB segment with strong analytics needs and currently zero affordable tools.</w:t>
      </w:r>
    </w:p>
    <w:p>
      <w:pPr>
        <w:spacing w:after="200" w:before="0"/>
      </w:pPr>
      <w:r>
        <w:rPr>
          <w:rFonts w:ascii="Arial" w:cs="Arial" w:eastAsia="Arial" w:hAnsi="Arial"/>
          <w:i w:val="false"/>
          <w:iCs w:val="false"/>
          <w:color w:val="000000"/>
          <w:sz w:val="22"/>
          <w:szCs w:val="22"/>
        </w:rPr>
        <w:t xml:space="preserve"/>
      </w:r>
    </w:p>
    <w:p>
      <w:r>
        <w:br w:type="page"/>
      </w:r>
    </w:p>
    <w:p>
      <w:pPr>
        <w:pStyle w:val="Heading1"/>
        <w:spacing w:after="160" w:before="320"/>
      </w:pPr>
      <w:r>
        <w:rPr>
          <w:rFonts w:ascii="Arial" w:cs="Arial" w:eastAsia="Arial" w:hAnsi="Arial"/>
          <w:b/>
          <w:bCs/>
          <w:color w:val="155c36"/>
          <w:sz w:val="36"/>
          <w:szCs w:val="36"/>
        </w:rPr>
        <w:t xml:space="preserve">4. User Personas — Global</w:t>
      </w:r>
    </w:p>
    <w:p>
      <w:pPr>
        <w:spacing w:after="100"/>
      </w:pPr>
      <w:r>
        <w:rPr>
          <w:rFonts w:ascii="Arial" w:cs="Arial" w:eastAsia="Arial" w:hAnsi="Arial"/>
          <w:i w:val="false"/>
          <w:iCs w:val="false"/>
          <w:color w:val="000000"/>
          <w:sz w:val="22"/>
          <w:szCs w:val="22"/>
        </w:rPr>
        <w:t xml:space="preserve">The same 6 personas exist regardless of the customer's country. The difference is in their tool ecosystem and preferred notification channel.</w:t>
      </w:r>
    </w:p>
    <w:p>
      <w:pPr>
        <w:spacing w:after="100" w:before="0"/>
      </w:pPr>
      <w:r>
        <w:rPr>
          <w:rFonts w:ascii="Arial" w:cs="Arial" w:eastAsia="Arial" w:hAnsi="Arial"/>
          <w:i w:val="false"/>
          <w:iCs w:val="false"/>
          <w:color w:val="000000"/>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2000"/>
        <w:gridCol w:w="2146"/>
      </w:tblGrid>
      <w:tr>
        <w:trPr>
          <w:tblHeader/>
        </w:trPr>
        <w:tc>
          <w:tcPr>
            <w:tcW w:type="dxa" w:w="14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Persona</w:t>
            </w:r>
          </w:p>
        </w:tc>
        <w:tc>
          <w:tcPr>
            <w:tcW w:type="dxa" w:w="16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w:t>
            </w:r>
          </w:p>
        </w:tc>
        <w:tc>
          <w:tcPr>
            <w:tcW w:type="dxa" w:w="26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Goal</w:t>
            </w:r>
          </w:p>
        </w:tc>
        <w:tc>
          <w:tcPr>
            <w:tcW w:type="dxa" w:w="20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India Tool Context</w:t>
            </w:r>
          </w:p>
        </w:tc>
        <w:tc>
          <w:tcPr>
            <w:tcW w:type="dxa" w:w="21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USA Tool Context</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Super Admin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InsightHub team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Onboard tenants globally, configure domains and country settings, monitor billing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Razorpay billing, WhatsApp BSP, INR pricing</w:t>
            </w:r>
          </w:p>
        </w:tc>
        <w:tc>
          <w:tcPr>
            <w:tcW w:type="dxa" w:w="21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Stripe billing, Twilio SMS, USD pricing</w:t>
            </w:r>
          </w:p>
        </w:tc>
      </w:tr>
      <w:tr>
        <w:tc>
          <w:tcPr>
            <w:tcW w:type="dxa" w:w="1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Tenant Admin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Customer IT / Ops head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Manage users, upload data, configure integrations and alerts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Marg/GoFrugal import, WhatsApp alerts, GST config</w:t>
            </w:r>
          </w:p>
        </w:tc>
        <w:tc>
          <w:tcPr>
            <w:tcW w:type="dxa" w:w="21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QuickBooks/Square connect, SMS alerts, Sales Tax config</w:t>
            </w:r>
          </w:p>
        </w:tc>
      </w:tr>
      <w:tr>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Business 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Owner / Store Manager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Check KPIs daily, compare branches, download reports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WhatsApp digest, PDF report, Hindi/Tamil UI option</w:t>
            </w:r>
          </w:p>
        </w:tc>
        <w:tc>
          <w:tcPr>
            <w:tcW w:type="dxa" w:w="214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SMS alert, email weekly report, mobile-first UX</w:t>
            </w:r>
          </w:p>
        </w:tc>
      </w:tr>
      <w:tr>
        <w:tc>
          <w:tcPr>
            <w:tcW w:type="dxa" w:w="14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Power 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Operations head / Analyst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AI Q&amp;A, trend analysis, custom KPIs, alert configuration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AI Chat in English/Tamil/Hindi, anomaly alerts</w:t>
            </w:r>
          </w:p>
        </w:tc>
        <w:tc>
          <w:tcPr>
            <w:tcW w:type="dxa" w:w="21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AI Chat in English, Slack alert integration, API</w:t>
            </w:r>
          </w:p>
        </w:tc>
      </w:tr>
      <w:tr>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Data Scientist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CTO / Data team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Configure ML, API access, fine-tuning, predictive models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On-prem Ollama/GPU, LoRA fine-tuning</w:t>
            </w:r>
          </w:p>
        </w:tc>
        <w:tc>
          <w:tcPr>
            <w:tcW w:type="dxa" w:w="2146"/>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AWS/Azure ML integration, LoRA, public API</w:t>
            </w:r>
          </w:p>
        </w:tc>
      </w:tr>
      <w:tr>
        <w:tc>
          <w:tcPr>
            <w:tcW w:type="dxa" w:w="1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CA / Accountant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External accountant/CPA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Read-only access to GST/tax and financial reports for filing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GSTR-3B summary, purchase ledger, GST export</w:t>
            </w:r>
          </w:p>
        </w:tc>
        <w:tc>
          <w:tcPr>
            <w:tcW w:type="dxa" w:w="2146"/>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Sales tax summary by state, P&amp;L export for 1099, Xero read-only</w:t>
            </w:r>
          </w:p>
        </w:tc>
      </w:tr>
    </w:tbl>
    <w:p>
      <w:pPr>
        <w:spacing w:after="200" w:before="0"/>
      </w:pPr>
      <w:r>
        <w:rPr>
          <w:rFonts w:ascii="Arial" w:cs="Arial" w:eastAsia="Arial" w:hAnsi="Arial"/>
          <w:i w:val="false"/>
          <w:iCs w:val="false"/>
          <w:color w:val="000000"/>
          <w:sz w:val="22"/>
          <w:szCs w:val="22"/>
        </w:rPr>
        <w:t xml:space="preserve"/>
      </w:r>
    </w:p>
    <w:p>
      <w:r>
        <w:br w:type="page"/>
      </w:r>
    </w:p>
    <w:p>
      <w:pPr>
        <w:pStyle w:val="Heading1"/>
        <w:spacing w:after="160" w:before="320"/>
      </w:pPr>
      <w:r>
        <w:rPr>
          <w:rFonts w:ascii="Arial" w:cs="Arial" w:eastAsia="Arial" w:hAnsi="Arial"/>
          <w:b/>
          <w:bCs/>
          <w:color w:val="155c36"/>
          <w:sz w:val="36"/>
          <w:szCs w:val="36"/>
        </w:rPr>
        <w:t xml:space="preserve">5. Product Tiers &amp; Pricing</w:t>
      </w:r>
    </w:p>
    <w:p>
      <w:pPr>
        <w:pStyle w:val="Heading2"/>
        <w:spacing w:after="120" w:before="240"/>
      </w:pPr>
      <w:r>
        <w:rPr>
          <w:rFonts w:ascii="Arial" w:cs="Arial" w:eastAsia="Arial" w:hAnsi="Arial"/>
          <w:b/>
          <w:bCs/>
          <w:color w:val="1e7e4b"/>
          <w:sz w:val="28"/>
          <w:szCs w:val="28"/>
        </w:rPr>
        <w:t xml:space="preserve">5.1  Dual-Currency Pricing Model</w:t>
      </w:r>
    </w:p>
    <w:p>
      <w:pPr>
        <w:shd w:fill="dbeafe" w:val="clear"/>
        <w:spacing w:after="100"/>
        <w:ind w:left="200" w:right="200"/>
      </w:pPr>
      <w:r>
        <w:rPr>
          <w:rFonts w:ascii="Arial" w:cs="Arial" w:eastAsia="Arial" w:hAnsi="Arial"/>
          <w:b/>
          <w:bCs/>
          <w:color w:val="1e40af"/>
          <w:sz w:val="22"/>
          <w:szCs w:val="22"/>
        </w:rPr>
        <w:t xml:space="preserve">ℹ  </w:t>
      </w:r>
      <w:r>
        <w:rPr>
          <w:rFonts w:ascii="Arial" w:cs="Arial" w:eastAsia="Arial" w:hAnsi="Arial"/>
          <w:i w:val="false"/>
          <w:iCs w:val="false"/>
          <w:color w:val="1e40af"/>
          <w:sz w:val="22"/>
          <w:szCs w:val="22"/>
        </w:rPr>
        <w:t xml:space="preserve">InsightHub uses localised pricing. India customers pay in INR via Razorpay. USA/Global customers pay in USD via Stripe. The same platform, same features, different price point adjusted for purchasing power parity.</w:t>
      </w:r>
    </w:p>
    <w:p>
      <w:pPr>
        <w:spacing w:after="120" w:before="0"/>
      </w:pPr>
      <w:r>
        <w:rPr>
          <w:rFonts w:ascii="Arial" w:cs="Arial" w:eastAsia="Arial" w:hAnsi="Arial"/>
          <w:i w:val="false"/>
          <w:iCs w:val="false"/>
          <w:color w:val="000000"/>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546"/>
      </w:tblGrid>
      <w:tr>
        <w:trPr>
          <w:tblHeader/>
        </w:trPr>
        <w:tc>
          <w:tcPr>
            <w:tcW w:type="dxa" w:w="22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25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Starter</w:t>
            </w:r>
          </w:p>
        </w:tc>
        <w:tc>
          <w:tcPr>
            <w:tcW w:type="dxa" w:w="2500"/>
            <w:tcBorders>
              <w:top w:val="single" w:color="CCCCCC" w:sz="1"/>
              <w:left w:val="single" w:color="CCCCCC" w:sz="1"/>
              <w:bottom w:val="single" w:color="CCCCCC" w:sz="1"/>
              <w:right w:val="single" w:color="CCCCCC" w:sz="1"/>
            </w:tcBorders>
            <w:shd w:fill="0d6ef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w:t>
            </w:r>
          </w:p>
        </w:tc>
        <w:tc>
          <w:tcPr>
            <w:tcW w:type="dxa" w:w="2546"/>
            <w:tcBorders>
              <w:top w:val="single" w:color="CCCCCC" w:sz="1"/>
              <w:left w:val="single" w:color="CCCCCC" w:sz="1"/>
              <w:bottom w:val="single" w:color="CCCCCC" w:sz="1"/>
              <w:right w:val="single" w:color="CCCCCC" w:sz="1"/>
            </w:tcBorders>
            <w:shd w:fill="6f42c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Enterprise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India Price (INR)</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Rs. 2,999 / month
(Rs. 29,990 annual)</w:t>
            </w:r>
          </w:p>
        </w:tc>
        <w:tc>
          <w:tcPr>
            <w:tcW w:type="dxa" w:w="2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Rs. 7,999 / month
(Rs. 79,990 annual)</w:t>
            </w:r>
          </w:p>
        </w:tc>
        <w:tc>
          <w:tcPr>
            <w:tcW w:type="dxa" w:w="25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Custom annual contract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USA Price (USD)</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$39 / month
($390 annual)</w:t>
            </w:r>
          </w:p>
        </w:tc>
        <w:tc>
          <w:tcPr>
            <w:tcW w:type="dxa" w:w="2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$99 / month
($990 annual)</w:t>
            </w:r>
          </w:p>
        </w:tc>
        <w:tc>
          <w:tcPr>
            <w:tcW w:type="dxa" w:w="25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Custom — typically $500–2,000/month</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UK/EU Price (GBP/EUR)</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£35 / €39 / month</w:t>
            </w:r>
          </w:p>
        </w:tc>
        <w:tc>
          <w:tcPr>
            <w:tcW w:type="dxa" w:w="2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£89 / €99 / month</w:t>
            </w:r>
          </w:p>
        </w:tc>
        <w:tc>
          <w:tcPr>
            <w:tcW w:type="dxa" w:w="25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Custom</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Free Trial</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14 days — no card</w:t>
            </w:r>
          </w:p>
        </w:tc>
        <w:tc>
          <w:tcPr>
            <w:tcW w:type="dxa" w:w="2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14 days — no card</w:t>
            </w:r>
          </w:p>
        </w:tc>
        <w:tc>
          <w:tcPr>
            <w:tcW w:type="dxa" w:w="25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30-day POC</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Branches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Up to 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Up to 50</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Unlimited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Users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5 (incl. 1 CA/CPA)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25 (incl. 3 CA/CPA)</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Unlimited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Data Retention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24 months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5 years</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Unlimited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Email + Help Center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Chat + Onboarding call (IST/EST timezone options)</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Dedicated CSM + SLA</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Payment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Razorpay (India) / Stripe (global)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Razorpay (India) / Stripe (global)</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Invoice + bank transfer</w:t>
            </w:r>
          </w:p>
        </w:tc>
      </w:tr>
    </w:tbl>
    <w:p>
      <w:pPr>
        <w:spacing w:after="20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5.2  Feature Matrix — Updated for Global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46"/>
        <w:gridCol w:w="1700"/>
        <w:gridCol w:w="1700"/>
        <w:gridCol w:w="1800"/>
      </w:tblGrid>
      <w:tr>
        <w:trPr>
          <w:tblHeader/>
        </w:trPr>
        <w:tc>
          <w:tcPr>
            <w:tcW w:type="dxa" w:w="45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17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Starter</w:t>
            </w:r>
          </w:p>
        </w:tc>
        <w:tc>
          <w:tcPr>
            <w:tcW w:type="dxa" w:w="1700"/>
            <w:tcBorders>
              <w:top w:val="single" w:color="CCCCCC" w:sz="1"/>
              <w:left w:val="single" w:color="CCCCCC" w:sz="1"/>
              <w:bottom w:val="single" w:color="CCCCCC" w:sz="1"/>
              <w:right w:val="single" w:color="CCCCCC" w:sz="1"/>
            </w:tcBorders>
            <w:shd w:fill="0d6ef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w:t>
            </w:r>
          </w:p>
        </w:tc>
        <w:tc>
          <w:tcPr>
            <w:tcW w:type="dxa" w:w="1800"/>
            <w:tcBorders>
              <w:top w:val="single" w:color="CCCCCC" w:sz="1"/>
              <w:left w:val="single" w:color="CCCCCC" w:sz="1"/>
              <w:bottom w:val="single" w:color="CCCCCC" w:sz="1"/>
              <w:right w:val="single" w:color="CCCCCC" w:sz="1"/>
            </w:tcBorders>
            <w:shd w:fill="6f42c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Enterprise</w:t>
            </w:r>
          </w:p>
        </w:tc>
      </w:tr>
      <w:tr>
        <w:tc>
          <w:tcPr>
            <w:tcW w:type="dxa" w:w="454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CORE ANALYTICS</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KPI cards with period-over-period delta</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Year-over-year same-period comparison</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Multi-branch / multi-location comparison</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Cash vs credit sales split</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Category / SKU-level profitability</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PDF, Excel, CSV export</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Scheduled email reports (weekly / monthly)</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Custom KPI builder</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NOTIFICATIONS (MULTI-CHANNEL)</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In-app threshold alerts</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WhatsApp alerts (India, MENA, LATAM tenants)</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SMS alerts via Twilio (USA, UK, global tenants)</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Email alerts</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Slack / Teams alert integration</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Morning digest (WhatsApp or SMS per country)</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INTEGRATIONS — INDIA</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File upload (CSV, XLSX) — universal</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Marg ERP / GoFrugal file-drop watcher</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Tally XML / Excel import</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INTEGRATIONS — USA / GLOBAL (Phase 2+)</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QuickBooks Online connector</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Xero connector</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Square POS data import</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Shopify sales connector</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Toast POS connector (F&amp;B USA)</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Stripe revenue data connector</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REST API push (any ERP via webhook)</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Live DB connector (MySQL, PostgreSQL, MSSQL)</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TAX &amp; COMPLIANCE (COUNTRY-CONFIGURABLE)</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India: GST / GSTR-3B input credit summary report</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USA: Sales tax summary by state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UK/EU: VAT summary export</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USA: HIPAA-compliant data handling (healthcare tenants)</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EU: GDPR data residency (EU-region hosting)</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AI &amp; PREDICTIVE</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Auto narrative summaries after data upload</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Natural language Q&amp;A (AI Chat) on own data</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Demand forecasting (Prophet / XGBoost)</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LoRA domain fine-tuning</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PLATFORM &amp; SECURITY</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Multi-language UI (English, Tamil, Hindi — Phase 2; more via community)</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Multi-currency (INR, USD, GBP, EUR, AUD)</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Data export — all data as CSV at any time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14-day free trial, no credit card</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MFA — TOTP authenticator app</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SSO / SAML (Google Workspace, Azure AD, Okta)</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White-label / custom branding</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r>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SLA credit policy (10–50% monthly credit on breach)</w:t>
            </w:r>
          </w:p>
        </w:tc>
        <w:tc>
          <w:tcPr>
            <w:tcW w:type="dxa" w:w="1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888888"/>
                <w:sz w:val="20"/>
                <w:szCs w:val="20"/>
              </w:rPr>
              <w:t xml:space="preserve">–</w:t>
            </w:r>
          </w:p>
        </w:tc>
        <w:tc>
          <w:tcPr>
            <w:tcW w:type="dxa" w:w="1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20"/>
                <w:szCs w:val="20"/>
              </w:rPr>
              <w:t xml:space="preserve">✓</w:t>
            </w:r>
          </w:p>
        </w:tc>
      </w:tr>
    </w:tbl>
    <w:p>
      <w:pPr>
        <w:spacing w:after="200" w:before="0"/>
      </w:pPr>
      <w:r>
        <w:rPr>
          <w:rFonts w:ascii="Arial" w:cs="Arial" w:eastAsia="Arial" w:hAnsi="Arial"/>
          <w:i w:val="false"/>
          <w:iCs w:val="false"/>
          <w:color w:val="000000"/>
          <w:sz w:val="22"/>
          <w:szCs w:val="22"/>
        </w:rPr>
        <w:t xml:space="preserve"/>
      </w:r>
    </w:p>
    <w:p>
      <w:r>
        <w:br w:type="page"/>
      </w:r>
    </w:p>
    <w:p>
      <w:pPr>
        <w:pStyle w:val="Heading1"/>
        <w:spacing w:after="160" w:before="320"/>
      </w:pPr>
      <w:r>
        <w:rPr>
          <w:rFonts w:ascii="Arial" w:cs="Arial" w:eastAsia="Arial" w:hAnsi="Arial"/>
          <w:b/>
          <w:bCs/>
          <w:color w:val="155c36"/>
          <w:sz w:val="36"/>
          <w:szCs w:val="36"/>
        </w:rPr>
        <w:t xml:space="preserve">6. Global Technology &amp; Integration Stack</w:t>
      </w:r>
    </w:p>
    <w:p>
      <w:pPr>
        <w:pStyle w:val="Heading2"/>
        <w:spacing w:after="120" w:before="240"/>
      </w:pPr>
      <w:r>
        <w:rPr>
          <w:rFonts w:ascii="Arial" w:cs="Arial" w:eastAsia="Arial" w:hAnsi="Arial"/>
          <w:b/>
          <w:bCs/>
          <w:color w:val="1e7e4b"/>
          <w:sz w:val="28"/>
          <w:szCs w:val="28"/>
        </w:rPr>
        <w:t xml:space="preserve">6.1  Integration Matrix by Country</w:t>
      </w:r>
    </w:p>
    <w:p>
      <w:pPr>
        <w:spacing w:after="100"/>
      </w:pPr>
      <w:r>
        <w:rPr>
          <w:rFonts w:ascii="Arial" w:cs="Arial" w:eastAsia="Arial" w:hAnsi="Arial"/>
          <w:i w:val="false"/>
          <w:iCs w:val="false"/>
          <w:color w:val="000000"/>
          <w:sz w:val="22"/>
          <w:szCs w:val="22"/>
        </w:rPr>
        <w:t xml:space="preserve">The integration layer is the platform's moat. Competitors build one integration. InsightHub builds the universal adaptor — any data in, one schema out.</w:t>
      </w:r>
    </w:p>
    <w:p>
      <w:pPr>
        <w:spacing w:after="120" w:before="0"/>
      </w:pPr>
      <w:r>
        <w:rPr>
          <w:rFonts w:ascii="Arial" w:cs="Arial" w:eastAsia="Arial" w:hAnsi="Arial"/>
          <w:i w:val="false"/>
          <w:iCs w:val="false"/>
          <w:color w:val="000000"/>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546"/>
      </w:tblGrid>
      <w:tr>
        <w:trPr>
          <w:tblHeader/>
        </w:trPr>
        <w:tc>
          <w:tcPr>
            <w:tcW w:type="dxa" w:w="18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India</w:t>
            </w:r>
          </w:p>
        </w:tc>
        <w:tc>
          <w:tcPr>
            <w:tcW w:type="dxa" w:w="22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USA</w:t>
            </w:r>
          </w:p>
        </w:tc>
        <w:tc>
          <w:tcPr>
            <w:tcW w:type="dxa" w:w="35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UK / Global</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Accounting / ERP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Tally, Busy Accounting, Zoho Books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QuickBooks Online, Xero, Wave, NetSuite</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Xero, Sage, FreeAgent, Oracle ERP</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POS / Billing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Marg ERP, GoFrugal, Petpooja, Posist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Square, Clover, Toast (F&amp;B), Lightspeed</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Shopify POS, Vend, Zettle, SumUp</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E-commerce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Shopify, WooCommerce, Amazon India, Flipkart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Shopify, WooCommerce, BigCommerce, Amazon</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Shopify, Magento, eBay, Etsy</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Payments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Razorpay, Paytm Business, UPI / PhonePe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Stripe, PayPal, Braintree, Square Payments</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Stripe, GoCardless, Adyen, Mollie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Alerts / Comms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WhatsApp Business API (Interakt / Wati), 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Twilio SMS, Slack, Microsoft Teams, Email</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Twilio SMS, WhatsApp, Slack, Email</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Tax Compliance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GST / GSTR-1/3B, TDS, Form 26AS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Sales tax by state (TaxJar/Avalara API), W-9/1099</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VAT MTD (UK), EU VAT OSS, GST (Australia)</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Healthcare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ABDM integration (planned), pharmacy licensing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HIPAA compliance, HL7/FHIR data formats, DrChrono</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NHS data standards (UK), local healthcare regs</w:t>
            </w:r>
          </w:p>
        </w:tc>
      </w:tr>
    </w:tbl>
    <w:p>
      <w:pPr>
        <w:spacing w:after="16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6.2  Notification Channel Strategy</w:t>
      </w:r>
    </w:p>
    <w:p>
      <w:pPr>
        <w:shd w:fill="fff3cd" w:val="clear"/>
        <w:spacing w:after="100"/>
        <w:ind w:left="200" w:right="200"/>
      </w:pPr>
      <w:r>
        <w:rPr>
          <w:rFonts w:ascii="Arial" w:cs="Arial" w:eastAsia="Arial" w:hAnsi="Arial"/>
          <w:b/>
          <w:bCs/>
          <w:color w:val="fd7e14"/>
          <w:sz w:val="22"/>
          <w:szCs w:val="22"/>
        </w:rPr>
        <w:t xml:space="preserve">⚠  </w:t>
      </w:r>
      <w:r>
        <w:rPr>
          <w:rFonts w:ascii="Arial" w:cs="Arial" w:eastAsia="Arial" w:hAnsi="Arial"/>
          <w:i w:val="false"/>
          <w:iCs w:val="false"/>
          <w:color w:val="fd7e14"/>
          <w:sz w:val="22"/>
          <w:szCs w:val="22"/>
        </w:rPr>
        <w:t xml:space="preserve">In v3.0 the entire alert strategy was WhatsApp-only. This is India-centric. USA business owners primarily use SMS. UK uses SMS and email. EU prefers email. The platform must configure the alert channel per tenant's country.</w:t>
      </w:r>
    </w:p>
    <w:p>
      <w:pPr>
        <w:spacing w:after="80" w:before="0"/>
      </w:pPr>
      <w:r>
        <w:rPr>
          <w:rFonts w:ascii="Arial" w:cs="Arial" w:eastAsia="Arial" w:hAnsi="Arial"/>
          <w:i w:val="false"/>
          <w:iCs w:val="false"/>
          <w:color w:val="000000"/>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946"/>
      </w:tblGrid>
      <w:tr>
        <w:trPr>
          <w:tblHeader/>
        </w:trPr>
        <w:tc>
          <w:tcPr>
            <w:tcW w:type="dxa" w:w="16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Channel</w:t>
            </w:r>
          </w:p>
        </w:tc>
        <w:tc>
          <w:tcPr>
            <w:tcW w:type="dxa" w:w="20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Markets</w:t>
            </w:r>
          </w:p>
        </w:tc>
        <w:tc>
          <w:tcPr>
            <w:tcW w:type="dxa" w:w="22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Provider</w:t>
            </w:r>
          </w:p>
        </w:tc>
        <w:tc>
          <w:tcPr>
            <w:tcW w:type="dxa" w:w="39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 Cases</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WhatsApp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India, MENA, LATAM, SEA, Africa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WhatsApp Business API via Interakt/Wati/AiSensy</w:t>
            </w:r>
          </w:p>
        </w:tc>
        <w:tc>
          <w:tcPr>
            <w:tcW w:type="dxa" w:w="39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Morning digest, threshold alerts, stock alerts, expiry alerts. Default for India tenants.</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SMS (Twilio)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USA, UK, Canada, Australia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Twilio Messaging API (~$0.0075/SMS)</w:t>
            </w:r>
          </w:p>
        </w:tc>
        <w:tc>
          <w:tcPr>
            <w:tcW w:type="dxa" w:w="39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Threshold breach alerts, morning KPI digest. Default for USA/UK/AU tenants.</w:t>
            </w:r>
          </w:p>
        </w:tc>
      </w:tr>
      <w:tr>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All countries — universal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SendGrid or Gmail SMTP (free tier to start)</w:t>
            </w:r>
          </w:p>
        </w:tc>
        <w:tc>
          <w:tcPr>
            <w:tcW w:type="dxa" w:w="394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Weekly/monthly reports, CA/CPA reports, account notifications. Available to all tiers.</w:t>
            </w:r>
          </w:p>
        </w:tc>
      </w:tr>
      <w:tr>
        <w:tc>
          <w:tcPr>
            <w:tcW w:type="dxa" w:w="16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Slack / Teams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USA, UK, enterprise globally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Slack Incoming Webhooks / MS Teams connector</w:t>
            </w:r>
          </w:p>
        </w:tc>
        <w:tc>
          <w:tcPr>
            <w:tcW w:type="dxa" w:w="39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Pro+ feature. Team-level alerts — 'Branch Dallas-West sales below target.' Popular with US operations teams.</w:t>
            </w:r>
          </w:p>
        </w:tc>
      </w:tr>
      <w:tr>
        <w:tc>
          <w:tcPr>
            <w:tcW w:type="dxa" w:w="1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Push (Mobile)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All countries (Phase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Firebase Cloud Messaging (FCM)</w:t>
            </w:r>
          </w:p>
        </w:tc>
        <w:tc>
          <w:tcPr>
            <w:tcW w:type="dxa" w:w="3946"/>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Native mobile app Phase 4. Push notifications replace SMS for active app users.</w:t>
            </w:r>
          </w:p>
        </w:tc>
      </w:tr>
    </w:tbl>
    <w:p>
      <w:pPr>
        <w:spacing w:after="16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6.3  AI Architecture (Global)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146"/>
      </w:tblGrid>
      <w:tr>
        <w:trPr>
          <w:tblHeader/>
        </w:trPr>
        <w:tc>
          <w:tcPr>
            <w:tcW w:type="dxa" w:w="22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34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Technology</w:t>
            </w:r>
          </w:p>
        </w:tc>
        <w:tc>
          <w:tcPr>
            <w:tcW w:type="dxa" w:w="41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Global Relevance</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Embedding model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nomic-embed-text / all-MiniLM-L6-v2 (local)</w:t>
            </w:r>
          </w:p>
        </w:tc>
        <w:tc>
          <w:tcPr>
            <w:tcW w:type="dxa" w:w="4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Language-agnostic embeddings. Works for English, Tamil, Hindi, Spanish data without retraining.</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Vector store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ChromaDB (Phase 2) → Qdrant with multi-region (Phase 3)</w:t>
            </w:r>
          </w:p>
        </w:tc>
        <w:tc>
          <w:tcPr>
            <w:tcW w:type="dxa" w:w="4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Tenant-namespaced per country region. US tenants' vectors stay in US infrastructure.</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LLM inference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Llama 3.1 8B / Mistral 7B via Ollama  |  Groq API for beta</w:t>
            </w:r>
          </w:p>
        </w:tc>
        <w:tc>
          <w:tcPr>
            <w:tcW w:type="dxa" w:w="4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No per-token cost means AI can be included in Starter at $39. Critical for USA market where GPT-4 competitors charge $100+/month for AI.</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Language support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English (Phase 1), Tamil+Hindi (Phase 2), Spanish+French (Phase 3)</w:t>
            </w:r>
          </w:p>
        </w:tc>
        <w:tc>
          <w:tcPr>
            <w:tcW w:type="dxa" w:w="4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Chat responses in the user's language. 'ஏப்ரல் விற்பனை என்ன?' (Tamil) works the same as 'What were April sales?'</w:t>
            </w:r>
          </w:p>
        </w:tc>
      </w:tr>
      <w:tr>
        <w:tc>
          <w:tcPr>
            <w:tcW w:type="dxa" w:w="22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Fine-tuning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LoRA on domain Q&amp;A pairs per tenant</w:t>
            </w:r>
          </w:p>
        </w:tc>
        <w:tc>
          <w:tcPr>
            <w:tcW w:type="dxa" w:w="41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Domain fine-tuning is global — a pharmacy fine-tuned model works for any pharmacy regardless of country.</w:t>
            </w:r>
          </w:p>
        </w:tc>
      </w:tr>
    </w:tbl>
    <w:p>
      <w:pPr>
        <w:spacing w:after="200" w:before="0"/>
      </w:pPr>
      <w:r>
        <w:rPr>
          <w:rFonts w:ascii="Arial" w:cs="Arial" w:eastAsia="Arial" w:hAnsi="Arial"/>
          <w:i w:val="false"/>
          <w:iCs w:val="false"/>
          <w:color w:val="000000"/>
          <w:sz w:val="22"/>
          <w:szCs w:val="22"/>
        </w:rPr>
        <w:t xml:space="preserve"/>
      </w:r>
    </w:p>
    <w:p>
      <w:r>
        <w:br w:type="page"/>
      </w:r>
    </w:p>
    <w:p>
      <w:pPr>
        <w:pStyle w:val="Heading1"/>
        <w:spacing w:after="160" w:before="320"/>
      </w:pPr>
      <w:r>
        <w:rPr>
          <w:rFonts w:ascii="Arial" w:cs="Arial" w:eastAsia="Arial" w:hAnsi="Arial"/>
          <w:b/>
          <w:bCs/>
          <w:color w:val="155c36"/>
          <w:sz w:val="36"/>
          <w:szCs w:val="36"/>
        </w:rPr>
        <w:t xml:space="preserve">7. Global Compliance &amp; Data Governance Matrix</w:t>
      </w:r>
    </w:p>
    <w:p>
      <w:pPr>
        <w:spacing w:after="100"/>
      </w:pPr>
      <w:r>
        <w:rPr>
          <w:rFonts w:ascii="Arial" w:cs="Arial" w:eastAsia="Arial" w:hAnsi="Arial"/>
          <w:i w:val="false"/>
          <w:iCs w:val="false"/>
          <w:color w:val="000000"/>
          <w:sz w:val="22"/>
          <w:szCs w:val="22"/>
        </w:rPr>
        <w:t xml:space="preserve">Compliance is configurable per tenant's country. The platform does not hard-code Indian or US-specific rules — it applies the compliance ruleset matching the tenant's registered country.</w:t>
      </w:r>
    </w:p>
    <w:p>
      <w:pPr>
        <w:spacing w:after="120" w:before="0"/>
      </w:pPr>
      <w:r>
        <w:rPr>
          <w:rFonts w:ascii="Arial" w:cs="Arial" w:eastAsia="Arial" w:hAnsi="Arial"/>
          <w:i w:val="false"/>
          <w:iCs w:val="false"/>
          <w:color w:val="000000"/>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746"/>
      </w:tblGrid>
      <w:tr>
        <w:trPr>
          <w:tblHeader/>
        </w:trPr>
        <w:tc>
          <w:tcPr>
            <w:tcW w:type="dxa" w:w="20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Regulation</w:t>
            </w:r>
          </w:p>
        </w:tc>
        <w:tc>
          <w:tcPr>
            <w:tcW w:type="dxa" w:w="16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Applies To</w:t>
            </w:r>
          </w:p>
        </w:tc>
        <w:tc>
          <w:tcPr>
            <w:tcW w:type="dxa" w:w="24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InsightHub Controls</w:t>
            </w:r>
          </w:p>
        </w:tc>
        <w:tc>
          <w:tcPr>
            <w:tcW w:type="dxa" w:w="37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India — GST / GSTR-3B</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All India tenants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Tax summary per supplier/period, CGST/SGST/IGST split, exportable CSV for GSTR-3B input</w:t>
            </w:r>
          </w:p>
        </w:tc>
        <w:tc>
          <w:tcPr>
            <w:tcW w:type="dxa" w:w="37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Phase 1 Starter (moved from Phase 3 — critical for India market)</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India — PDPB (Data Protection)</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All India tenants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Data stored in India-region servers; purpose limitation; user data deletion on request</w:t>
            </w:r>
          </w:p>
        </w:tc>
        <w:tc>
          <w:tcPr>
            <w:tcW w:type="dxa" w:w="37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Phase 1 architecture; formal compliance Phase 2</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USA — HIPAA</w:t>
            </w:r>
          </w:p>
        </w:tc>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USA Healthcare tenants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PHI field masking in AI context, Business Associate Agreement (BAA) available, audit log for data access</w:t>
            </w:r>
          </w:p>
        </w:tc>
        <w:tc>
          <w:tcPr>
            <w:tcW w:type="dxa" w:w="37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Phase 3 Enterprise — USA healthcare vertical</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USA — CCPA</w:t>
            </w:r>
          </w:p>
        </w:tc>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California-based tenants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User data access/deletion rights, opt-out of data sale, consumer disclosure</w:t>
            </w:r>
          </w:p>
        </w:tc>
        <w:tc>
          <w:tcPr>
            <w:tcW w:type="dxa" w:w="37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Phase 2 — applied when tenant's state = California</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USA — Sales Tax</w:t>
            </w:r>
          </w:p>
        </w:tc>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USA Retail/F&amp;B tenants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Sales tax summary by state (using TaxJar API or manual rate config), exportable for tax filing</w:t>
            </w:r>
          </w:p>
        </w:tc>
        <w:tc>
          <w:tcPr>
            <w:tcW w:type="dxa" w:w="37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Phase 2 USA launch</w:t>
            </w:r>
          </w:p>
        </w:tc>
      </w:tr>
      <w:tr>
        <w:tc>
          <w:tcPr>
            <w:tcW w:type="dxa" w:w="20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EU / UK — GDPR</w:t>
            </w:r>
          </w:p>
        </w:tc>
        <w:tc>
          <w:tcPr>
            <w:tcW w:type="dxa" w:w="16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EU/UK tenants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EU-region data hosting (Frankfurt/London), right to erasure, DPA agreement, data processing records</w:t>
            </w:r>
          </w:p>
        </w:tc>
        <w:tc>
          <w:tcPr>
            <w:tcW w:type="dxa" w:w="37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Phase 3 EU launch</w:t>
            </w:r>
          </w:p>
        </w:tc>
      </w:tr>
      <w:tr>
        <w:tc>
          <w:tcPr>
            <w:tcW w:type="dxa" w:w="20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UK — VAT MTD</w:t>
            </w:r>
          </w:p>
        </w:tc>
        <w:tc>
          <w:tcPr>
            <w:tcW w:type="dxa" w:w="16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UK tenants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VAT summary export in HMRC-compatible format for Making Tax Digital submission</w:t>
            </w:r>
          </w:p>
        </w:tc>
        <w:tc>
          <w:tcPr>
            <w:tcW w:type="dxa" w:w="37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Phase 3 UK launch</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Australia — GST</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Australia tenants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10% GST summary per transaction, BAS report export</w:t>
            </w:r>
          </w:p>
        </w:tc>
        <w:tc>
          <w:tcPr>
            <w:tcW w:type="dxa" w:w="374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Phase 3 APAC</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Global — SOC 2 Type II</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All Enterprise tenants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Security, availability, confidentiality controls audit by independent auditor</w:t>
            </w:r>
          </w:p>
        </w:tc>
        <w:tc>
          <w:tcPr>
            <w:tcW w:type="dxa" w:w="374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Phase 3 — required for USA Enterprise sales</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Global — Data Portability</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All tenants worldwide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Export all data as CSV at any time. 90-day post-cancellation read-only window. Customer owns data.</w:t>
            </w:r>
          </w:p>
        </w:tc>
        <w:tc>
          <w:tcPr>
            <w:tcW w:type="dxa" w:w="37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Phase 1 — fundamental policy from launch</w:t>
            </w:r>
          </w:p>
        </w:tc>
      </w:tr>
    </w:tbl>
    <w:p>
      <w:pPr>
        <w:spacing w:after="200" w:before="0"/>
      </w:pPr>
      <w:r>
        <w:rPr>
          <w:rFonts w:ascii="Arial" w:cs="Arial" w:eastAsia="Arial" w:hAnsi="Arial"/>
          <w:i w:val="false"/>
          <w:iCs w:val="false"/>
          <w:color w:val="000000"/>
          <w:sz w:val="22"/>
          <w:szCs w:val="22"/>
        </w:rPr>
        <w:t xml:space="preserve"/>
      </w:r>
    </w:p>
    <w:p>
      <w:r>
        <w:br w:type="page"/>
      </w:r>
    </w:p>
    <w:p>
      <w:pPr>
        <w:pStyle w:val="Heading1"/>
        <w:spacing w:after="160" w:before="320"/>
      </w:pPr>
      <w:r>
        <w:rPr>
          <w:rFonts w:ascii="Arial" w:cs="Arial" w:eastAsia="Arial" w:hAnsi="Arial"/>
          <w:b/>
          <w:bCs/>
          <w:color w:val="155c36"/>
          <w:sz w:val="36"/>
          <w:szCs w:val="36"/>
        </w:rPr>
        <w:t xml:space="preserve">8. Customer Onboarding Journey — Universal</w:t>
      </w:r>
    </w:p>
    <w:p>
      <w:pPr>
        <w:spacing w:after="100"/>
      </w:pPr>
      <w:r>
        <w:rPr>
          <w:rFonts w:ascii="Arial" w:cs="Arial" w:eastAsia="Arial" w:hAnsi="Arial"/>
          <w:i w:val="false"/>
          <w:iCs w:val="false"/>
          <w:color w:val="000000"/>
          <w:sz w:val="22"/>
          <w:szCs w:val="22"/>
        </w:rPr>
        <w:t xml:space="preserve">The onboarding experience is the same for a pharmacy owner in Chennai and a restaurant owner in Dallas. The only differences are the alert channel (WhatsApp vs SMS) and the integration shown (Marg vs Square).</w:t>
      </w:r>
    </w:p>
    <w:p>
      <w:pPr>
        <w:spacing w:after="120" w:before="0"/>
      </w:pPr>
      <w:r>
        <w:rPr>
          <w:rFonts w:ascii="Arial" w:cs="Arial" w:eastAsia="Arial" w:hAnsi="Arial"/>
          <w:i w:val="false"/>
          <w:iCs w:val="false"/>
          <w:color w:val="000000"/>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600"/>
        <w:gridCol w:w="3146"/>
      </w:tblGrid>
      <w:tr>
        <w:trPr>
          <w:tblHeader/>
        </w:trPr>
        <w:tc>
          <w:tcPr>
            <w:tcW w:type="dxa" w:w="12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When</w:t>
            </w:r>
          </w:p>
        </w:tc>
        <w:tc>
          <w:tcPr>
            <w:tcW w:type="dxa" w:w="18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w:t>
            </w:r>
          </w:p>
        </w:tc>
        <w:tc>
          <w:tcPr>
            <w:tcW w:type="dxa" w:w="36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31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They See</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Day 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Sign Up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Visit insighthub.io → 'Start Free Trial' → email + company name + country + industry → account ready in 30 seconds. No credit card.</w:t>
            </w:r>
          </w:p>
        </w:tc>
        <w:tc>
          <w:tcPr>
            <w:tcW w:type="dxa" w:w="31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Welcome email in their language. Pre-loaded sample data for their domain and country so dashboard is never empty on first login.</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Day 0 — 20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First Upload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Upload one month of data. Platform auto-detects schema, branch names, date column. One-click confirm.</w:t>
            </w:r>
          </w:p>
        </w:tc>
        <w:tc>
          <w:tcPr>
            <w:tcW w:type="dxa" w:w="31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Full KPI dashboard with their real data. Sales trend. Top products. Alerts set to defaults.</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Day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Alert Setup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India: enter mobile → WhatsApp OTP verification → test message. USA/UK: enter mobile → SMS OTP → test message.</w:t>
            </w:r>
          </w:p>
        </w:tc>
        <w:tc>
          <w:tcPr>
            <w:tcW w:type="dxa" w:w="314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First real business alert: 'InsightHub connected! Yesterday: [total sales] across [N] locations.'</w:t>
            </w:r>
          </w:p>
        </w:tc>
      </w:tr>
      <w:tr>
        <w:tc>
          <w:tcPr>
            <w:tcW w:type="dxa" w:w="12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Day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Onboarding Call
(Pro)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30-min call (IST or EST timezone). Review dashboard, set alert thresholds, connect first integration (Marg / Square / QuickBooks).</w:t>
            </w:r>
          </w:p>
        </w:tc>
        <w:tc>
          <w:tcPr>
            <w:tcW w:type="dxa" w:w="31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Customised thresholds, CA/CPA access granted, integration running, first automated import tested.</w:t>
            </w:r>
          </w:p>
        </w:tc>
      </w:tr>
      <w:tr>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Day 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First Weekly Report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Automated PDF report emailed to owner + CA/CPA. Plain English summary of 7-day performance.</w:t>
            </w:r>
          </w:p>
        </w:tc>
        <w:tc>
          <w:tcPr>
            <w:tcW w:type="dxa" w:w="3146"/>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'Week of 14 Jun: Revenue $18,420. Best location: Main St. Margin fell 3% — review vendor invoices.'</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Day 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Trial → Convert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'Your trial ends in 3 days.' In-app banner. All data preserved on upgrade. Razorpay (India) or Stripe (USA) checkout.</w:t>
            </w:r>
          </w:p>
        </w:tc>
        <w:tc>
          <w:tcPr>
            <w:tcW w:type="dxa" w:w="3146"/>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Seamless plan activation. No data loss. Immediate access to paid features.</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Day 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Month-End Review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Month-end report auto-generated. YoY comparison available if prior year data uploaded or connected.</w:t>
            </w:r>
          </w:p>
        </w:tc>
        <w:tc>
          <w:tcPr>
            <w:tcW w:type="dxa" w:w="31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First full month report. Owner can share PDF with investor, bank, or CA without any manual work.</w:t>
            </w:r>
          </w:p>
        </w:tc>
      </w:tr>
    </w:tbl>
    <w:p>
      <w:pPr>
        <w:spacing w:after="200" w:before="0"/>
      </w:pPr>
      <w:r>
        <w:rPr>
          <w:rFonts w:ascii="Arial" w:cs="Arial" w:eastAsia="Arial" w:hAnsi="Arial"/>
          <w:i w:val="false"/>
          <w:iCs w:val="false"/>
          <w:color w:val="000000"/>
          <w:sz w:val="22"/>
          <w:szCs w:val="22"/>
        </w:rPr>
        <w:t xml:space="preserve"/>
      </w:r>
    </w:p>
    <w:p>
      <w:r>
        <w:br w:type="page"/>
      </w:r>
    </w:p>
    <w:p>
      <w:pPr>
        <w:pStyle w:val="Heading1"/>
        <w:spacing w:after="160" w:before="320"/>
      </w:pPr>
      <w:r>
        <w:rPr>
          <w:rFonts w:ascii="Arial" w:cs="Arial" w:eastAsia="Arial" w:hAnsi="Arial"/>
          <w:b/>
          <w:bCs/>
          <w:color w:val="155c36"/>
          <w:sz w:val="36"/>
          <w:szCs w:val="36"/>
        </w:rPr>
        <w:t xml:space="preserve">9. User Story Register — Global</w:t>
      </w:r>
    </w:p>
    <w:p>
      <w:pPr>
        <w:pStyle w:val="Heading2"/>
        <w:spacing w:after="120" w:before="240"/>
      </w:pPr>
      <w:r>
        <w:rPr>
          <w:rFonts w:ascii="Arial" w:cs="Arial" w:eastAsia="Arial" w:hAnsi="Arial"/>
          <w:b/>
          <w:bCs/>
          <w:color w:val="1e7e4b"/>
          <w:sz w:val="28"/>
          <w:szCs w:val="28"/>
        </w:rPr>
        <w:t xml:space="preserve">9.1  Phase 0 — MedStar MVP (LIVE)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300"/>
        <w:gridCol w:w="2600"/>
        <w:gridCol w:w="700"/>
        <w:gridCol w:w="800"/>
        <w:gridCol w:w="1146"/>
      </w:tblGrid>
      <w:tr>
        <w:trPr>
          <w:tblHeader/>
        </w:trPr>
        <w:tc>
          <w:tcPr>
            <w:tcW w:type="dxa" w:w="7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25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User Story</w:t>
            </w:r>
          </w:p>
        </w:tc>
        <w:tc>
          <w:tcPr>
            <w:tcW w:type="dxa" w:w="13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Persona</w:t>
            </w:r>
          </w:p>
        </w:tc>
        <w:tc>
          <w:tcPr>
            <w:tcW w:type="dxa" w:w="26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Acceptance Criteria</w:t>
            </w:r>
          </w:p>
        </w:tc>
        <w:tc>
          <w:tcPr>
            <w:tcW w:type="dxa" w:w="7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8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Tier</w:t>
            </w:r>
          </w:p>
        </w:tc>
        <w:tc>
          <w:tcPr>
            <w:tcW w:type="dxa" w:w="11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US-101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Login with username/password; role-aware navbar; JWT bridge to API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All Users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Branded login. Bad creds show error. Redirect to dashboard.</w:t>
            </w:r>
          </w:p>
        </w:tc>
        <w:tc>
          <w:tcPr>
            <w:tcW w:type="dxa" w:w="7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55c36"/>
                <w:sz w:val="14"/>
                <w:szCs w:val="14"/>
              </w:rPr>
              <w:t xml:space="preserve">Phase 0</w:t>
            </w:r>
          </w:p>
        </w:tc>
        <w:tc>
          <w:tcPr>
            <w:tcW w:type="dxa" w:w="12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495057"/>
                <w:sz w:val="16"/>
                <w:szCs w:val="16"/>
              </w:rPr>
              <w:t xml:space="preserve">All Tiers</w:t>
            </w:r>
          </w:p>
        </w:tc>
        <w:tc>
          <w:tcPr>
            <w:tcW w:type="dxa" w:w="12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Live</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US-102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Log out — session invalidated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All Users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Sign Out clears session.</w:t>
            </w:r>
          </w:p>
        </w:tc>
        <w:tc>
          <w:tcPr>
            <w:tcW w:type="dxa" w:w="7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55c36"/>
                <w:sz w:val="14"/>
                <w:szCs w:val="14"/>
              </w:rPr>
              <w:t xml:space="preserve">Phase 0</w:t>
            </w:r>
          </w:p>
        </w:tc>
        <w:tc>
          <w:tcPr>
            <w:tcW w:type="dxa" w:w="12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495057"/>
                <w:sz w:val="16"/>
                <w:szCs w:val="16"/>
              </w:rPr>
              <w:t xml:space="preserve">All Tiers</w:t>
            </w:r>
          </w:p>
        </w:tc>
        <w:tc>
          <w:tcPr>
            <w:tcW w:type="dxa" w:w="12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Live</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US-103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Admin-only tabs completely hidden (display:none) from viewer role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Tenant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Upload, Users, Tenants: display:none — not greyed.</w:t>
            </w:r>
          </w:p>
        </w:tc>
        <w:tc>
          <w:tcPr>
            <w:tcW w:type="dxa" w:w="7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55c36"/>
                <w:sz w:val="14"/>
                <w:szCs w:val="14"/>
              </w:rPr>
              <w:t xml:space="preserve">Phase 0</w:t>
            </w:r>
          </w:p>
        </w:tc>
        <w:tc>
          <w:tcPr>
            <w:tcW w:type="dxa" w:w="12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495057"/>
                <w:sz w:val="16"/>
                <w:szCs w:val="16"/>
              </w:rPr>
              <w:t xml:space="preserve">All Tiers</w:t>
            </w:r>
          </w:p>
        </w:tc>
        <w:tc>
          <w:tcPr>
            <w:tcW w:type="dxa" w:w="12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Live</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US-104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Tenant client user sees branded welcome page, not operator analytics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Super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tenant_id check blocks analytics; welcome page served.</w:t>
            </w:r>
          </w:p>
        </w:tc>
        <w:tc>
          <w:tcPr>
            <w:tcW w:type="dxa" w:w="7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55c36"/>
                <w:sz w:val="14"/>
                <w:szCs w:val="14"/>
              </w:rPr>
              <w:t xml:space="preserve">Phase 0</w:t>
            </w:r>
          </w:p>
        </w:tc>
        <w:tc>
          <w:tcPr>
            <w:tcW w:type="dxa" w:w="12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495057"/>
                <w:sz w:val="16"/>
                <w:szCs w:val="16"/>
              </w:rPr>
              <w:t xml:space="preserve">All Tiers</w:t>
            </w:r>
          </w:p>
        </w:tc>
        <w:tc>
          <w:tcPr>
            <w:tcW w:type="dxa" w:w="12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Live</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US-105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KPI cards: revenue, COGS, margin %, unit count with delta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Business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4 KPI cards with ▲▼ vs prior period.</w:t>
            </w:r>
          </w:p>
        </w:tc>
        <w:tc>
          <w:tcPr>
            <w:tcW w:type="dxa" w:w="7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55c36"/>
                <w:sz w:val="14"/>
                <w:szCs w:val="14"/>
              </w:rPr>
              <w:t xml:space="preserve">Phase 0</w:t>
            </w:r>
          </w:p>
        </w:tc>
        <w:tc>
          <w:tcPr>
            <w:tcW w:type="dxa" w:w="12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495057"/>
                <w:sz w:val="16"/>
                <w:szCs w:val="16"/>
              </w:rPr>
              <w:t xml:space="preserve">All Tiers</w:t>
            </w:r>
          </w:p>
        </w:tc>
        <w:tc>
          <w:tcPr>
            <w:tcW w:type="dxa" w:w="12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Live</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US-106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Date range filter and location/branch dropdown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Business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Sidebar date picker + quick-select + branch multi-select.</w:t>
            </w:r>
          </w:p>
        </w:tc>
        <w:tc>
          <w:tcPr>
            <w:tcW w:type="dxa" w:w="7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55c36"/>
                <w:sz w:val="14"/>
                <w:szCs w:val="14"/>
              </w:rPr>
              <w:t xml:space="preserve">Phase 0</w:t>
            </w:r>
          </w:p>
        </w:tc>
        <w:tc>
          <w:tcPr>
            <w:tcW w:type="dxa" w:w="12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495057"/>
                <w:sz w:val="16"/>
                <w:szCs w:val="16"/>
              </w:rPr>
              <w:t xml:space="preserve">All Tiers</w:t>
            </w:r>
          </w:p>
        </w:tc>
        <w:tc>
          <w:tcPr>
            <w:tcW w:type="dxa" w:w="12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Live</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US-107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Revenue trend line chart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Business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Line chart on Overview and Revenue tabs.</w:t>
            </w:r>
          </w:p>
        </w:tc>
        <w:tc>
          <w:tcPr>
            <w:tcW w:type="dxa" w:w="7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55c36"/>
                <w:sz w:val="14"/>
                <w:szCs w:val="14"/>
              </w:rPr>
              <w:t xml:space="preserve">Phase 0</w:t>
            </w:r>
          </w:p>
        </w:tc>
        <w:tc>
          <w:tcPr>
            <w:tcW w:type="dxa" w:w="12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495057"/>
                <w:sz w:val="16"/>
                <w:szCs w:val="16"/>
              </w:rPr>
              <w:t xml:space="preserve">All Tiers</w:t>
            </w:r>
          </w:p>
        </w:tc>
        <w:tc>
          <w:tcPr>
            <w:tcW w:type="dxa" w:w="12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Live</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US-108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Multi-location compare tab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Business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Grouped bar charts per location. Summary table.</w:t>
            </w:r>
          </w:p>
        </w:tc>
        <w:tc>
          <w:tcPr>
            <w:tcW w:type="dxa" w:w="7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55c36"/>
                <w:sz w:val="14"/>
                <w:szCs w:val="14"/>
              </w:rPr>
              <w:t xml:space="preserve">Phase 0</w:t>
            </w:r>
          </w:p>
        </w:tc>
        <w:tc>
          <w:tcPr>
            <w:tcW w:type="dxa" w:w="12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495057"/>
                <w:sz w:val="16"/>
                <w:szCs w:val="16"/>
              </w:rPr>
              <w:t xml:space="preserve">All Tiers</w:t>
            </w:r>
          </w:p>
        </w:tc>
        <w:tc>
          <w:tcPr>
            <w:tcW w:type="dxa" w:w="12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Live</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US-109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Upload file; auto-detect schema, report type, location, period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Tenant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Column header detection; branch + month from filename. Preview before confirm.</w:t>
            </w:r>
          </w:p>
        </w:tc>
        <w:tc>
          <w:tcPr>
            <w:tcW w:type="dxa" w:w="7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55c36"/>
                <w:sz w:val="14"/>
                <w:szCs w:val="14"/>
              </w:rPr>
              <w:t xml:space="preserve">Phase 0</w:t>
            </w:r>
          </w:p>
        </w:tc>
        <w:tc>
          <w:tcPr>
            <w:tcW w:type="dxa" w:w="12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495057"/>
                <w:sz w:val="16"/>
                <w:szCs w:val="16"/>
              </w:rPr>
              <w:t xml:space="preserve">All Tiers</w:t>
            </w:r>
          </w:p>
        </w:tc>
        <w:tc>
          <w:tcPr>
            <w:tcW w:type="dxa" w:w="12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Live</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US-110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KPI threshold alert banners (margin, revenue, return rate)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Business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Configurable alert banners on dashboard.</w:t>
            </w:r>
          </w:p>
        </w:tc>
        <w:tc>
          <w:tcPr>
            <w:tcW w:type="dxa" w:w="7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55c36"/>
                <w:sz w:val="14"/>
                <w:szCs w:val="14"/>
              </w:rPr>
              <w:t xml:space="preserve">Phase 0</w:t>
            </w:r>
          </w:p>
        </w:tc>
        <w:tc>
          <w:tcPr>
            <w:tcW w:type="dxa" w:w="12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495057"/>
                <w:sz w:val="16"/>
                <w:szCs w:val="16"/>
              </w:rPr>
              <w:t xml:space="preserve">All Tiers</w:t>
            </w:r>
          </w:p>
        </w:tc>
        <w:tc>
          <w:tcPr>
            <w:tcW w:type="dxa" w:w="12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Live</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US-111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PDF report download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Business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Branded PDF with KPIs and charts.</w:t>
            </w:r>
          </w:p>
        </w:tc>
        <w:tc>
          <w:tcPr>
            <w:tcW w:type="dxa" w:w="7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55c36"/>
                <w:sz w:val="14"/>
                <w:szCs w:val="14"/>
              </w:rPr>
              <w:t xml:space="preserve">Phase 0</w:t>
            </w:r>
          </w:p>
        </w:tc>
        <w:tc>
          <w:tcPr>
            <w:tcW w:type="dxa" w:w="12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495057"/>
                <w:sz w:val="16"/>
                <w:szCs w:val="16"/>
              </w:rPr>
              <w:t xml:space="preserve">All Tiers</w:t>
            </w:r>
          </w:p>
        </w:tc>
        <w:tc>
          <w:tcPr>
            <w:tcW w:type="dxa" w:w="12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Live</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US-112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CSV and Excel export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Business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One-click download.</w:t>
            </w:r>
          </w:p>
        </w:tc>
        <w:tc>
          <w:tcPr>
            <w:tcW w:type="dxa" w:w="7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55c36"/>
                <w:sz w:val="14"/>
                <w:szCs w:val="14"/>
              </w:rPr>
              <w:t xml:space="preserve">Phase 0</w:t>
            </w:r>
          </w:p>
        </w:tc>
        <w:tc>
          <w:tcPr>
            <w:tcW w:type="dxa" w:w="12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495057"/>
                <w:sz w:val="16"/>
                <w:szCs w:val="16"/>
              </w:rPr>
              <w:t xml:space="preserve">All Tiers</w:t>
            </w:r>
          </w:p>
        </w:tc>
        <w:tc>
          <w:tcPr>
            <w:tcW w:type="dxa" w:w="12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Live</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US-113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Create, manage, and tenant-assign users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Tenant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Users tab form. Deactivate/reset password.</w:t>
            </w:r>
          </w:p>
        </w:tc>
        <w:tc>
          <w:tcPr>
            <w:tcW w:type="dxa" w:w="7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55c36"/>
                <w:sz w:val="14"/>
                <w:szCs w:val="14"/>
              </w:rPr>
              <w:t xml:space="preserve">Phase 0</w:t>
            </w:r>
          </w:p>
        </w:tc>
        <w:tc>
          <w:tcPr>
            <w:tcW w:type="dxa" w:w="12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495057"/>
                <w:sz w:val="16"/>
                <w:szCs w:val="16"/>
              </w:rPr>
              <w:t xml:space="preserve">All Tiers</w:t>
            </w:r>
          </w:p>
        </w:tc>
        <w:tc>
          <w:tcPr>
            <w:tcW w:type="dxa" w:w="12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Live</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US-114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Tenant management — create, configure, enable/disable modules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Super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Tenant form; schema mapping; module toggles.</w:t>
            </w:r>
          </w:p>
        </w:tc>
        <w:tc>
          <w:tcPr>
            <w:tcW w:type="dxa" w:w="7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55c36"/>
                <w:sz w:val="14"/>
                <w:szCs w:val="14"/>
              </w:rPr>
              <w:t xml:space="preserve">Phase 0</w:t>
            </w:r>
          </w:p>
        </w:tc>
        <w:tc>
          <w:tcPr>
            <w:tcW w:type="dxa" w:w="12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495057"/>
                <w:sz w:val="16"/>
                <w:szCs w:val="16"/>
              </w:rPr>
              <w:t xml:space="preserve">All Tiers</w:t>
            </w:r>
          </w:p>
        </w:tc>
        <w:tc>
          <w:tcPr>
            <w:tcW w:type="dxa" w:w="12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Live</w:t>
            </w:r>
          </w:p>
        </w:tc>
      </w:tr>
    </w:tbl>
    <w:p>
      <w:pPr>
        <w:spacing w:after="16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9.2  Phase 1 — Multi-Tenant + Global Foundation + SMB Essentials (Q3–Q4 2026)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300"/>
        <w:gridCol w:w="2600"/>
        <w:gridCol w:w="700"/>
        <w:gridCol w:w="800"/>
        <w:gridCol w:w="1146"/>
      </w:tblGrid>
      <w:tr>
        <w:trPr>
          <w:tblHeader/>
        </w:trPr>
        <w:tc>
          <w:tcPr>
            <w:tcW w:type="dxa" w:w="7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25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User Story</w:t>
            </w:r>
          </w:p>
        </w:tc>
        <w:tc>
          <w:tcPr>
            <w:tcW w:type="dxa" w:w="13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Persona</w:t>
            </w:r>
          </w:p>
        </w:tc>
        <w:tc>
          <w:tcPr>
            <w:tcW w:type="dxa" w:w="26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Acceptance Criteria</w:t>
            </w:r>
          </w:p>
        </w:tc>
        <w:tc>
          <w:tcPr>
            <w:tcW w:type="dxa" w:w="7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8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Tier</w:t>
            </w:r>
          </w:p>
        </w:tc>
        <w:tc>
          <w:tcPr>
            <w:tcW w:type="dxa" w:w="11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US-201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14-day free trial self-serve signup — any country, any domain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All Users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Signup → demo data pre-loaded → trial banner → one-click convert. Razorpay (India) / Stripe (global).</w:t>
            </w:r>
          </w:p>
        </w:tc>
        <w:tc>
          <w:tcPr>
            <w:tcW w:type="dxa" w:w="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4"/>
                <w:szCs w:val="14"/>
              </w:rPr>
              <w:t xml:space="preserve">Phase 1</w:t>
            </w:r>
          </w:p>
        </w:tc>
        <w:tc>
          <w:tcPr>
            <w:tcW w:type="dxa" w:w="12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495057"/>
                <w:sz w:val="16"/>
                <w:szCs w:val="16"/>
              </w:rPr>
              <w:t xml:space="preserve">All Tiers</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US-202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Multi-currency — transactions and KPIs displayed in tenant's configured currency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All Users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Currency dropdown per tenant (INR, USD, GBP, EUR, AUD). Exchange rate note shown.</w:t>
            </w:r>
          </w:p>
        </w:tc>
        <w:tc>
          <w:tcPr>
            <w:tcW w:type="dxa" w:w="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4"/>
                <w:szCs w:val="14"/>
              </w:rPr>
              <w:t xml:space="preserve">Phase 1</w:t>
            </w:r>
          </w:p>
        </w:tc>
        <w:tc>
          <w:tcPr>
            <w:tcW w:type="dxa" w:w="12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495057"/>
                <w:sz w:val="16"/>
                <w:szCs w:val="16"/>
              </w:rPr>
              <w:t xml:space="preserve">All Tiers</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US-203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Year-over-year same-period comparison chart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Business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YoY chart: current period vs same period last year per location. % delta column.</w:t>
            </w:r>
          </w:p>
        </w:tc>
        <w:tc>
          <w:tcPr>
            <w:tcW w:type="dxa" w:w="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4"/>
                <w:szCs w:val="14"/>
              </w:rPr>
              <w:t xml:space="preserve">Phase 1</w:t>
            </w:r>
          </w:p>
        </w:tc>
        <w:tc>
          <w:tcPr>
            <w:tcW w:type="dxa" w:w="12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495057"/>
                <w:sz w:val="16"/>
                <w:szCs w:val="16"/>
              </w:rPr>
              <w:t xml:space="preserve">All Tiers</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US-204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Cash vs credit / payment mode split in revenue analytics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Business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Stacked bar: cash / card / credit split. Requires payment_mode column in upload.</w:t>
            </w:r>
          </w:p>
        </w:tc>
        <w:tc>
          <w:tcPr>
            <w:tcW w:type="dxa" w:w="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4"/>
                <w:szCs w:val="14"/>
              </w:rPr>
              <w:t xml:space="preserve">Phase 1</w:t>
            </w:r>
          </w:p>
        </w:tc>
        <w:tc>
          <w:tcPr>
            <w:tcW w:type="dxa" w:w="12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55c36"/>
                <w:sz w:val="16"/>
                <w:szCs w:val="16"/>
              </w:rPr>
              <w:t xml:space="preserve">Starter</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US-205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Alert channel configured per tenant: WhatsApp (India/MENA) or SMS/Twilio (USA/UK)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Tenant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Country-based default channel. Admin can override per user.</w:t>
            </w:r>
          </w:p>
        </w:tc>
        <w:tc>
          <w:tcPr>
            <w:tcW w:type="dxa" w:w="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4"/>
                <w:szCs w:val="14"/>
              </w:rPr>
              <w:t xml:space="preserve">Phase 1</w:t>
            </w:r>
          </w:p>
        </w:tc>
        <w:tc>
          <w:tcPr>
            <w:tcW w:type="dxa" w:w="12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55c36"/>
                <w:sz w:val="16"/>
                <w:szCs w:val="16"/>
              </w:rPr>
              <w:t xml:space="preserve">Starter</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US-206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WhatsApp morning digest for India/MENA tenants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Business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Daily WhatsApp: 'Good morning! Yesterday: Rs. X total. Best: Branch A.'</w:t>
            </w:r>
          </w:p>
        </w:tc>
        <w:tc>
          <w:tcPr>
            <w:tcW w:type="dxa" w:w="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4"/>
                <w:szCs w:val="14"/>
              </w:rPr>
              <w:t xml:space="preserve">Phase 1</w:t>
            </w:r>
          </w:p>
        </w:tc>
        <w:tc>
          <w:tcPr>
            <w:tcW w:type="dxa" w:w="12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55c36"/>
                <w:sz w:val="16"/>
                <w:szCs w:val="16"/>
              </w:rPr>
              <w:t xml:space="preserve">Starter</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US-207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SMS morning digest via Twilio for USA/UK/global tenants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Business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Daily SMS: 'InsightHub: Yesterday revenue $18,420 across 3 locations. Main St led.'</w:t>
            </w:r>
          </w:p>
        </w:tc>
        <w:tc>
          <w:tcPr>
            <w:tcW w:type="dxa" w:w="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4"/>
                <w:szCs w:val="14"/>
              </w:rPr>
              <w:t xml:space="preserve">Phase 1</w:t>
            </w:r>
          </w:p>
        </w:tc>
        <w:tc>
          <w:tcPr>
            <w:tcW w:type="dxa" w:w="12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55c36"/>
                <w:sz w:val="16"/>
                <w:szCs w:val="16"/>
              </w:rPr>
              <w:t xml:space="preserve">Starter</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US-208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WhatsApp/SMS threshold alert on revenue or margin breach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Business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Threshold breach → alert within 2 minutes via configured channel.</w:t>
            </w:r>
          </w:p>
        </w:tc>
        <w:tc>
          <w:tcPr>
            <w:tcW w:type="dxa" w:w="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4"/>
                <w:szCs w:val="14"/>
              </w:rPr>
              <w:t xml:space="preserve">Phase 1</w:t>
            </w:r>
          </w:p>
        </w:tc>
        <w:tc>
          <w:tcPr>
            <w:tcW w:type="dxa" w:w="12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55c36"/>
                <w:sz w:val="16"/>
                <w:szCs w:val="16"/>
              </w:rPr>
              <w:t xml:space="preserve">Starter</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US-209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Stock level dashboard per location — reorder point alerts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Tenant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Grid: Product | Location | On Hand | Reorder Pt | Status. Red = below reorder.</w:t>
            </w:r>
          </w:p>
        </w:tc>
        <w:tc>
          <w:tcPr>
            <w:tcW w:type="dxa" w:w="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4"/>
                <w:szCs w:val="14"/>
              </w:rPr>
              <w:t xml:space="preserve">Phase 1</w:t>
            </w:r>
          </w:p>
        </w:tc>
        <w:tc>
          <w:tcPr>
            <w:tcW w:type="dxa" w:w="12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55c36"/>
                <w:sz w:val="16"/>
                <w:szCs w:val="16"/>
              </w:rPr>
              <w:t xml:space="preserve">Starter</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US-210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Drug/product expiry dashboard — 30/60/90 day view (pharmacy/retail)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Business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Expiry tab: Product | Batch | Qty | Expiry Date | Days Left | Location. Colour-coded.</w:t>
            </w:r>
          </w:p>
        </w:tc>
        <w:tc>
          <w:tcPr>
            <w:tcW w:type="dxa" w:w="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4"/>
                <w:szCs w:val="14"/>
              </w:rPr>
              <w:t xml:space="preserve">Phase 1</w:t>
            </w:r>
          </w:p>
        </w:tc>
        <w:tc>
          <w:tcPr>
            <w:tcW w:type="dxa" w:w="12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55c36"/>
                <w:sz w:val="16"/>
                <w:szCs w:val="16"/>
              </w:rPr>
              <w:t xml:space="preserve">Starter</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US-211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India: Marg ERP / GoFrugal file-drop auto-import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Tenant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Watch folder polling; Marg column map pre-built; duplicate detection by invoice no.</w:t>
            </w:r>
          </w:p>
        </w:tc>
        <w:tc>
          <w:tcPr>
            <w:tcW w:type="dxa" w:w="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4"/>
                <w:szCs w:val="14"/>
              </w:rPr>
              <w:t xml:space="preserve">Phase 1</w:t>
            </w:r>
          </w:p>
        </w:tc>
        <w:tc>
          <w:tcPr>
            <w:tcW w:type="dxa" w:w="12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55c36"/>
                <w:sz w:val="16"/>
                <w:szCs w:val="16"/>
              </w:rPr>
              <w:t xml:space="preserve">Starter</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US-212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India: GST / GSTR-3B input credit summary report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CA /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CGST/SGST/IGST per supplier per period; CSV export for tax filing.</w:t>
            </w:r>
          </w:p>
        </w:tc>
        <w:tc>
          <w:tcPr>
            <w:tcW w:type="dxa" w:w="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4"/>
                <w:szCs w:val="14"/>
              </w:rPr>
              <w:t xml:space="preserve">Phase 1</w:t>
            </w:r>
          </w:p>
        </w:tc>
        <w:tc>
          <w:tcPr>
            <w:tcW w:type="dxa" w:w="12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55c36"/>
                <w:sz w:val="16"/>
                <w:szCs w:val="16"/>
              </w:rPr>
              <w:t xml:space="preserve">Starter</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US-213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CA / CPA read-only access — tax + financial reports only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Tenant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CA role: view tax summary, purchase ledger, export reports. Cannot upload or modify.</w:t>
            </w:r>
          </w:p>
        </w:tc>
        <w:tc>
          <w:tcPr>
            <w:tcW w:type="dxa" w:w="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4"/>
                <w:szCs w:val="14"/>
              </w:rPr>
              <w:t xml:space="preserve">Phase 1</w:t>
            </w:r>
          </w:p>
        </w:tc>
        <w:tc>
          <w:tcPr>
            <w:tcW w:type="dxa" w:w="12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55c36"/>
                <w:sz w:val="16"/>
                <w:szCs w:val="16"/>
              </w:rPr>
              <w:t xml:space="preserve">Starter</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US-214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All 7 domain verticals available (incl. Professional Services)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Tenant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Domain auto-detected from column headers; correct KPI template loads.</w:t>
            </w:r>
          </w:p>
        </w:tc>
        <w:tc>
          <w:tcPr>
            <w:tcW w:type="dxa" w:w="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4"/>
                <w:szCs w:val="14"/>
              </w:rPr>
              <w:t xml:space="preserve">Phase 1</w:t>
            </w:r>
          </w:p>
        </w:tc>
        <w:tc>
          <w:tcPr>
            <w:tcW w:type="dxa" w:w="12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495057"/>
                <w:sz w:val="16"/>
                <w:szCs w:val="16"/>
              </w:rPr>
              <w:t xml:space="preserve">All Tiers</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US-215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Tenant onboarding wizard — 5-step first-time setup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Super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Step 1: Company → 2: Country+Currency → 3: Domain → 4: Schema → 5: Invite users.</w:t>
            </w:r>
          </w:p>
        </w:tc>
        <w:tc>
          <w:tcPr>
            <w:tcW w:type="dxa" w:w="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4"/>
                <w:szCs w:val="14"/>
              </w:rPr>
              <w:t xml:space="preserve">Phase 1</w:t>
            </w:r>
          </w:p>
        </w:tc>
        <w:tc>
          <w:tcPr>
            <w:tcW w:type="dxa" w:w="12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495057"/>
                <w:sz w:val="16"/>
                <w:szCs w:val="16"/>
              </w:rPr>
              <w:t xml:space="preserve">All Tiers</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US-216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Data export — all tenant data downloadable as CSV/ZIP at any time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Tenant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'Export All Data' in Settings. Zip of all tables. No restriction.</w:t>
            </w:r>
          </w:p>
        </w:tc>
        <w:tc>
          <w:tcPr>
            <w:tcW w:type="dxa" w:w="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4"/>
                <w:szCs w:val="14"/>
              </w:rPr>
              <w:t xml:space="preserve">Phase 1</w:t>
            </w:r>
          </w:p>
        </w:tc>
        <w:tc>
          <w:tcPr>
            <w:tcW w:type="dxa" w:w="12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495057"/>
                <w:sz w:val="16"/>
                <w:szCs w:val="16"/>
              </w:rPr>
              <w:t xml:space="preserve">All Tiers</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US-217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Self-service password reset via email OTP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All Users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Forgot password → email with 15-min OTP → reset flow.</w:t>
            </w:r>
          </w:p>
        </w:tc>
        <w:tc>
          <w:tcPr>
            <w:tcW w:type="dxa" w:w="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4"/>
                <w:szCs w:val="14"/>
              </w:rPr>
              <w:t xml:space="preserve">Phase 1</w:t>
            </w:r>
          </w:p>
        </w:tc>
        <w:tc>
          <w:tcPr>
            <w:tcW w:type="dxa" w:w="12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495057"/>
                <w:sz w:val="16"/>
                <w:szCs w:val="16"/>
              </w:rPr>
              <w:t xml:space="preserve">All Tiers</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US-218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Upload rollback — delete a bad batch by upload 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Tenant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Delete batch in Upload History. Removes rows by upload_batch_id.</w:t>
            </w:r>
          </w:p>
        </w:tc>
        <w:tc>
          <w:tcPr>
            <w:tcW w:type="dxa" w:w="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4"/>
                <w:szCs w:val="14"/>
              </w:rPr>
              <w:t xml:space="preserve">Phase 1</w:t>
            </w:r>
          </w:p>
        </w:tc>
        <w:tc>
          <w:tcPr>
            <w:tcW w:type="dxa" w:w="12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495057"/>
                <w:sz w:val="16"/>
                <w:szCs w:val="16"/>
              </w:rPr>
              <w:t xml:space="preserve">All Tiers</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US-219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MFA — TOTP authenticator app for Pro+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Pro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QR code setup; required at login for Pro+ tier.</w:t>
            </w:r>
          </w:p>
        </w:tc>
        <w:tc>
          <w:tcPr>
            <w:tcW w:type="dxa" w:w="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4"/>
                <w:szCs w:val="14"/>
              </w:rPr>
              <w:t xml:space="preserve">Phase 1</w:t>
            </w:r>
          </w:p>
        </w:tc>
        <w:tc>
          <w:tcPr>
            <w:tcW w:type="dxa" w:w="12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6"/>
                <w:szCs w:val="16"/>
              </w:rPr>
              <w:t xml:space="preserve">Pro</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US-220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Billing automation — Razorpay (India) and Stripe (global) subscription metering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Super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Subscription lifecycle management; usage events logged per tenant.</w:t>
            </w:r>
          </w:p>
        </w:tc>
        <w:tc>
          <w:tcPr>
            <w:tcW w:type="dxa" w:w="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4"/>
                <w:szCs w:val="14"/>
              </w:rPr>
              <w:t xml:space="preserve">Phase 1</w:t>
            </w:r>
          </w:p>
        </w:tc>
        <w:tc>
          <w:tcPr>
            <w:tcW w:type="dxa" w:w="12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495057"/>
                <w:sz w:val="16"/>
                <w:szCs w:val="16"/>
              </w:rPr>
              <w:t xml:space="preserve">All Tiers</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US-221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i18n framework — all UI strings externalized; Tamil + Hindi ready for Phase 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Engineering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Translation JSON per locale. English default. Tamil strings authored in Phase 1.</w:t>
            </w:r>
          </w:p>
        </w:tc>
        <w:tc>
          <w:tcPr>
            <w:tcW w:type="dxa" w:w="7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4"/>
                <w:szCs w:val="14"/>
              </w:rPr>
              <w:t xml:space="preserve">Phase 1</w:t>
            </w:r>
          </w:p>
        </w:tc>
        <w:tc>
          <w:tcPr>
            <w:tcW w:type="dxa" w:w="12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495057"/>
                <w:sz w:val="16"/>
                <w:szCs w:val="16"/>
              </w:rPr>
              <w:t xml:space="preserve">All Tiers</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bl>
    <w:p>
      <w:pPr>
        <w:spacing w:after="16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9.3  Phase 2 — AI Chat + USA Launch (Q1–Q2 2027)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300"/>
        <w:gridCol w:w="2600"/>
        <w:gridCol w:w="700"/>
        <w:gridCol w:w="800"/>
        <w:gridCol w:w="1146"/>
      </w:tblGrid>
      <w:tr>
        <w:trPr>
          <w:tblHeader/>
        </w:trPr>
        <w:tc>
          <w:tcPr>
            <w:tcW w:type="dxa" w:w="7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25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User Story</w:t>
            </w:r>
          </w:p>
        </w:tc>
        <w:tc>
          <w:tcPr>
            <w:tcW w:type="dxa" w:w="13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Persona</w:t>
            </w:r>
          </w:p>
        </w:tc>
        <w:tc>
          <w:tcPr>
            <w:tcW w:type="dxa" w:w="26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Acceptance Criteria</w:t>
            </w:r>
          </w:p>
        </w:tc>
        <w:tc>
          <w:tcPr>
            <w:tcW w:type="dxa" w:w="7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8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Tier</w:t>
            </w:r>
          </w:p>
        </w:tc>
        <w:tc>
          <w:tcPr>
            <w:tcW w:type="dxa" w:w="11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US-301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USA self-serve signup with USD pricing, Stripe billing, and Sales Tax config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All Users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Same signup flow. USD pricing. Stripe checkout. State sales tax rate configured on setup.</w:t>
            </w:r>
          </w:p>
        </w:tc>
        <w:tc>
          <w:tcPr>
            <w:tcW w:type="dxa" w:w="7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4"/>
                <w:szCs w:val="14"/>
              </w:rPr>
              <w:t xml:space="preserve">Phase 2</w:t>
            </w:r>
          </w:p>
        </w:tc>
        <w:tc>
          <w:tcPr>
            <w:tcW w:type="dxa" w:w="12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495057"/>
                <w:sz w:val="16"/>
                <w:szCs w:val="16"/>
              </w:rPr>
              <w:t xml:space="preserve">All Tiers</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US-302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Square POS data import — USA retail and F&amp;B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Tenant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CSV/Excel export from Square uploaded via file upload. Column map pre-built for Square format.</w:t>
            </w:r>
          </w:p>
        </w:tc>
        <w:tc>
          <w:tcPr>
            <w:tcW w:type="dxa" w:w="7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4"/>
                <w:szCs w:val="14"/>
              </w:rPr>
              <w:t xml:space="preserve">Phase 2</w:t>
            </w:r>
          </w:p>
        </w:tc>
        <w:tc>
          <w:tcPr>
            <w:tcW w:type="dxa" w:w="12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55c36"/>
                <w:sz w:val="16"/>
                <w:szCs w:val="16"/>
              </w:rPr>
              <w:t xml:space="preserve">Starter</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US-303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QuickBooks Online connector — USA accounting sync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Power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OAuth connect. Pulls P&amp;L, revenue by customer/product. Auto-refreshes daily.</w:t>
            </w:r>
          </w:p>
        </w:tc>
        <w:tc>
          <w:tcPr>
            <w:tcW w:type="dxa" w:w="7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4"/>
                <w:szCs w:val="14"/>
              </w:rPr>
              <w:t xml:space="preserve">Phase 2</w:t>
            </w:r>
          </w:p>
        </w:tc>
        <w:tc>
          <w:tcPr>
            <w:tcW w:type="dxa" w:w="12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6"/>
                <w:szCs w:val="16"/>
              </w:rPr>
              <w:t xml:space="preserve">Pro</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US-304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Shopify sales connector — global e-commerce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Tenant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Shopify OAuth. Pulls orders, revenue, product performance. Multi-store support.</w:t>
            </w:r>
          </w:p>
        </w:tc>
        <w:tc>
          <w:tcPr>
            <w:tcW w:type="dxa" w:w="7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4"/>
                <w:szCs w:val="14"/>
              </w:rPr>
              <w:t xml:space="preserve">Phase 2</w:t>
            </w:r>
          </w:p>
        </w:tc>
        <w:tc>
          <w:tcPr>
            <w:tcW w:type="dxa" w:w="12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6"/>
                <w:szCs w:val="16"/>
              </w:rPr>
              <w:t xml:space="preserve">Pro</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US-305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USA: Sales tax summary by state (TaxJar API integration)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CA / CPA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Monthly sales tax report by US state. Exportable for filing. Links to TaxJar for remittance.</w:t>
            </w:r>
          </w:p>
        </w:tc>
        <w:tc>
          <w:tcPr>
            <w:tcW w:type="dxa" w:w="7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4"/>
                <w:szCs w:val="14"/>
              </w:rPr>
              <w:t xml:space="preserve">Phase 2</w:t>
            </w:r>
          </w:p>
        </w:tc>
        <w:tc>
          <w:tcPr>
            <w:tcW w:type="dxa" w:w="12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55c36"/>
                <w:sz w:val="16"/>
                <w:szCs w:val="16"/>
              </w:rPr>
              <w:t xml:space="preserve">Starter</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US-306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Slack / Teams alert integration for Pro tenants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Power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Webhook-based alerts to team channel: 'Dallas-West revenue 40% below Mon baseline.'</w:t>
            </w:r>
          </w:p>
        </w:tc>
        <w:tc>
          <w:tcPr>
            <w:tcW w:type="dxa" w:w="7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4"/>
                <w:szCs w:val="14"/>
              </w:rPr>
              <w:t xml:space="preserve">Phase 2</w:t>
            </w:r>
          </w:p>
        </w:tc>
        <w:tc>
          <w:tcPr>
            <w:tcW w:type="dxa" w:w="12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6"/>
                <w:szCs w:val="16"/>
              </w:rPr>
              <w:t xml:space="preserve">Pro</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US-307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Auto-generated narrative summary after data upload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Business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'Revenue at Location A in March: $24,800, up 8% vs Feb. Margin 22%. Top product: Espresso.'</w:t>
            </w:r>
          </w:p>
        </w:tc>
        <w:tc>
          <w:tcPr>
            <w:tcW w:type="dxa" w:w="7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4"/>
                <w:szCs w:val="14"/>
              </w:rPr>
              <w:t xml:space="preserve">Phase 2</w:t>
            </w:r>
          </w:p>
        </w:tc>
        <w:tc>
          <w:tcPr>
            <w:tcW w:type="dxa" w:w="12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6"/>
                <w:szCs w:val="16"/>
              </w:rPr>
              <w:t xml:space="preserve">Pro</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US-308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AI Chat — natural language Q&amp;A on own data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Power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RAG pipeline. Answer with cited source rows. 'I don't know' if data insufficient.</w:t>
            </w:r>
          </w:p>
        </w:tc>
        <w:tc>
          <w:tcPr>
            <w:tcW w:type="dxa" w:w="7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4"/>
                <w:szCs w:val="14"/>
              </w:rPr>
              <w:t xml:space="preserve">Phase 2</w:t>
            </w:r>
          </w:p>
        </w:tc>
        <w:tc>
          <w:tcPr>
            <w:tcW w:type="dxa" w:w="12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6"/>
                <w:szCs w:val="16"/>
              </w:rPr>
              <w:t xml:space="preserve">Pro</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US-309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AI Chat — multi-turn conversation with context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Power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Follow-up questions retain context. Works in English, Tamil, Hindi.</w:t>
            </w:r>
          </w:p>
        </w:tc>
        <w:tc>
          <w:tcPr>
            <w:tcW w:type="dxa" w:w="7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4"/>
                <w:szCs w:val="14"/>
              </w:rPr>
              <w:t xml:space="preserve">Phase 2</w:t>
            </w:r>
          </w:p>
        </w:tc>
        <w:tc>
          <w:tcPr>
            <w:tcW w:type="dxa" w:w="12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6"/>
                <w:szCs w:val="16"/>
              </w:rPr>
              <w:t xml:space="preserve">Pro</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US-310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Anomaly detection — alert when metric drops &gt; 2σ below baseline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Business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Statistical alert + WhatsApp/SMS/Slack notification within 2 minutes of detection.</w:t>
            </w:r>
          </w:p>
        </w:tc>
        <w:tc>
          <w:tcPr>
            <w:tcW w:type="dxa" w:w="7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4"/>
                <w:szCs w:val="14"/>
              </w:rPr>
              <w:t xml:space="preserve">Phase 2</w:t>
            </w:r>
          </w:p>
        </w:tc>
        <w:tc>
          <w:tcPr>
            <w:tcW w:type="dxa" w:w="12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6"/>
                <w:szCs w:val="16"/>
              </w:rPr>
              <w:t xml:space="preserve">Pro</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US-311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Tamil language UI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Business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Language toggle. All UI labels, KPI names, alerts in Tamil.</w:t>
            </w:r>
          </w:p>
        </w:tc>
        <w:tc>
          <w:tcPr>
            <w:tcW w:type="dxa" w:w="7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4"/>
                <w:szCs w:val="14"/>
              </w:rPr>
              <w:t xml:space="preserve">Phase 2</w:t>
            </w:r>
          </w:p>
        </w:tc>
        <w:tc>
          <w:tcPr>
            <w:tcW w:type="dxa" w:w="12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6"/>
                <w:szCs w:val="16"/>
              </w:rPr>
              <w:t xml:space="preserve">Pro</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US-312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Hindi language UI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Business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Language toggle. Hindi strings for North India market.</w:t>
            </w:r>
          </w:p>
        </w:tc>
        <w:tc>
          <w:tcPr>
            <w:tcW w:type="dxa" w:w="7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4"/>
                <w:szCs w:val="14"/>
              </w:rPr>
              <w:t xml:space="preserve">Phase 2</w:t>
            </w:r>
          </w:p>
        </w:tc>
        <w:tc>
          <w:tcPr>
            <w:tcW w:type="dxa" w:w="12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6"/>
                <w:szCs w:val="16"/>
              </w:rPr>
              <w:t xml:space="preserve">Pro</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US-313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Profitability by product category / SKU</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Power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Category P&amp;L: Revenue, COGS, Margin % per category. Drillable to SKU.</w:t>
            </w:r>
          </w:p>
        </w:tc>
        <w:tc>
          <w:tcPr>
            <w:tcW w:type="dxa" w:w="7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4"/>
                <w:szCs w:val="14"/>
              </w:rPr>
              <w:t xml:space="preserve">Phase 2</w:t>
            </w:r>
          </w:p>
        </w:tc>
        <w:tc>
          <w:tcPr>
            <w:tcW w:type="dxa" w:w="12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6"/>
                <w:szCs w:val="16"/>
              </w:rPr>
              <w:t xml:space="preserve">Pro</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US-314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CCPA compliance — California tenant data rights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Super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Data access/deletion rights. Opt-out flag. Consumer disclosure. Triggered when tenant state = CA.</w:t>
            </w:r>
          </w:p>
        </w:tc>
        <w:tc>
          <w:tcPr>
            <w:tcW w:type="dxa" w:w="7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4"/>
                <w:szCs w:val="14"/>
              </w:rPr>
              <w:t xml:space="preserve">Phase 2</w:t>
            </w:r>
          </w:p>
        </w:tc>
        <w:tc>
          <w:tcPr>
            <w:tcW w:type="dxa" w:w="12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6"/>
                <w:szCs w:val="16"/>
              </w:rPr>
              <w:t xml:space="preserve">Pro</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bl>
    <w:p>
      <w:pPr>
        <w:spacing w:after="16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9.4  Phase 3 — Enterprise + EU/UK (Q3–Q4 2027)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300"/>
        <w:gridCol w:w="2600"/>
        <w:gridCol w:w="700"/>
        <w:gridCol w:w="800"/>
        <w:gridCol w:w="1146"/>
      </w:tblGrid>
      <w:tr>
        <w:trPr>
          <w:tblHeader/>
        </w:trPr>
        <w:tc>
          <w:tcPr>
            <w:tcW w:type="dxa" w:w="7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25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User Story</w:t>
            </w:r>
          </w:p>
        </w:tc>
        <w:tc>
          <w:tcPr>
            <w:tcW w:type="dxa" w:w="13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Persona</w:t>
            </w:r>
          </w:p>
        </w:tc>
        <w:tc>
          <w:tcPr>
            <w:tcW w:type="dxa" w:w="26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Acceptance Criteria</w:t>
            </w:r>
          </w:p>
        </w:tc>
        <w:tc>
          <w:tcPr>
            <w:tcW w:type="dxa" w:w="7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8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Tier</w:t>
            </w:r>
          </w:p>
        </w:tc>
        <w:tc>
          <w:tcPr>
            <w:tcW w:type="dxa" w:w="11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US-401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Xero connector — UK/Australia/global accounting sync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Tenant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Xero OAuth. Pulls P&amp;L, AR/AP, revenue by client. Supports GBP, AUD, NZD.</w:t>
            </w:r>
          </w:p>
        </w:tc>
        <w:tc>
          <w:tcPr>
            <w:tcW w:type="dxa" w:w="700"/>
            <w:tcBorders>
              <w:top w:val="single" w:color="CCCCCC" w:sz="1"/>
              <w:left w:val="single" w:color="CCCCCC" w:sz="1"/>
              <w:bottom w:val="single" w:color="CCCCCC" w:sz="1"/>
              <w:right w:val="single" w:color="CCCCCC" w:sz="1"/>
            </w:tcBorders>
            <w:shd w:fill="f3e8ff" w:val="clear"/>
            <w:tcMar>
              <w:top w:type="dxa" w:w="80"/>
              <w:left w:type="dxa" w:w="80"/>
              <w:bottom w:type="dxa" w:w="80"/>
              <w:right w:type="dxa" w:w="80"/>
            </w:tcMar>
            <w:vAlign w:val="center"/>
          </w:tcPr>
          <w:p>
            <w:pPr>
              <w:jc w:val="center"/>
            </w:pPr>
            <w:r>
              <w:rPr>
                <w:rFonts w:ascii="Arial" w:cs="Arial" w:eastAsia="Arial" w:hAnsi="Arial"/>
                <w:b/>
                <w:bCs/>
                <w:color w:val="5b21b6"/>
                <w:sz w:val="14"/>
                <w:szCs w:val="14"/>
              </w:rPr>
              <w:t xml:space="preserve">Phase 3</w:t>
            </w:r>
          </w:p>
        </w:tc>
        <w:tc>
          <w:tcPr>
            <w:tcW w:type="dxa" w:w="12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6"/>
                <w:szCs w:val="16"/>
              </w:rPr>
              <w:t xml:space="preserve">Pro</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US-402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Toast POS connector — USA F&amp;B restaurant chains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Tenant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Toast API. Revenue per location per shift. Top menu items. Cover count.</w:t>
            </w:r>
          </w:p>
        </w:tc>
        <w:tc>
          <w:tcPr>
            <w:tcW w:type="dxa" w:w="700"/>
            <w:tcBorders>
              <w:top w:val="single" w:color="CCCCCC" w:sz="1"/>
              <w:left w:val="single" w:color="CCCCCC" w:sz="1"/>
              <w:bottom w:val="single" w:color="CCCCCC" w:sz="1"/>
              <w:right w:val="single" w:color="CCCCCC" w:sz="1"/>
            </w:tcBorders>
            <w:shd w:fill="f3e8ff" w:val="clear"/>
            <w:tcMar>
              <w:top w:type="dxa" w:w="80"/>
              <w:left w:type="dxa" w:w="80"/>
              <w:bottom w:type="dxa" w:w="80"/>
              <w:right w:type="dxa" w:w="80"/>
            </w:tcMar>
            <w:vAlign w:val="center"/>
          </w:tcPr>
          <w:p>
            <w:pPr>
              <w:jc w:val="center"/>
            </w:pPr>
            <w:r>
              <w:rPr>
                <w:rFonts w:ascii="Arial" w:cs="Arial" w:eastAsia="Arial" w:hAnsi="Arial"/>
                <w:b/>
                <w:bCs/>
                <w:color w:val="5b21b6"/>
                <w:sz w:val="14"/>
                <w:szCs w:val="14"/>
              </w:rPr>
              <w:t xml:space="preserve">Phase 3</w:t>
            </w:r>
          </w:p>
        </w:tc>
        <w:tc>
          <w:tcPr>
            <w:tcW w:type="dxa" w:w="12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6"/>
                <w:szCs w:val="16"/>
              </w:rPr>
              <w:t xml:space="preserve">Pro</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US-403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Stripe revenue connector — global subscription/e-commerce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Power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Stripe API. MRR, churn, ARPU, refund rate. Ideal for SaaS businesses using InsightHub.</w:t>
            </w:r>
          </w:p>
        </w:tc>
        <w:tc>
          <w:tcPr>
            <w:tcW w:type="dxa" w:w="700"/>
            <w:tcBorders>
              <w:top w:val="single" w:color="CCCCCC" w:sz="1"/>
              <w:left w:val="single" w:color="CCCCCC" w:sz="1"/>
              <w:bottom w:val="single" w:color="CCCCCC" w:sz="1"/>
              <w:right w:val="single" w:color="CCCCCC" w:sz="1"/>
            </w:tcBorders>
            <w:shd w:fill="f3e8ff" w:val="clear"/>
            <w:tcMar>
              <w:top w:type="dxa" w:w="80"/>
              <w:left w:type="dxa" w:w="80"/>
              <w:bottom w:type="dxa" w:w="80"/>
              <w:right w:type="dxa" w:w="80"/>
            </w:tcMar>
            <w:vAlign w:val="center"/>
          </w:tcPr>
          <w:p>
            <w:pPr>
              <w:jc w:val="center"/>
            </w:pPr>
            <w:r>
              <w:rPr>
                <w:rFonts w:ascii="Arial" w:cs="Arial" w:eastAsia="Arial" w:hAnsi="Arial"/>
                <w:b/>
                <w:bCs/>
                <w:color w:val="5b21b6"/>
                <w:sz w:val="14"/>
                <w:szCs w:val="14"/>
              </w:rPr>
              <w:t xml:space="preserve">Phase 3</w:t>
            </w:r>
          </w:p>
        </w:tc>
        <w:tc>
          <w:tcPr>
            <w:tcW w:type="dxa" w:w="12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6"/>
                <w:szCs w:val="16"/>
              </w:rPr>
              <w:t xml:space="preserve">Pro</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US-404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Live DB connector — MySQL / PostgreSQL / MSSQL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Tenant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Read-only credentials. Scheduled pull hourly/daily. Enterprise only.</w:t>
            </w:r>
          </w:p>
        </w:tc>
        <w:tc>
          <w:tcPr>
            <w:tcW w:type="dxa" w:w="700"/>
            <w:tcBorders>
              <w:top w:val="single" w:color="CCCCCC" w:sz="1"/>
              <w:left w:val="single" w:color="CCCCCC" w:sz="1"/>
              <w:bottom w:val="single" w:color="CCCCCC" w:sz="1"/>
              <w:right w:val="single" w:color="CCCCCC" w:sz="1"/>
            </w:tcBorders>
            <w:shd w:fill="f3e8ff" w:val="clear"/>
            <w:tcMar>
              <w:top w:type="dxa" w:w="80"/>
              <w:left w:type="dxa" w:w="80"/>
              <w:bottom w:type="dxa" w:w="80"/>
              <w:right w:type="dxa" w:w="80"/>
            </w:tcMar>
            <w:vAlign w:val="center"/>
          </w:tcPr>
          <w:p>
            <w:pPr>
              <w:jc w:val="center"/>
            </w:pPr>
            <w:r>
              <w:rPr>
                <w:rFonts w:ascii="Arial" w:cs="Arial" w:eastAsia="Arial" w:hAnsi="Arial"/>
                <w:b/>
                <w:bCs/>
                <w:color w:val="5b21b6"/>
                <w:sz w:val="14"/>
                <w:szCs w:val="14"/>
              </w:rPr>
              <w:t xml:space="preserve">Phase 3</w:t>
            </w:r>
          </w:p>
        </w:tc>
        <w:tc>
          <w:tcPr>
            <w:tcW w:type="dxa" w:w="1200"/>
            <w:tcBorders>
              <w:top w:val="single" w:color="CCCCCC" w:sz="1"/>
              <w:left w:val="single" w:color="CCCCCC" w:sz="1"/>
              <w:bottom w:val="single" w:color="CCCCCC" w:sz="1"/>
              <w:right w:val="single" w:color="CCCCCC" w:sz="1"/>
            </w:tcBorders>
            <w:shd w:fill="f3e8ff" w:val="clear"/>
            <w:tcMar>
              <w:top w:type="dxa" w:w="80"/>
              <w:left w:type="dxa" w:w="80"/>
              <w:bottom w:type="dxa" w:w="80"/>
              <w:right w:type="dxa" w:w="80"/>
            </w:tcMar>
            <w:vAlign w:val="center"/>
          </w:tcPr>
          <w:p>
            <w:pPr>
              <w:jc w:val="center"/>
            </w:pPr>
            <w:r>
              <w:rPr>
                <w:rFonts w:ascii="Arial" w:cs="Arial" w:eastAsia="Arial" w:hAnsi="Arial"/>
                <w:b/>
                <w:bCs/>
                <w:color w:val="5b21b6"/>
                <w:sz w:val="16"/>
                <w:szCs w:val="16"/>
              </w:rPr>
              <w:t xml:space="preserve">Enterprise</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US-405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Demand forecasting (Prophet) — 30/60/90 day per location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Power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Time-series forecast with confidence bands. MAPE shown. Monthly retraining.</w:t>
            </w:r>
          </w:p>
        </w:tc>
        <w:tc>
          <w:tcPr>
            <w:tcW w:type="dxa" w:w="700"/>
            <w:tcBorders>
              <w:top w:val="single" w:color="CCCCCC" w:sz="1"/>
              <w:left w:val="single" w:color="CCCCCC" w:sz="1"/>
              <w:bottom w:val="single" w:color="CCCCCC" w:sz="1"/>
              <w:right w:val="single" w:color="CCCCCC" w:sz="1"/>
            </w:tcBorders>
            <w:shd w:fill="f3e8ff" w:val="clear"/>
            <w:tcMar>
              <w:top w:type="dxa" w:w="80"/>
              <w:left w:type="dxa" w:w="80"/>
              <w:bottom w:type="dxa" w:w="80"/>
              <w:right w:type="dxa" w:w="80"/>
            </w:tcMar>
            <w:vAlign w:val="center"/>
          </w:tcPr>
          <w:p>
            <w:pPr>
              <w:jc w:val="center"/>
            </w:pPr>
            <w:r>
              <w:rPr>
                <w:rFonts w:ascii="Arial" w:cs="Arial" w:eastAsia="Arial" w:hAnsi="Arial"/>
                <w:b/>
                <w:bCs/>
                <w:color w:val="5b21b6"/>
                <w:sz w:val="14"/>
                <w:szCs w:val="14"/>
              </w:rPr>
              <w:t xml:space="preserve">Phase 3</w:t>
            </w:r>
          </w:p>
        </w:tc>
        <w:tc>
          <w:tcPr>
            <w:tcW w:type="dxa" w:w="1200"/>
            <w:tcBorders>
              <w:top w:val="single" w:color="CCCCCC" w:sz="1"/>
              <w:left w:val="single" w:color="CCCCCC" w:sz="1"/>
              <w:bottom w:val="single" w:color="CCCCCC" w:sz="1"/>
              <w:right w:val="single" w:color="CCCCCC" w:sz="1"/>
            </w:tcBorders>
            <w:shd w:fill="f3e8ff" w:val="clear"/>
            <w:tcMar>
              <w:top w:type="dxa" w:w="80"/>
              <w:left w:type="dxa" w:w="80"/>
              <w:bottom w:type="dxa" w:w="80"/>
              <w:right w:type="dxa" w:w="80"/>
            </w:tcMar>
            <w:vAlign w:val="center"/>
          </w:tcPr>
          <w:p>
            <w:pPr>
              <w:jc w:val="center"/>
            </w:pPr>
            <w:r>
              <w:rPr>
                <w:rFonts w:ascii="Arial" w:cs="Arial" w:eastAsia="Arial" w:hAnsi="Arial"/>
                <w:b/>
                <w:bCs/>
                <w:color w:val="5b21b6"/>
                <w:sz w:val="16"/>
                <w:szCs w:val="16"/>
              </w:rPr>
              <w:t xml:space="preserve">Enterprise</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US-406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What-if scenario modelling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Power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Input sliders. Model outputs projected revenue and margin vs baseline.</w:t>
            </w:r>
          </w:p>
        </w:tc>
        <w:tc>
          <w:tcPr>
            <w:tcW w:type="dxa" w:w="700"/>
            <w:tcBorders>
              <w:top w:val="single" w:color="CCCCCC" w:sz="1"/>
              <w:left w:val="single" w:color="CCCCCC" w:sz="1"/>
              <w:bottom w:val="single" w:color="CCCCCC" w:sz="1"/>
              <w:right w:val="single" w:color="CCCCCC" w:sz="1"/>
            </w:tcBorders>
            <w:shd w:fill="f3e8ff" w:val="clear"/>
            <w:tcMar>
              <w:top w:type="dxa" w:w="80"/>
              <w:left w:type="dxa" w:w="80"/>
              <w:bottom w:type="dxa" w:w="80"/>
              <w:right w:type="dxa" w:w="80"/>
            </w:tcMar>
            <w:vAlign w:val="center"/>
          </w:tcPr>
          <w:p>
            <w:pPr>
              <w:jc w:val="center"/>
            </w:pPr>
            <w:r>
              <w:rPr>
                <w:rFonts w:ascii="Arial" w:cs="Arial" w:eastAsia="Arial" w:hAnsi="Arial"/>
                <w:b/>
                <w:bCs/>
                <w:color w:val="5b21b6"/>
                <w:sz w:val="14"/>
                <w:szCs w:val="14"/>
              </w:rPr>
              <w:t xml:space="preserve">Phase 3</w:t>
            </w:r>
          </w:p>
        </w:tc>
        <w:tc>
          <w:tcPr>
            <w:tcW w:type="dxa" w:w="1200"/>
            <w:tcBorders>
              <w:top w:val="single" w:color="CCCCCC" w:sz="1"/>
              <w:left w:val="single" w:color="CCCCCC" w:sz="1"/>
              <w:bottom w:val="single" w:color="CCCCCC" w:sz="1"/>
              <w:right w:val="single" w:color="CCCCCC" w:sz="1"/>
            </w:tcBorders>
            <w:shd w:fill="f3e8ff" w:val="clear"/>
            <w:tcMar>
              <w:top w:type="dxa" w:w="80"/>
              <w:left w:type="dxa" w:w="80"/>
              <w:bottom w:type="dxa" w:w="80"/>
              <w:right w:type="dxa" w:w="80"/>
            </w:tcMar>
            <w:vAlign w:val="center"/>
          </w:tcPr>
          <w:p>
            <w:pPr>
              <w:jc w:val="center"/>
            </w:pPr>
            <w:r>
              <w:rPr>
                <w:rFonts w:ascii="Arial" w:cs="Arial" w:eastAsia="Arial" w:hAnsi="Arial"/>
                <w:b/>
                <w:bCs/>
                <w:color w:val="5b21b6"/>
                <w:sz w:val="16"/>
                <w:szCs w:val="16"/>
              </w:rPr>
              <w:t xml:space="preserve">Enterprise</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US-407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SSO / SAML — Google Workspace, Azure AD, Okta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Enterprise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SAML 2.0. Auto-provisioning from IdP on first login.</w:t>
            </w:r>
          </w:p>
        </w:tc>
        <w:tc>
          <w:tcPr>
            <w:tcW w:type="dxa" w:w="700"/>
            <w:tcBorders>
              <w:top w:val="single" w:color="CCCCCC" w:sz="1"/>
              <w:left w:val="single" w:color="CCCCCC" w:sz="1"/>
              <w:bottom w:val="single" w:color="CCCCCC" w:sz="1"/>
              <w:right w:val="single" w:color="CCCCCC" w:sz="1"/>
            </w:tcBorders>
            <w:shd w:fill="f3e8ff" w:val="clear"/>
            <w:tcMar>
              <w:top w:type="dxa" w:w="80"/>
              <w:left w:type="dxa" w:w="80"/>
              <w:bottom w:type="dxa" w:w="80"/>
              <w:right w:type="dxa" w:w="80"/>
            </w:tcMar>
            <w:vAlign w:val="center"/>
          </w:tcPr>
          <w:p>
            <w:pPr>
              <w:jc w:val="center"/>
            </w:pPr>
            <w:r>
              <w:rPr>
                <w:rFonts w:ascii="Arial" w:cs="Arial" w:eastAsia="Arial" w:hAnsi="Arial"/>
                <w:b/>
                <w:bCs/>
                <w:color w:val="5b21b6"/>
                <w:sz w:val="14"/>
                <w:szCs w:val="14"/>
              </w:rPr>
              <w:t xml:space="preserve">Phase 3</w:t>
            </w:r>
          </w:p>
        </w:tc>
        <w:tc>
          <w:tcPr>
            <w:tcW w:type="dxa" w:w="1200"/>
            <w:tcBorders>
              <w:top w:val="single" w:color="CCCCCC" w:sz="1"/>
              <w:left w:val="single" w:color="CCCCCC" w:sz="1"/>
              <w:bottom w:val="single" w:color="CCCCCC" w:sz="1"/>
              <w:right w:val="single" w:color="CCCCCC" w:sz="1"/>
            </w:tcBorders>
            <w:shd w:fill="f3e8ff" w:val="clear"/>
            <w:tcMar>
              <w:top w:type="dxa" w:w="80"/>
              <w:left w:type="dxa" w:w="80"/>
              <w:bottom w:type="dxa" w:w="80"/>
              <w:right w:type="dxa" w:w="80"/>
            </w:tcMar>
            <w:vAlign w:val="center"/>
          </w:tcPr>
          <w:p>
            <w:pPr>
              <w:jc w:val="center"/>
            </w:pPr>
            <w:r>
              <w:rPr>
                <w:rFonts w:ascii="Arial" w:cs="Arial" w:eastAsia="Arial" w:hAnsi="Arial"/>
                <w:b/>
                <w:bCs/>
                <w:color w:val="5b21b6"/>
                <w:sz w:val="16"/>
                <w:szCs w:val="16"/>
              </w:rPr>
              <w:t xml:space="preserve">Enterprise</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US-408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EU/UK: GDPR-compliant data residency (Frankfurt / London hosting)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Super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EU tenants' data stored in EU region. DPA agreement. Right to erasure. Data processing records.</w:t>
            </w:r>
          </w:p>
        </w:tc>
        <w:tc>
          <w:tcPr>
            <w:tcW w:type="dxa" w:w="700"/>
            <w:tcBorders>
              <w:top w:val="single" w:color="CCCCCC" w:sz="1"/>
              <w:left w:val="single" w:color="CCCCCC" w:sz="1"/>
              <w:bottom w:val="single" w:color="CCCCCC" w:sz="1"/>
              <w:right w:val="single" w:color="CCCCCC" w:sz="1"/>
            </w:tcBorders>
            <w:shd w:fill="f3e8ff" w:val="clear"/>
            <w:tcMar>
              <w:top w:type="dxa" w:w="80"/>
              <w:left w:type="dxa" w:w="80"/>
              <w:bottom w:type="dxa" w:w="80"/>
              <w:right w:type="dxa" w:w="80"/>
            </w:tcMar>
            <w:vAlign w:val="center"/>
          </w:tcPr>
          <w:p>
            <w:pPr>
              <w:jc w:val="center"/>
            </w:pPr>
            <w:r>
              <w:rPr>
                <w:rFonts w:ascii="Arial" w:cs="Arial" w:eastAsia="Arial" w:hAnsi="Arial"/>
                <w:b/>
                <w:bCs/>
                <w:color w:val="5b21b6"/>
                <w:sz w:val="14"/>
                <w:szCs w:val="14"/>
              </w:rPr>
              <w:t xml:space="preserve">Phase 3</w:t>
            </w:r>
          </w:p>
        </w:tc>
        <w:tc>
          <w:tcPr>
            <w:tcW w:type="dxa" w:w="12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6"/>
                <w:szCs w:val="16"/>
              </w:rPr>
              <w:t xml:space="preserve">Pro</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US-409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UK: VAT MTD summary export (HMRC Making Tax Digital format)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CA / CPA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VAT summary in HMRC-compatible CSV. Monthly export for MTD submission.</w:t>
            </w:r>
          </w:p>
        </w:tc>
        <w:tc>
          <w:tcPr>
            <w:tcW w:type="dxa" w:w="700"/>
            <w:tcBorders>
              <w:top w:val="single" w:color="CCCCCC" w:sz="1"/>
              <w:left w:val="single" w:color="CCCCCC" w:sz="1"/>
              <w:bottom w:val="single" w:color="CCCCCC" w:sz="1"/>
              <w:right w:val="single" w:color="CCCCCC" w:sz="1"/>
            </w:tcBorders>
            <w:shd w:fill="f3e8ff" w:val="clear"/>
            <w:tcMar>
              <w:top w:type="dxa" w:w="80"/>
              <w:left w:type="dxa" w:w="80"/>
              <w:bottom w:type="dxa" w:w="80"/>
              <w:right w:type="dxa" w:w="80"/>
            </w:tcMar>
            <w:vAlign w:val="center"/>
          </w:tcPr>
          <w:p>
            <w:pPr>
              <w:jc w:val="center"/>
            </w:pPr>
            <w:r>
              <w:rPr>
                <w:rFonts w:ascii="Arial" w:cs="Arial" w:eastAsia="Arial" w:hAnsi="Arial"/>
                <w:b/>
                <w:bCs/>
                <w:color w:val="5b21b6"/>
                <w:sz w:val="14"/>
                <w:szCs w:val="14"/>
              </w:rPr>
              <w:t xml:space="preserve">Phase 3</w:t>
            </w:r>
          </w:p>
        </w:tc>
        <w:tc>
          <w:tcPr>
            <w:tcW w:type="dxa" w:w="12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55c36"/>
                <w:sz w:val="16"/>
                <w:szCs w:val="16"/>
              </w:rPr>
              <w:t xml:space="preserve">Starter</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US-410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USA Healthcare: HIPAA-compliant mode with PHI field masking in AI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Super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PHI fields masked in AI context. BAA available. Audit log for data access.</w:t>
            </w:r>
          </w:p>
        </w:tc>
        <w:tc>
          <w:tcPr>
            <w:tcW w:type="dxa" w:w="700"/>
            <w:tcBorders>
              <w:top w:val="single" w:color="CCCCCC" w:sz="1"/>
              <w:left w:val="single" w:color="CCCCCC" w:sz="1"/>
              <w:bottom w:val="single" w:color="CCCCCC" w:sz="1"/>
              <w:right w:val="single" w:color="CCCCCC" w:sz="1"/>
            </w:tcBorders>
            <w:shd w:fill="f3e8ff" w:val="clear"/>
            <w:tcMar>
              <w:top w:type="dxa" w:w="80"/>
              <w:left w:type="dxa" w:w="80"/>
              <w:bottom w:type="dxa" w:w="80"/>
              <w:right w:type="dxa" w:w="80"/>
            </w:tcMar>
            <w:vAlign w:val="center"/>
          </w:tcPr>
          <w:p>
            <w:pPr>
              <w:jc w:val="center"/>
            </w:pPr>
            <w:r>
              <w:rPr>
                <w:rFonts w:ascii="Arial" w:cs="Arial" w:eastAsia="Arial" w:hAnsi="Arial"/>
                <w:b/>
                <w:bCs/>
                <w:color w:val="5b21b6"/>
                <w:sz w:val="14"/>
                <w:szCs w:val="14"/>
              </w:rPr>
              <w:t xml:space="preserve">Phase 3</w:t>
            </w:r>
          </w:p>
        </w:tc>
        <w:tc>
          <w:tcPr>
            <w:tcW w:type="dxa" w:w="1200"/>
            <w:tcBorders>
              <w:top w:val="single" w:color="CCCCCC" w:sz="1"/>
              <w:left w:val="single" w:color="CCCCCC" w:sz="1"/>
              <w:bottom w:val="single" w:color="CCCCCC" w:sz="1"/>
              <w:right w:val="single" w:color="CCCCCC" w:sz="1"/>
            </w:tcBorders>
            <w:shd w:fill="f3e8ff" w:val="clear"/>
            <w:tcMar>
              <w:top w:type="dxa" w:w="80"/>
              <w:left w:type="dxa" w:w="80"/>
              <w:bottom w:type="dxa" w:w="80"/>
              <w:right w:type="dxa" w:w="80"/>
            </w:tcMar>
            <w:vAlign w:val="center"/>
          </w:tcPr>
          <w:p>
            <w:pPr>
              <w:jc w:val="center"/>
            </w:pPr>
            <w:r>
              <w:rPr>
                <w:rFonts w:ascii="Arial" w:cs="Arial" w:eastAsia="Arial" w:hAnsi="Arial"/>
                <w:b/>
                <w:bCs/>
                <w:color w:val="5b21b6"/>
                <w:sz w:val="16"/>
                <w:szCs w:val="16"/>
              </w:rPr>
              <w:t xml:space="preserve">Enterprise</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US-411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White-label — custom logo, domain, colour theme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Enterprise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Branding config table. Custom domain CNAME. Reseller sub-tenant creation.</w:t>
            </w:r>
          </w:p>
        </w:tc>
        <w:tc>
          <w:tcPr>
            <w:tcW w:type="dxa" w:w="700"/>
            <w:tcBorders>
              <w:top w:val="single" w:color="CCCCCC" w:sz="1"/>
              <w:left w:val="single" w:color="CCCCCC" w:sz="1"/>
              <w:bottom w:val="single" w:color="CCCCCC" w:sz="1"/>
              <w:right w:val="single" w:color="CCCCCC" w:sz="1"/>
            </w:tcBorders>
            <w:shd w:fill="f3e8ff" w:val="clear"/>
            <w:tcMar>
              <w:top w:type="dxa" w:w="80"/>
              <w:left w:type="dxa" w:w="80"/>
              <w:bottom w:type="dxa" w:w="80"/>
              <w:right w:type="dxa" w:w="80"/>
            </w:tcMar>
            <w:vAlign w:val="center"/>
          </w:tcPr>
          <w:p>
            <w:pPr>
              <w:jc w:val="center"/>
            </w:pPr>
            <w:r>
              <w:rPr>
                <w:rFonts w:ascii="Arial" w:cs="Arial" w:eastAsia="Arial" w:hAnsi="Arial"/>
                <w:b/>
                <w:bCs/>
                <w:color w:val="5b21b6"/>
                <w:sz w:val="14"/>
                <w:szCs w:val="14"/>
              </w:rPr>
              <w:t xml:space="preserve">Phase 3</w:t>
            </w:r>
          </w:p>
        </w:tc>
        <w:tc>
          <w:tcPr>
            <w:tcW w:type="dxa" w:w="1200"/>
            <w:tcBorders>
              <w:top w:val="single" w:color="CCCCCC" w:sz="1"/>
              <w:left w:val="single" w:color="CCCCCC" w:sz="1"/>
              <w:bottom w:val="single" w:color="CCCCCC" w:sz="1"/>
              <w:right w:val="single" w:color="CCCCCC" w:sz="1"/>
            </w:tcBorders>
            <w:shd w:fill="f3e8ff" w:val="clear"/>
            <w:tcMar>
              <w:top w:type="dxa" w:w="80"/>
              <w:left w:type="dxa" w:w="80"/>
              <w:bottom w:type="dxa" w:w="80"/>
              <w:right w:type="dxa" w:w="80"/>
            </w:tcMar>
            <w:vAlign w:val="center"/>
          </w:tcPr>
          <w:p>
            <w:pPr>
              <w:jc w:val="center"/>
            </w:pPr>
            <w:r>
              <w:rPr>
                <w:rFonts w:ascii="Arial" w:cs="Arial" w:eastAsia="Arial" w:hAnsi="Arial"/>
                <w:b/>
                <w:bCs/>
                <w:color w:val="5b21b6"/>
                <w:sz w:val="16"/>
                <w:szCs w:val="16"/>
              </w:rPr>
              <w:t xml:space="preserve">Enterprise</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US-412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SOC 2 Type II certification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Engineering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Controls mapping. Audit engagement Q4 2027. Required for US Enterprise sales.</w:t>
            </w:r>
          </w:p>
        </w:tc>
        <w:tc>
          <w:tcPr>
            <w:tcW w:type="dxa" w:w="700"/>
            <w:tcBorders>
              <w:top w:val="single" w:color="CCCCCC" w:sz="1"/>
              <w:left w:val="single" w:color="CCCCCC" w:sz="1"/>
              <w:bottom w:val="single" w:color="CCCCCC" w:sz="1"/>
              <w:right w:val="single" w:color="CCCCCC" w:sz="1"/>
            </w:tcBorders>
            <w:shd w:fill="f3e8ff" w:val="clear"/>
            <w:tcMar>
              <w:top w:type="dxa" w:w="80"/>
              <w:left w:type="dxa" w:w="80"/>
              <w:bottom w:type="dxa" w:w="80"/>
              <w:right w:type="dxa" w:w="80"/>
            </w:tcMar>
            <w:vAlign w:val="center"/>
          </w:tcPr>
          <w:p>
            <w:pPr>
              <w:jc w:val="center"/>
            </w:pPr>
            <w:r>
              <w:rPr>
                <w:rFonts w:ascii="Arial" w:cs="Arial" w:eastAsia="Arial" w:hAnsi="Arial"/>
                <w:b/>
                <w:bCs/>
                <w:color w:val="5b21b6"/>
                <w:sz w:val="14"/>
                <w:szCs w:val="14"/>
              </w:rPr>
              <w:t xml:space="preserve">Phase 3</w:t>
            </w:r>
          </w:p>
        </w:tc>
        <w:tc>
          <w:tcPr>
            <w:tcW w:type="dxa" w:w="1200"/>
            <w:tcBorders>
              <w:top w:val="single" w:color="CCCCCC" w:sz="1"/>
              <w:left w:val="single" w:color="CCCCCC" w:sz="1"/>
              <w:bottom w:val="single" w:color="CCCCCC" w:sz="1"/>
              <w:right w:val="single" w:color="CCCCCC" w:sz="1"/>
            </w:tcBorders>
            <w:shd w:fill="f3e8ff" w:val="clear"/>
            <w:tcMar>
              <w:top w:type="dxa" w:w="80"/>
              <w:left w:type="dxa" w:w="80"/>
              <w:bottom w:type="dxa" w:w="80"/>
              <w:right w:type="dxa" w:w="80"/>
            </w:tcMar>
            <w:vAlign w:val="center"/>
          </w:tcPr>
          <w:p>
            <w:pPr>
              <w:jc w:val="center"/>
            </w:pPr>
            <w:r>
              <w:rPr>
                <w:rFonts w:ascii="Arial" w:cs="Arial" w:eastAsia="Arial" w:hAnsi="Arial"/>
                <w:b/>
                <w:bCs/>
                <w:color w:val="5b21b6"/>
                <w:sz w:val="16"/>
                <w:szCs w:val="16"/>
              </w:rPr>
              <w:t xml:space="preserve">Enterprise</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US-413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Spanish language UI (Phase 3 — USA Hispanic market + LATAM)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Business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Language toggle. Spanish strings covering all UI labels, KPI names, alerts.</w:t>
            </w:r>
          </w:p>
        </w:tc>
        <w:tc>
          <w:tcPr>
            <w:tcW w:type="dxa" w:w="700"/>
            <w:tcBorders>
              <w:top w:val="single" w:color="CCCCCC" w:sz="1"/>
              <w:left w:val="single" w:color="CCCCCC" w:sz="1"/>
              <w:bottom w:val="single" w:color="CCCCCC" w:sz="1"/>
              <w:right w:val="single" w:color="CCCCCC" w:sz="1"/>
            </w:tcBorders>
            <w:shd w:fill="f3e8ff" w:val="clear"/>
            <w:tcMar>
              <w:top w:type="dxa" w:w="80"/>
              <w:left w:type="dxa" w:w="80"/>
              <w:bottom w:type="dxa" w:w="80"/>
              <w:right w:type="dxa" w:w="80"/>
            </w:tcMar>
            <w:vAlign w:val="center"/>
          </w:tcPr>
          <w:p>
            <w:pPr>
              <w:jc w:val="center"/>
            </w:pPr>
            <w:r>
              <w:rPr>
                <w:rFonts w:ascii="Arial" w:cs="Arial" w:eastAsia="Arial" w:hAnsi="Arial"/>
                <w:b/>
                <w:bCs/>
                <w:color w:val="5b21b6"/>
                <w:sz w:val="14"/>
                <w:szCs w:val="14"/>
              </w:rPr>
              <w:t xml:space="preserve">Phase 3</w:t>
            </w:r>
          </w:p>
        </w:tc>
        <w:tc>
          <w:tcPr>
            <w:tcW w:type="dxa" w:w="12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6"/>
                <w:szCs w:val="16"/>
              </w:rPr>
              <w:t xml:space="preserve">Pro</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bl>
    <w:p>
      <w:pPr>
        <w:spacing w:after="16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9.5  Phase 4 — Global Marketplace + AI Fine-Tuning (2028+)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300"/>
        <w:gridCol w:w="2600"/>
        <w:gridCol w:w="700"/>
        <w:gridCol w:w="800"/>
        <w:gridCol w:w="1146"/>
      </w:tblGrid>
      <w:tr>
        <w:trPr>
          <w:tblHeader/>
        </w:trPr>
        <w:tc>
          <w:tcPr>
            <w:tcW w:type="dxa" w:w="7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25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User Story</w:t>
            </w:r>
          </w:p>
        </w:tc>
        <w:tc>
          <w:tcPr>
            <w:tcW w:type="dxa" w:w="13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Persona</w:t>
            </w:r>
          </w:p>
        </w:tc>
        <w:tc>
          <w:tcPr>
            <w:tcW w:type="dxa" w:w="26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Acceptance Criteria</w:t>
            </w:r>
          </w:p>
        </w:tc>
        <w:tc>
          <w:tcPr>
            <w:tcW w:type="dxa" w:w="7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8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Tier</w:t>
            </w:r>
          </w:p>
        </w:tc>
        <w:tc>
          <w:tcPr>
            <w:tcW w:type="dxa" w:w="11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US-501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LoRA domain fine-tuning on accumulated Q&amp;A feedback data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Data Scientist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Quarterly fine-tuning pipeline per domain. 20% MAPE improvement target. No cross-tenant data.</w:t>
            </w:r>
          </w:p>
        </w:tc>
        <w:tc>
          <w:tcPr>
            <w:tcW w:type="dxa" w:w="700"/>
            <w:tcBorders>
              <w:top w:val="single" w:color="CCCCCC" w:sz="1"/>
              <w:left w:val="single" w:color="CCCCCC" w:sz="1"/>
              <w:bottom w:val="single" w:color="CCCCCC" w:sz="1"/>
              <w:right w:val="single" w:color="CCCCCC" w:sz="1"/>
            </w:tcBorders>
            <w:shd w:fill="fef3c7" w:val="clear"/>
            <w:tcMar>
              <w:top w:type="dxa" w:w="80"/>
              <w:left w:type="dxa" w:w="80"/>
              <w:bottom w:type="dxa" w:w="80"/>
              <w:right w:type="dxa" w:w="80"/>
            </w:tcMar>
            <w:vAlign w:val="center"/>
          </w:tcPr>
          <w:p>
            <w:pPr>
              <w:jc w:val="center"/>
            </w:pPr>
            <w:r>
              <w:rPr>
                <w:rFonts w:ascii="Arial" w:cs="Arial" w:eastAsia="Arial" w:hAnsi="Arial"/>
                <w:b/>
                <w:bCs/>
                <w:color w:val="92400e"/>
                <w:sz w:val="14"/>
                <w:szCs w:val="14"/>
              </w:rPr>
              <w:t xml:space="preserve">Phase 4</w:t>
            </w:r>
          </w:p>
        </w:tc>
        <w:tc>
          <w:tcPr>
            <w:tcW w:type="dxa" w:w="1200"/>
            <w:tcBorders>
              <w:top w:val="single" w:color="CCCCCC" w:sz="1"/>
              <w:left w:val="single" w:color="CCCCCC" w:sz="1"/>
              <w:bottom w:val="single" w:color="CCCCCC" w:sz="1"/>
              <w:right w:val="single" w:color="CCCCCC" w:sz="1"/>
            </w:tcBorders>
            <w:shd w:fill="f3e8ff" w:val="clear"/>
            <w:tcMar>
              <w:top w:type="dxa" w:w="80"/>
              <w:left w:type="dxa" w:w="80"/>
              <w:bottom w:type="dxa" w:w="80"/>
              <w:right w:type="dxa" w:w="80"/>
            </w:tcMar>
            <w:vAlign w:val="center"/>
          </w:tcPr>
          <w:p>
            <w:pPr>
              <w:jc w:val="center"/>
            </w:pPr>
            <w:r>
              <w:rPr>
                <w:rFonts w:ascii="Arial" w:cs="Arial" w:eastAsia="Arial" w:hAnsi="Arial"/>
                <w:b/>
                <w:bCs/>
                <w:color w:val="5b21b6"/>
                <w:sz w:val="16"/>
                <w:szCs w:val="16"/>
              </w:rPr>
              <w:t xml:space="preserve">Enterprise</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US-502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Native iOS + Android mobile app with biometric login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All Users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React Native. Offline KPI caching. Push alerts replace SMS for app users.</w:t>
            </w:r>
          </w:p>
        </w:tc>
        <w:tc>
          <w:tcPr>
            <w:tcW w:type="dxa" w:w="700"/>
            <w:tcBorders>
              <w:top w:val="single" w:color="CCCCCC" w:sz="1"/>
              <w:left w:val="single" w:color="CCCCCC" w:sz="1"/>
              <w:bottom w:val="single" w:color="CCCCCC" w:sz="1"/>
              <w:right w:val="single" w:color="CCCCCC" w:sz="1"/>
            </w:tcBorders>
            <w:shd w:fill="fef3c7" w:val="clear"/>
            <w:tcMar>
              <w:top w:type="dxa" w:w="80"/>
              <w:left w:type="dxa" w:w="80"/>
              <w:bottom w:type="dxa" w:w="80"/>
              <w:right w:type="dxa" w:w="80"/>
            </w:tcMar>
            <w:vAlign w:val="center"/>
          </w:tcPr>
          <w:p>
            <w:pPr>
              <w:jc w:val="center"/>
            </w:pPr>
            <w:r>
              <w:rPr>
                <w:rFonts w:ascii="Arial" w:cs="Arial" w:eastAsia="Arial" w:hAnsi="Arial"/>
                <w:b/>
                <w:bCs/>
                <w:color w:val="92400e"/>
                <w:sz w:val="14"/>
                <w:szCs w:val="14"/>
              </w:rPr>
              <w:t xml:space="preserve">Phase 4</w:t>
            </w:r>
          </w:p>
        </w:tc>
        <w:tc>
          <w:tcPr>
            <w:tcW w:type="dxa" w:w="12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b/>
                <w:bCs/>
                <w:color w:val="495057"/>
                <w:sz w:val="16"/>
                <w:szCs w:val="16"/>
              </w:rPr>
              <w:t xml:space="preserve">All Tiers</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US-503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Plugin marketplace — third-party integrations and analytics modules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Power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Open marketplace. Community-built connectors for any ERP/POS not built by InsightHub.</w:t>
            </w:r>
          </w:p>
        </w:tc>
        <w:tc>
          <w:tcPr>
            <w:tcW w:type="dxa" w:w="700"/>
            <w:tcBorders>
              <w:top w:val="single" w:color="CCCCCC" w:sz="1"/>
              <w:left w:val="single" w:color="CCCCCC" w:sz="1"/>
              <w:bottom w:val="single" w:color="CCCCCC" w:sz="1"/>
              <w:right w:val="single" w:color="CCCCCC" w:sz="1"/>
            </w:tcBorders>
            <w:shd w:fill="fef3c7" w:val="clear"/>
            <w:tcMar>
              <w:top w:type="dxa" w:w="80"/>
              <w:left w:type="dxa" w:w="80"/>
              <w:bottom w:type="dxa" w:w="80"/>
              <w:right w:type="dxa" w:w="80"/>
            </w:tcMar>
            <w:vAlign w:val="center"/>
          </w:tcPr>
          <w:p>
            <w:pPr>
              <w:jc w:val="center"/>
            </w:pPr>
            <w:r>
              <w:rPr>
                <w:rFonts w:ascii="Arial" w:cs="Arial" w:eastAsia="Arial" w:hAnsi="Arial"/>
                <w:b/>
                <w:bCs/>
                <w:color w:val="92400e"/>
                <w:sz w:val="14"/>
                <w:szCs w:val="14"/>
              </w:rPr>
              <w:t xml:space="preserve">Phase 4</w:t>
            </w:r>
          </w:p>
        </w:tc>
        <w:tc>
          <w:tcPr>
            <w:tcW w:type="dxa" w:w="1200"/>
            <w:tcBorders>
              <w:top w:val="single" w:color="CCCCCC" w:sz="1"/>
              <w:left w:val="single" w:color="CCCCCC" w:sz="1"/>
              <w:bottom w:val="single" w:color="CCCCCC" w:sz="1"/>
              <w:right w:val="single" w:color="CCCCCC" w:sz="1"/>
            </w:tcBorders>
            <w:shd w:fill="f3e8ff" w:val="clear"/>
            <w:tcMar>
              <w:top w:type="dxa" w:w="80"/>
              <w:left w:type="dxa" w:w="80"/>
              <w:bottom w:type="dxa" w:w="80"/>
              <w:right w:type="dxa" w:w="80"/>
            </w:tcMar>
            <w:vAlign w:val="center"/>
          </w:tcPr>
          <w:p>
            <w:pPr>
              <w:jc w:val="center"/>
            </w:pPr>
            <w:r>
              <w:rPr>
                <w:rFonts w:ascii="Arial" w:cs="Arial" w:eastAsia="Arial" w:hAnsi="Arial"/>
                <w:b/>
                <w:bCs/>
                <w:color w:val="5b21b6"/>
                <w:sz w:val="16"/>
                <w:szCs w:val="16"/>
              </w:rPr>
              <w:t xml:space="preserve">Enterprise</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US-504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Real-time dashboard — live updates as POS transactions stream (WebSocket/Kafka)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Business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Dashboard refreshes every 60 seconds. USA restaurant chains' primary request.</w:t>
            </w:r>
          </w:p>
        </w:tc>
        <w:tc>
          <w:tcPr>
            <w:tcW w:type="dxa" w:w="700"/>
            <w:tcBorders>
              <w:top w:val="single" w:color="CCCCCC" w:sz="1"/>
              <w:left w:val="single" w:color="CCCCCC" w:sz="1"/>
              <w:bottom w:val="single" w:color="CCCCCC" w:sz="1"/>
              <w:right w:val="single" w:color="CCCCCC" w:sz="1"/>
            </w:tcBorders>
            <w:shd w:fill="fef3c7" w:val="clear"/>
            <w:tcMar>
              <w:top w:type="dxa" w:w="80"/>
              <w:left w:type="dxa" w:w="80"/>
              <w:bottom w:type="dxa" w:w="80"/>
              <w:right w:type="dxa" w:w="80"/>
            </w:tcMar>
            <w:vAlign w:val="center"/>
          </w:tcPr>
          <w:p>
            <w:pPr>
              <w:jc w:val="center"/>
            </w:pPr>
            <w:r>
              <w:rPr>
                <w:rFonts w:ascii="Arial" w:cs="Arial" w:eastAsia="Arial" w:hAnsi="Arial"/>
                <w:b/>
                <w:bCs/>
                <w:color w:val="92400e"/>
                <w:sz w:val="14"/>
                <w:szCs w:val="14"/>
              </w:rPr>
              <w:t xml:space="preserve">Phase 4</w:t>
            </w:r>
          </w:p>
        </w:tc>
        <w:tc>
          <w:tcPr>
            <w:tcW w:type="dxa" w:w="1200"/>
            <w:tcBorders>
              <w:top w:val="single" w:color="CCCCCC" w:sz="1"/>
              <w:left w:val="single" w:color="CCCCCC" w:sz="1"/>
              <w:bottom w:val="single" w:color="CCCCCC" w:sz="1"/>
              <w:right w:val="single" w:color="CCCCCC" w:sz="1"/>
            </w:tcBorders>
            <w:shd w:fill="f3e8ff" w:val="clear"/>
            <w:tcMar>
              <w:top w:type="dxa" w:w="80"/>
              <w:left w:type="dxa" w:w="80"/>
              <w:bottom w:type="dxa" w:w="80"/>
              <w:right w:type="dxa" w:w="80"/>
            </w:tcMar>
            <w:vAlign w:val="center"/>
          </w:tcPr>
          <w:p>
            <w:pPr>
              <w:jc w:val="center"/>
            </w:pPr>
            <w:r>
              <w:rPr>
                <w:rFonts w:ascii="Arial" w:cs="Arial" w:eastAsia="Arial" w:hAnsi="Arial"/>
                <w:b/>
                <w:bCs/>
                <w:color w:val="5b21b6"/>
                <w:sz w:val="16"/>
                <w:szCs w:val="16"/>
              </w:rPr>
              <w:t xml:space="preserve">Enterprise</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US-505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French language UI (EU/Canada/Africa expansion)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Business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Language toggle. French strings for EU, Quebec, Francophone Africa markets.</w:t>
            </w:r>
          </w:p>
        </w:tc>
        <w:tc>
          <w:tcPr>
            <w:tcW w:type="dxa" w:w="700"/>
            <w:tcBorders>
              <w:top w:val="single" w:color="CCCCCC" w:sz="1"/>
              <w:left w:val="single" w:color="CCCCCC" w:sz="1"/>
              <w:bottom w:val="single" w:color="CCCCCC" w:sz="1"/>
              <w:right w:val="single" w:color="CCCCCC" w:sz="1"/>
            </w:tcBorders>
            <w:shd w:fill="fef3c7" w:val="clear"/>
            <w:tcMar>
              <w:top w:type="dxa" w:w="80"/>
              <w:left w:type="dxa" w:w="80"/>
              <w:bottom w:type="dxa" w:w="80"/>
              <w:right w:type="dxa" w:w="80"/>
            </w:tcMar>
            <w:vAlign w:val="center"/>
          </w:tcPr>
          <w:p>
            <w:pPr>
              <w:jc w:val="center"/>
            </w:pPr>
            <w:r>
              <w:rPr>
                <w:rFonts w:ascii="Arial" w:cs="Arial" w:eastAsia="Arial" w:hAnsi="Arial"/>
                <w:b/>
                <w:bCs/>
                <w:color w:val="92400e"/>
                <w:sz w:val="14"/>
                <w:szCs w:val="14"/>
              </w:rPr>
              <w:t xml:space="preserve">Phase 4</w:t>
            </w:r>
          </w:p>
        </w:tc>
        <w:tc>
          <w:tcPr>
            <w:tcW w:type="dxa" w:w="12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6"/>
                <w:szCs w:val="16"/>
              </w:rPr>
              <w:t xml:space="preserve">Pro</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US-506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Public REST / GraphQL API — versioned, rate-limited, documented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Data Scientist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API-key auth. Rate-limited by tier. OpenAPI docs at /docs.</w:t>
            </w:r>
          </w:p>
        </w:tc>
        <w:tc>
          <w:tcPr>
            <w:tcW w:type="dxa" w:w="700"/>
            <w:tcBorders>
              <w:top w:val="single" w:color="CCCCCC" w:sz="1"/>
              <w:left w:val="single" w:color="CCCCCC" w:sz="1"/>
              <w:bottom w:val="single" w:color="CCCCCC" w:sz="1"/>
              <w:right w:val="single" w:color="CCCCCC" w:sz="1"/>
            </w:tcBorders>
            <w:shd w:fill="fef3c7" w:val="clear"/>
            <w:tcMar>
              <w:top w:type="dxa" w:w="80"/>
              <w:left w:type="dxa" w:w="80"/>
              <w:bottom w:type="dxa" w:w="80"/>
              <w:right w:type="dxa" w:w="80"/>
            </w:tcMar>
            <w:vAlign w:val="center"/>
          </w:tcPr>
          <w:p>
            <w:pPr>
              <w:jc w:val="center"/>
            </w:pPr>
            <w:r>
              <w:rPr>
                <w:rFonts w:ascii="Arial" w:cs="Arial" w:eastAsia="Arial" w:hAnsi="Arial"/>
                <w:b/>
                <w:bCs/>
                <w:color w:val="92400e"/>
                <w:sz w:val="14"/>
                <w:szCs w:val="14"/>
              </w:rPr>
              <w:t xml:space="preserve">Phase 4</w:t>
            </w:r>
          </w:p>
        </w:tc>
        <w:tc>
          <w:tcPr>
            <w:tcW w:type="dxa" w:w="1200"/>
            <w:tcBorders>
              <w:top w:val="single" w:color="CCCCCC" w:sz="1"/>
              <w:left w:val="single" w:color="CCCCCC" w:sz="1"/>
              <w:bottom w:val="single" w:color="CCCCCC" w:sz="1"/>
              <w:right w:val="single" w:color="CCCCCC" w:sz="1"/>
            </w:tcBorders>
            <w:shd w:fill="dbeafe" w:val="clear"/>
            <w:tcMar>
              <w:top w:type="dxa" w:w="80"/>
              <w:left w:type="dxa" w:w="80"/>
              <w:bottom w:type="dxa" w:w="80"/>
              <w:right w:type="dxa" w:w="80"/>
            </w:tcMar>
            <w:vAlign w:val="center"/>
          </w:tcPr>
          <w:p>
            <w:pPr>
              <w:jc w:val="center"/>
            </w:pPr>
            <w:r>
              <w:rPr>
                <w:rFonts w:ascii="Arial" w:cs="Arial" w:eastAsia="Arial" w:hAnsi="Arial"/>
                <w:b/>
                <w:bCs/>
                <w:color w:val="1e40af"/>
                <w:sz w:val="16"/>
                <w:szCs w:val="16"/>
              </w:rPr>
              <w:t xml:space="preserve">Pro</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US-507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7"/>
                <w:szCs w:val="17"/>
              </w:rPr>
              <w:t xml:space="preserve">Australia: GST BAS report export (10% GST summary)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00000"/>
                <w:sz w:val="16"/>
                <w:szCs w:val="16"/>
              </w:rPr>
              <w:t xml:space="preserve">CA / CPA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16"/>
                <w:szCs w:val="16"/>
              </w:rPr>
              <w:t xml:space="preserve">Monthly BAS-compatible export. Covers GST collected and GST paid.</w:t>
            </w:r>
          </w:p>
        </w:tc>
        <w:tc>
          <w:tcPr>
            <w:tcW w:type="dxa" w:w="700"/>
            <w:tcBorders>
              <w:top w:val="single" w:color="CCCCCC" w:sz="1"/>
              <w:left w:val="single" w:color="CCCCCC" w:sz="1"/>
              <w:bottom w:val="single" w:color="CCCCCC" w:sz="1"/>
              <w:right w:val="single" w:color="CCCCCC" w:sz="1"/>
            </w:tcBorders>
            <w:shd w:fill="fef3c7" w:val="clear"/>
            <w:tcMar>
              <w:top w:type="dxa" w:w="80"/>
              <w:left w:type="dxa" w:w="80"/>
              <w:bottom w:type="dxa" w:w="80"/>
              <w:right w:type="dxa" w:w="80"/>
            </w:tcMar>
            <w:vAlign w:val="center"/>
          </w:tcPr>
          <w:p>
            <w:pPr>
              <w:jc w:val="center"/>
            </w:pPr>
            <w:r>
              <w:rPr>
                <w:rFonts w:ascii="Arial" w:cs="Arial" w:eastAsia="Arial" w:hAnsi="Arial"/>
                <w:b/>
                <w:bCs/>
                <w:color w:val="92400e"/>
                <w:sz w:val="14"/>
                <w:szCs w:val="14"/>
              </w:rPr>
              <w:t xml:space="preserve">Phase 4</w:t>
            </w:r>
          </w:p>
        </w:tc>
        <w:tc>
          <w:tcPr>
            <w:tcW w:type="dxa" w:w="12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55c36"/>
                <w:sz w:val="16"/>
                <w:szCs w:val="16"/>
              </w:rPr>
              <w:t xml:space="preserve">Starter</w:t>
            </w:r>
          </w:p>
        </w:tc>
        <w:tc>
          <w:tcPr>
            <w:tcW w:type="dxa" w:w="12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Pending</w:t>
            </w:r>
          </w:p>
        </w:tc>
      </w:tr>
    </w:tbl>
    <w:p>
      <w:pPr>
        <w:spacing w:after="200" w:before="0"/>
      </w:pPr>
      <w:r>
        <w:rPr>
          <w:rFonts w:ascii="Arial" w:cs="Arial" w:eastAsia="Arial" w:hAnsi="Arial"/>
          <w:i w:val="false"/>
          <w:iCs w:val="false"/>
          <w:color w:val="000000"/>
          <w:sz w:val="22"/>
          <w:szCs w:val="22"/>
        </w:rPr>
        <w:t xml:space="preserve"/>
      </w:r>
    </w:p>
    <w:p>
      <w:r>
        <w:br w:type="page"/>
      </w:r>
    </w:p>
    <w:p>
      <w:pPr>
        <w:pStyle w:val="Heading1"/>
        <w:spacing w:after="160" w:before="320"/>
      </w:pPr>
      <w:r>
        <w:rPr>
          <w:rFonts w:ascii="Arial" w:cs="Arial" w:eastAsia="Arial" w:hAnsi="Arial"/>
          <w:b/>
          <w:bCs/>
          <w:color w:val="155c36"/>
          <w:sz w:val="36"/>
          <w:szCs w:val="36"/>
        </w:rPr>
        <w:t xml:space="preserve">10. Go-to-Market Strategy — Global</w:t>
      </w:r>
    </w:p>
    <w:p>
      <w:pPr>
        <w:pStyle w:val="Heading2"/>
        <w:spacing w:after="120" w:before="240"/>
      </w:pPr>
      <w:r>
        <w:rPr>
          <w:rFonts w:ascii="Arial" w:cs="Arial" w:eastAsia="Arial" w:hAnsi="Arial"/>
          <w:b/>
          <w:bCs/>
          <w:color w:val="1e7e4b"/>
          <w:sz w:val="28"/>
          <w:szCs w:val="28"/>
        </w:rPr>
        <w:t xml:space="preserve">10.1  Market Entry Sequence</w:t>
      </w:r>
    </w:p>
    <w:p>
      <w:pPr>
        <w:shd w:fill="dbeafe" w:val="clear"/>
        <w:spacing w:after="100"/>
        <w:ind w:left="200" w:right="200"/>
      </w:pPr>
      <w:r>
        <w:rPr>
          <w:rFonts w:ascii="Arial" w:cs="Arial" w:eastAsia="Arial" w:hAnsi="Arial"/>
          <w:b/>
          <w:bCs/>
          <w:color w:val="1e40af"/>
          <w:sz w:val="22"/>
          <w:szCs w:val="22"/>
        </w:rPr>
        <w:t xml:space="preserve">ℹ  </w:t>
      </w:r>
      <w:r>
        <w:rPr>
          <w:rFonts w:ascii="Arial" w:cs="Arial" w:eastAsia="Arial" w:hAnsi="Arial"/>
          <w:i w:val="false"/>
          <w:iCs w:val="false"/>
          <w:color w:val="1e40af"/>
          <w:sz w:val="22"/>
          <w:szCs w:val="22"/>
        </w:rPr>
        <w:t xml:space="preserve">We are NOT trying to launch in every country at once. The sequence is: dominate India pharmacy → prove the model → launch USA with AI as the hook → expand EU/UK via self-serve.</w:t>
      </w:r>
    </w:p>
    <w:p>
      <w:pPr>
        <w:spacing w:after="120" w:before="0"/>
      </w:pPr>
      <w:r>
        <w:rPr>
          <w:rFonts w:ascii="Arial" w:cs="Arial" w:eastAsia="Arial" w:hAnsi="Arial"/>
          <w:i w:val="false"/>
          <w:iCs w:val="false"/>
          <w:color w:val="000000"/>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800"/>
        <w:gridCol w:w="1800"/>
        <w:gridCol w:w="3546"/>
      </w:tblGrid>
      <w:tr>
        <w:trPr>
          <w:tblHeader/>
        </w:trPr>
        <w:tc>
          <w:tcPr>
            <w:tcW w:type="dxa" w:w="12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Period</w:t>
            </w:r>
          </w:p>
        </w:tc>
        <w:tc>
          <w:tcPr>
            <w:tcW w:type="dxa" w:w="14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Market</w:t>
            </w:r>
          </w:p>
        </w:tc>
        <w:tc>
          <w:tcPr>
            <w:tcW w:type="dxa" w:w="18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Channel</w:t>
            </w:r>
          </w:p>
        </w:tc>
        <w:tc>
          <w:tcPr>
            <w:tcW w:type="dxa" w:w="18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MRR Target</w:t>
            </w:r>
          </w:p>
        </w:tc>
        <w:tc>
          <w:tcPr>
            <w:tcW w:type="dxa" w:w="35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Activities</w:t>
            </w:r>
          </w:p>
        </w:tc>
      </w:tr>
      <w:tr>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Jun 2026</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India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Direct / Referral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Rs. 0 (internal)</w:t>
            </w:r>
          </w:p>
        </w:tc>
        <w:tc>
          <w:tcPr>
            <w:tcW w:type="dxa" w:w="35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MedStar live. Help center published. Free trial flow live. 14-day trial sign-up page.</w:t>
            </w:r>
          </w:p>
        </w:tc>
      </w:tr>
      <w:tr>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Jul–Aug 2026</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India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Referral + Distributor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Rs. 15K</w:t>
            </w:r>
          </w:p>
        </w:tc>
        <w:tc>
          <w:tcPr>
            <w:tcW w:type="dxa" w:w="35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2 pilot pharmacy chains. WhatsApp group for early customers. Pharmacy distributor partner pitch.</w:t>
            </w:r>
          </w:p>
        </w:tc>
      </w:tr>
      <w:tr>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Sep–Dec 2026</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India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Self-serve + Referral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Rs. 50K</w:t>
            </w:r>
          </w:p>
        </w:tc>
        <w:tc>
          <w:tcPr>
            <w:tcW w:type="dxa" w:w="35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Multi-domain launch (Retail, F&amp;B). Referral program live (1 month free per referral). 20 tenants.</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Q1 2027</w:t>
            </w:r>
          </w:p>
        </w:tc>
        <w:tc>
          <w:tcPr>
            <w:tcW w:type="dxa" w:w="1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USA (Beta)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Product-led / Content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$5K</w:t>
            </w:r>
          </w:p>
        </w:tc>
        <w:tc>
          <w:tcPr>
            <w:tcW w:type="dxa" w:w="35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USA self-serve signup live. USD pricing + Stripe. Square/QuickBooks connectors. SEO content targeting 'restaurant analytics software USA'. 10 USA beta customers.</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Q2 2027</w:t>
            </w:r>
          </w:p>
        </w:tc>
        <w:tc>
          <w:tcPr>
            <w:tcW w:type="dxa" w:w="1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USA (Growth)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Self-serve + Product Hunt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$20K</w:t>
            </w:r>
          </w:p>
        </w:tc>
        <w:tc>
          <w:tcPr>
            <w:tcW w:type="dxa" w:w="35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Product Hunt launch. AI Chat as the hero feature. 'Ask your data anything' positioning. Partner with US bookkeeping firms (CPA referral program).</w:t>
            </w:r>
          </w:p>
        </w:tc>
      </w:tr>
      <w:tr>
        <w:tc>
          <w:tcPr>
            <w:tcW w:type="dxa" w:w="12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Q3–Q4 2027</w:t>
            </w:r>
          </w:p>
        </w:tc>
        <w:tc>
          <w:tcPr>
            <w:tcW w:type="dxa" w:w="14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UK/EU (Beta)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Self-serve + Partner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$80K</w:t>
            </w:r>
          </w:p>
        </w:tc>
        <w:tc>
          <w:tcPr>
            <w:tcW w:type="dxa" w:w="35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GDPR compliance live. Xero connector (popular in UK). VAT MTD export. Appsumo / SaaS listing launch for EU market.</w:t>
            </w:r>
          </w:p>
        </w:tc>
      </w:tr>
      <w:tr>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2028+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Global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Marketplace + Reseller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$400K+</w:t>
            </w:r>
          </w:p>
        </w:tc>
        <w:tc>
          <w:tcPr>
            <w:tcW w:type="dxa" w:w="3546"/>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Plugin marketplace live. Reseller network in 5 countries. LoRA fine-tuning for top 10 domain+country combinations. Mobile app launch.</w:t>
            </w:r>
          </w:p>
        </w:tc>
      </w:tr>
    </w:tbl>
    <w:p>
      <w:pPr>
        <w:spacing w:after="20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10.2  USA GTM Strategy — Specific Approach</w:t>
      </w:r>
    </w:p>
    <w:p>
      <w:pPr>
        <w:spacing w:after="100"/>
      </w:pPr>
      <w:r>
        <w:rPr>
          <w:rFonts w:ascii="Arial" w:cs="Arial" w:eastAsia="Arial" w:hAnsi="Arial"/>
          <w:i w:val="false"/>
          <w:iCs w:val="false"/>
          <w:color w:val="000000"/>
          <w:sz w:val="22"/>
          <w:szCs w:val="22"/>
        </w:rPr>
        <w:t xml:space="preserve">The USA SMB analytics market is large (~$4B) and fragmented. The top competitors are QuickBooks Reports (limited, no multi-location), Tableau/Power BI (too expensive), and Excel (manual). InsightHub's positioning: 'The analytics platform built for multi-location SMBs that don't have a data team.'</w:t>
      </w:r>
    </w:p>
    <w:p>
      <w:pPr>
        <w:spacing w:after="80" w:before="0"/>
      </w:pPr>
      <w:r>
        <w:rPr>
          <w:rFonts w:ascii="Arial" w:cs="Arial" w:eastAsia="Arial" w:hAnsi="Arial"/>
          <w:i w:val="false"/>
          <w:iCs w:val="false"/>
          <w:color w:val="000000"/>
          <w:sz w:val="22"/>
          <w:szCs w:val="22"/>
        </w:rPr>
        <w:t xml:space="preserve"/>
      </w:r>
    </w:p>
    <w:p>
      <w:pPr>
        <w:pStyle w:val="ListParagraph"/>
        <w:numPr>
          <w:ilvl w:val="0"/>
          <w:numId w:val="2"/>
        </w:numPr>
        <w:spacing w:after="60"/>
      </w:pPr>
      <w:r>
        <w:rPr>
          <w:rFonts w:ascii="Arial" w:cs="Arial" w:eastAsia="Arial" w:hAnsi="Arial"/>
          <w:i w:val="false"/>
          <w:iCs w:val="false"/>
          <w:color w:val="000000"/>
          <w:sz w:val="22"/>
          <w:szCs w:val="22"/>
        </w:rPr>
        <w:t xml:space="preserve">Primary channel: Product-led growth (PLG) — free trial, no credit card, instant value from first upload or QuickBooks connect.</w:t>
      </w:r>
    </w:p>
    <w:p>
      <w:pPr>
        <w:pStyle w:val="ListParagraph"/>
        <w:numPr>
          <w:ilvl w:val="0"/>
          <w:numId w:val="2"/>
        </w:numPr>
        <w:spacing w:after="60"/>
      </w:pPr>
      <w:r>
        <w:rPr>
          <w:rFonts w:ascii="Arial" w:cs="Arial" w:eastAsia="Arial" w:hAnsi="Arial"/>
          <w:i w:val="false"/>
          <w:iCs w:val="false"/>
          <w:color w:val="000000"/>
          <w:sz w:val="22"/>
          <w:szCs w:val="22"/>
        </w:rPr>
        <w:t xml:space="preserve">Hero differentiator for USA: AI Chat. 'Ask your data anything in plain English' resonates strongly with non-technical USA business owners.</w:t>
      </w:r>
    </w:p>
    <w:p>
      <w:pPr>
        <w:pStyle w:val="ListParagraph"/>
        <w:numPr>
          <w:ilvl w:val="0"/>
          <w:numId w:val="2"/>
        </w:numPr>
        <w:spacing w:after="60"/>
      </w:pPr>
      <w:r>
        <w:rPr>
          <w:rFonts w:ascii="Arial" w:cs="Arial" w:eastAsia="Arial" w:hAnsi="Arial"/>
          <w:i w:val="false"/>
          <w:iCs w:val="false"/>
          <w:color w:val="000000"/>
          <w:sz w:val="22"/>
          <w:szCs w:val="22"/>
        </w:rPr>
        <w:t xml:space="preserve">Content SEO: Target 'restaurant analytics software', 'retail analytics for small business', 'QuickBooks dashboard tool', 'multi-location sales analytics'.</w:t>
      </w:r>
    </w:p>
    <w:p>
      <w:pPr>
        <w:pStyle w:val="ListParagraph"/>
        <w:numPr>
          <w:ilvl w:val="0"/>
          <w:numId w:val="2"/>
        </w:numPr>
        <w:spacing w:after="60"/>
      </w:pPr>
      <w:r>
        <w:rPr>
          <w:rFonts w:ascii="Arial" w:cs="Arial" w:eastAsia="Arial" w:hAnsi="Arial"/>
          <w:i w:val="false"/>
          <w:iCs w:val="false"/>
          <w:color w:val="000000"/>
          <w:sz w:val="22"/>
          <w:szCs w:val="22"/>
        </w:rPr>
        <w:t xml:space="preserve">Partner channel: US bookkeeping firms and CPAs. CPA gets free read-only access for all their clients → strong referral incentive.</w:t>
      </w:r>
    </w:p>
    <w:p>
      <w:pPr>
        <w:pStyle w:val="ListParagraph"/>
        <w:numPr>
          <w:ilvl w:val="0"/>
          <w:numId w:val="2"/>
        </w:numPr>
        <w:spacing w:after="60"/>
      </w:pPr>
      <w:r>
        <w:rPr>
          <w:rFonts w:ascii="Arial" w:cs="Arial" w:eastAsia="Arial" w:hAnsi="Arial"/>
          <w:i w:val="false"/>
          <w:iCs w:val="false"/>
          <w:color w:val="000000"/>
          <w:sz w:val="22"/>
          <w:szCs w:val="22"/>
        </w:rPr>
        <w:t xml:space="preserve">Community: Independent restaurant owner Facebook groups, Shopify merchant forums, Square seller community — direct outreach with demo videos.</w:t>
      </w:r>
    </w:p>
    <w:p>
      <w:pPr>
        <w:pStyle w:val="ListParagraph"/>
        <w:numPr>
          <w:ilvl w:val="0"/>
          <w:numId w:val="2"/>
        </w:numPr>
        <w:spacing w:after="60"/>
      </w:pPr>
      <w:r>
        <w:rPr>
          <w:rFonts w:ascii="Arial" w:cs="Arial" w:eastAsia="Arial" w:hAnsi="Arial"/>
          <w:i w:val="false"/>
          <w:iCs w:val="false"/>
          <w:color w:val="000000"/>
          <w:sz w:val="22"/>
          <w:szCs w:val="22"/>
        </w:rPr>
        <w:t xml:space="preserve">Pricing: $39/month Starter is impulse-buy territory for a US small business. $99/month Pro with AI is a legitimate tool budget.</w:t>
      </w:r>
    </w:p>
    <w:p>
      <w:pPr>
        <w:spacing w:after="16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10.3  Partner &amp; Referral Program (Global)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746"/>
      </w:tblGrid>
      <w:tr>
        <w:trPr>
          <w:tblHeader/>
        </w:trPr>
        <w:tc>
          <w:tcPr>
            <w:tcW w:type="dxa" w:w="18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Partner Type</w:t>
            </w:r>
          </w:p>
        </w:tc>
        <w:tc>
          <w:tcPr>
            <w:tcW w:type="dxa" w:w="32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It Works</w:t>
            </w:r>
          </w:p>
        </w:tc>
        <w:tc>
          <w:tcPr>
            <w:tcW w:type="dxa" w:w="47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Commission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Customer Referral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Existing customer shares referral link. New customer signs up and converts to paid within 30 days.</w:t>
            </w:r>
          </w:p>
        </w:tc>
        <w:tc>
          <w:tcPr>
            <w:tcW w:type="dxa" w:w="47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Referrer: 1 month free. Referee: 1 month free. No cap. Works across countries.</w:t>
            </w:r>
          </w:p>
        </w:tc>
      </w:tr>
      <w:tr>
        <w:tc>
          <w:tcPr>
            <w:tcW w:type="dxa" w:w="1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India: Pharmacy Distributor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Distributor recommends InsightHub to their pharmacy network. Uses reseller dashboard to onboard sub-tenants.</w:t>
            </w:r>
          </w:p>
        </w:tc>
        <w:tc>
          <w:tcPr>
            <w:tcW w:type="dxa" w:w="47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20% recurring commission. No upfront cost. Distributor's logo can appear on client-facing comms.</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India/USA: CA / CPA Firm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CA/CPA firm recommends InsightHub to their SMB clients. Gets free read-only access to all client accounts.</w:t>
            </w:r>
          </w:p>
        </w:tc>
        <w:tc>
          <w:tcPr>
            <w:tcW w:type="dxa" w:w="474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15% recurring commission. Clients get 1 month free on CA referral. Co-branded tax report PDFs.</w:t>
            </w:r>
          </w:p>
        </w:tc>
      </w:tr>
      <w:tr>
        <w:tc>
          <w:tcPr>
            <w:tcW w:type="dxa" w:w="18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USA: Bookkeeper / Xero/QB Partner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QuickBooks / Xero ProAdvisor recommends InsightHub as the analytics layer on top of their accounting.</w:t>
            </w:r>
          </w:p>
        </w:tc>
        <w:tc>
          <w:tcPr>
            <w:tcW w:type="dxa" w:w="47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20% recurring commission. Listed in InsightHub partner directory.</w:t>
            </w:r>
          </w:p>
        </w:tc>
      </w:tr>
      <w:tr>
        <w:tc>
          <w:tcPr>
            <w:tcW w:type="dxa" w:w="18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Global: IT System Integrator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IT company implements InsightHub for their SMB client base. Gets partner portal and implementation kit.</w:t>
            </w:r>
          </w:p>
        </w:tc>
        <w:tc>
          <w:tcPr>
            <w:tcW w:type="dxa" w:w="4746"/>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25% first-year commission. Co-branded implementation proposal templates. Deal registration.</w:t>
            </w:r>
          </w:p>
        </w:tc>
      </w:tr>
    </w:tbl>
    <w:p>
      <w:pPr>
        <w:spacing w:after="20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10.4  Competitive Positioning — Global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546"/>
      </w:tblGrid>
      <w:tr>
        <w:trPr>
          <w:tblHeader/>
        </w:trPr>
        <w:tc>
          <w:tcPr>
            <w:tcW w:type="dxa" w:w="18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Competitor</w:t>
            </w:r>
          </w:p>
        </w:tc>
        <w:tc>
          <w:tcPr>
            <w:tcW w:type="dxa" w:w="24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Their Weakness</w:t>
            </w:r>
          </w:p>
        </w:tc>
        <w:tc>
          <w:tcPr>
            <w:tcW w:type="dxa" w:w="55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InsightHub Win Statement</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Excel / Google Sheets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Manual, no alerts, no AI</w:t>
            </w:r>
          </w:p>
        </w:tc>
        <w:tc>
          <w:tcPr>
            <w:tcW w:type="dxa" w:w="5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Zero manual work. AI answers questions. Alerts fire automatically. Dashboard updates every upload or sync.</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Power BI / Tableau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$50K+/yr, IT-heavy, months to set up</w:t>
            </w:r>
          </w:p>
        </w:tc>
        <w:tc>
          <w:tcPr>
            <w:tcW w:type="dxa" w:w="5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Live in 1 day. $39/month. Pre-built templates for your industry. No SQL, no IT team, no training week.</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QuickBooks Reports (USA)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Single company, no multi-location, no AI</w:t>
            </w:r>
          </w:p>
        </w:tc>
        <w:tc>
          <w:tcPr>
            <w:tcW w:type="dxa" w:w="5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Multi-location unified view. AI Chat on your P&amp;L data. Works WITH QuickBooks, not instead of it.</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Marg / GoFrugal (India)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Single branch, no cross-branch analytics, no AI</w:t>
            </w:r>
          </w:p>
        </w:tc>
        <w:tc>
          <w:tcPr>
            <w:tcW w:type="dxa" w:w="5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Use your existing Marg data. Auto-import. Multi-branch unified dashboard. AI on your own transaction history.</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Metabase / Redash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3–6 months SQL setup, no domain knowledge, no AI</w:t>
            </w:r>
          </w:p>
        </w:tc>
        <w:tc>
          <w:tcPr>
            <w:tcW w:type="dxa" w:w="5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Domain-aware templates. Go live today. No SQL ever. AI assistant included. $39 not $0 + 200 engineering hours.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ChatGPT / Claude (direct)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No data integration, manual copy-paste, hallucinations</w:t>
            </w:r>
          </w:p>
        </w:tc>
        <w:tc>
          <w:tcPr>
            <w:tcW w:type="dxa" w:w="5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AI connected directly to your transaction data. Cited answers from real rows. No hallucinations. No copy-paste.</w:t>
            </w:r>
          </w:p>
        </w:tc>
      </w:tr>
    </w:tbl>
    <w:p>
      <w:pPr>
        <w:spacing w:after="200" w:before="0"/>
      </w:pPr>
      <w:r>
        <w:rPr>
          <w:rFonts w:ascii="Arial" w:cs="Arial" w:eastAsia="Arial" w:hAnsi="Arial"/>
          <w:i w:val="false"/>
          <w:iCs w:val="false"/>
          <w:color w:val="000000"/>
          <w:sz w:val="22"/>
          <w:szCs w:val="22"/>
        </w:rPr>
        <w:t xml:space="preserve"/>
      </w:r>
    </w:p>
    <w:p>
      <w:r>
        <w:br w:type="page"/>
      </w:r>
    </w:p>
    <w:p>
      <w:pPr>
        <w:pStyle w:val="Heading1"/>
        <w:spacing w:after="160" w:before="320"/>
      </w:pPr>
      <w:r>
        <w:rPr>
          <w:rFonts w:ascii="Arial" w:cs="Arial" w:eastAsia="Arial" w:hAnsi="Arial"/>
          <w:b/>
          <w:bCs/>
          <w:color w:val="155c36"/>
          <w:sz w:val="36"/>
          <w:szCs w:val="36"/>
        </w:rPr>
        <w:t xml:space="preserve">11. Non-Functional Requirements &amp; SLA Policy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3146"/>
      </w:tblGrid>
      <w:tr>
        <w:trPr>
          <w:tblHeader/>
        </w:trPr>
        <w:tc>
          <w:tcPr>
            <w:tcW w:type="dxa" w:w="26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w:t>
            </w:r>
          </w:p>
        </w:tc>
        <w:tc>
          <w:tcPr>
            <w:tcW w:type="dxa" w:w="20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Measurement</w:t>
            </w:r>
          </w:p>
        </w:tc>
        <w:tc>
          <w:tcPr>
            <w:tcW w:type="dxa" w:w="31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Dashboard load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&lt; 3 seconds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P95</w:t>
            </w:r>
          </w:p>
        </w:tc>
        <w:tc>
          <w:tcPr>
            <w:tcW w:type="dxa" w:w="3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Up to 24 months data per tenant</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File upload processing (50 MB)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&lt; 30 seconds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End-to-end</w:t>
            </w:r>
          </w:p>
        </w:tc>
        <w:tc>
          <w:tcPr>
            <w:tcW w:type="dxa" w:w="3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Schema validation + embedding + DB load</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AI chat response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&lt; 8 seconds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P90</w:t>
            </w:r>
          </w:p>
        </w:tc>
        <w:tc>
          <w:tcPr>
            <w:tcW w:type="dxa" w:w="3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8B parameter model. GPU preferred in production.</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WhatsApp / SMS alert delivery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&lt; 2 minutes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Avg delivery</w:t>
            </w:r>
          </w:p>
        </w:tc>
        <w:tc>
          <w:tcPr>
            <w:tcW w:type="dxa" w:w="3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From threshold breach to WhatsApp BSP / Twilio delivery</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Monthly uptime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99.5%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External monitor</w:t>
            </w:r>
          </w:p>
        </w:tc>
        <w:tc>
          <w:tcPr>
            <w:tcW w:type="dxa" w:w="3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Excludes scheduled maintenance (48h notice)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Concurrent 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500 → 5,000 (Phase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Load test</w:t>
            </w:r>
          </w:p>
        </w:tc>
        <w:tc>
          <w:tcPr>
            <w:tcW w:type="dxa" w:w="3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Horizontal scaling via Kubernetes from Phase 2</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Multi-region hosting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India + USA + EU by Phase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Latency test</w:t>
            </w:r>
          </w:p>
        </w:tc>
        <w:tc>
          <w:tcPr>
            <w:tcW w:type="dxa" w:w="3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India: Render/Railway. USA: AWS us-east-1. EU: AWS eu-central-1 (Frankfurt).</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Disaster Recovery RTO / RPO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&lt; 4h RTO / &lt; 1h RPO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DR drill</w:t>
            </w:r>
          </w:p>
        </w:tc>
        <w:tc>
          <w:tcPr>
            <w:tcW w:type="dxa" w:w="3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Hourly PostgreSQL snapshots. Cross-region backup for Enterprise.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Data export speed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&lt; 60 seconds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Export time</w:t>
            </w:r>
          </w:p>
        </w:tc>
        <w:tc>
          <w:tcPr>
            <w:tcW w:type="dxa" w:w="3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Full tenant data as ZIP of CSVs</w:t>
            </w:r>
          </w:p>
        </w:tc>
      </w:tr>
    </w:tbl>
    <w:p>
      <w:pPr>
        <w:spacing w:after="14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11.1  SLA Credit Policy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946"/>
      </w:tblGrid>
      <w:tr>
        <w:trPr>
          <w:tblHeader/>
        </w:trPr>
        <w:tc>
          <w:tcPr>
            <w:tcW w:type="dxa" w:w="24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Monthly Uptime</w:t>
            </w:r>
          </w:p>
        </w:tc>
        <w:tc>
          <w:tcPr>
            <w:tcW w:type="dxa" w:w="24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Credit</w:t>
            </w:r>
          </w:p>
        </w:tc>
        <w:tc>
          <w:tcPr>
            <w:tcW w:type="dxa" w:w="49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to Claim</w:t>
            </w:r>
          </w:p>
        </w:tc>
      </w:tr>
      <w:tr>
        <w:tc>
          <w:tcPr>
            <w:tcW w:type="dxa" w:w="2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99.0% – 99.5%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10% of monthly fee</w:t>
            </w:r>
          </w:p>
        </w:tc>
        <w:tc>
          <w:tcPr>
            <w:tcW w:type="dxa" w:w="4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Submit claim via support within 30 days. Verified from monitoring logs. Applied to next invoice.</w:t>
            </w:r>
          </w:p>
        </w:tc>
      </w:tr>
      <w:tr>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98.0% – 99.0%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25% of monthly fee</w:t>
            </w:r>
          </w:p>
        </w:tc>
        <w:tc>
          <w:tcPr>
            <w:tcW w:type="dxa" w:w="4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Same process. Refunded on cancellation.</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Below 98.0%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50% of monthly fee</w:t>
            </w:r>
          </w:p>
        </w:tc>
        <w:tc>
          <w:tcPr>
            <w:tcW w:type="dxa" w:w="4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Root cause analysis shared within 48h. Credit applied automatically.</w:t>
            </w:r>
          </w:p>
        </w:tc>
      </w:tr>
    </w:tbl>
    <w:p>
      <w:pPr>
        <w:spacing w:after="200" w:before="0"/>
      </w:pPr>
      <w:r>
        <w:rPr>
          <w:rFonts w:ascii="Arial" w:cs="Arial" w:eastAsia="Arial" w:hAnsi="Arial"/>
          <w:i w:val="false"/>
          <w:iCs w:val="false"/>
          <w:color w:val="000000"/>
          <w:sz w:val="22"/>
          <w:szCs w:val="22"/>
        </w:rPr>
        <w:t xml:space="preserve"/>
      </w:r>
    </w:p>
    <w:p>
      <w:r>
        <w:br w:type="page"/>
      </w:r>
    </w:p>
    <w:p>
      <w:pPr>
        <w:pStyle w:val="Heading1"/>
        <w:spacing w:after="160" w:before="320"/>
      </w:pPr>
      <w:r>
        <w:rPr>
          <w:rFonts w:ascii="Arial" w:cs="Arial" w:eastAsia="Arial" w:hAnsi="Arial"/>
          <w:b/>
          <w:bCs/>
          <w:color w:val="155c36"/>
          <w:sz w:val="36"/>
          <w:szCs w:val="36"/>
        </w:rPr>
        <w:t xml:space="preserve">12. Open Items &amp; Decisions Required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5346"/>
      </w:tblGrid>
      <w:tr>
        <w:trPr>
          <w:tblHeader/>
        </w:trPr>
        <w:tc>
          <w:tcPr>
            <w:tcW w:type="dxa" w:w="32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Open Item</w:t>
            </w:r>
          </w:p>
        </w:tc>
        <w:tc>
          <w:tcPr>
            <w:tcW w:type="dxa" w:w="12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c>
          <w:tcPr>
            <w:tcW w:type="dxa" w:w="53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USA hosting — which cloud region and provider for Phase 2 launch</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P1 Critical</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AWS us-east-1 (N. Virginia) — lowest latency for East Coast USA. Render has US region. Railway does not — switch to Render or Fly.io for Phase 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Twilio SMS cost model — USA alerts need per-SMS budget ($0.0075 per SMS)</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P1 High</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Starter: 30 SMS/month included (~$0.23/month cost). Pro: 200 SMS/month. Overages billed at $0.01/SMS. Very manageable.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WhatsApp BSP approval for India — 2–4 week Meta approval process</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P1 High</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Apply to Interakt or Wati immediately. Apply before Phase 1 development is complete so BSP is ready at launch.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Square CSV vs API for Phase 1 USA Starter — API requires Square Developer approval</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P1 Medium</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Phase 1: Square CSV export (free, no approval). Phase 2: Square API (apply for developer access in advance).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HIPAA Business Associate Agreement (BAA) — needed for any US healthcare tenant</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P2 High</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BAA template prepared by Phase 3. Legal review required. Block healthcare vertical in USA until Phase 3 HIPAA controls are live.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Razorpay vs Stripe for India — Razorpay is India-native, Stripe newly supports INR</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P1 Decision</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Use Razorpay for India (INR subscriptions, better UPI support). Use Stripe for all other countries. Both can coexist.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QuickBooks API approval — requires Intuit developer account and app review</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P2 Medium</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Apply for Intuit developer account now (free). App review needed before launch. 4–6 weeks. Start Phase 2 dev early.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Spanish language UI — large USA Hispanic SMB market and all of LATAM</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P3 Medium</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Move Spanish to Phase 3 (after English UI is stable). Spanish unlocks USA Hispanic market + Mexico + LATAM at low marginal cost.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AI response language — does AI Chat respond in the user's UI language?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P2 Decision</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Phase 2: AI responds in English regardless of UI language (simpler). Phase 3: multilingual responses using Llama's native multilingual capability.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SOC 2 timing — needed to sell to US mid-market and Enterprise</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P3 High</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Engage SOC 2 auditor by Q2 2027 so audit can complete by Q4 2027. Without SOC 2, US Enterprise deals above $500/month will stall.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Product name 'InsightHub' — check trademark availability in India and USA</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P1 Critical</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Conduct trademark search (USPTO for USA, IP India). Multiple 'InsightHub' similar marks exist in software. Legal advice needed before Phase 2 USA launch.</w:t>
            </w:r>
          </w:p>
        </w:tc>
      </w:tr>
    </w:tbl>
    <w:p>
      <w:pPr>
        <w:spacing w:after="200" w:before="0"/>
      </w:pPr>
      <w:r>
        <w:rPr>
          <w:rFonts w:ascii="Arial" w:cs="Arial" w:eastAsia="Arial" w:hAnsi="Arial"/>
          <w:i w:val="false"/>
          <w:iCs w:val="false"/>
          <w:color w:val="000000"/>
          <w:sz w:val="22"/>
          <w:szCs w:val="22"/>
        </w:rPr>
        <w:t xml:space="preserve"/>
      </w:r>
    </w:p>
    <w:p>
      <w:r>
        <w:br w:type="page"/>
      </w:r>
    </w:p>
    <w:p>
      <w:pPr>
        <w:pStyle w:val="Heading1"/>
        <w:spacing w:after="160" w:before="320"/>
      </w:pPr>
      <w:r>
        <w:rPr>
          <w:rFonts w:ascii="Arial" w:cs="Arial" w:eastAsia="Arial" w:hAnsi="Arial"/>
          <w:b/>
          <w:bCs/>
          <w:color w:val="155c36"/>
          <w:sz w:val="36"/>
          <w:szCs w:val="36"/>
        </w:rPr>
        <w:t xml:space="preserve">13.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Term</w:t>
            </w:r>
          </w:p>
        </w:tc>
        <w:tc>
          <w:tcPr>
            <w:tcW w:type="dxa" w:w="77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RAG</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Retrieval-Augmented Generation — AI technique that retrieves relevant data from a vector store before generating an answer, grounding responses in real tenant data.</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LLM</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Large Language Model — e.g. Llama 3.1, Mistral 7B. Generates text, summaries, and answers. InsightHub runs LLMs locally via Ollama — no per-token API cost.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LoRA</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Low-Rank Adaptation — parameter-efficient fine-tuning. Makes a domain-specific model variant (e.g. pharmacy-tuned LLM) without retraining the entire model.</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PLG</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Product-Led Growth — a go-to-market strategy where the product itself drives acquisition (free trial), activation (first dashboard in 20 min), and expansion (upgrade prompt).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SMB</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Small and Mid-Size Business — InsightHub's target customer. Typically 1–50 locations, 1–200 employees, without a dedicated analytics or data science team.</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Tenant</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 customer organisation on the InsightHub platform. All their data, users, and configurations are isolated within their tenant boundary.</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GST / GSTR-3B</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India's Goods and Services Tax. GSTR-3B is the monthly return summarising outward/inward supplies and input tax credit. InsightHub generates the input credit summary.</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Sales Tax (USA)</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USA equivalent of GST/VAT — levied by individual states, not federally. Rates vary by state and product category. InsightHub summarises taxable sales by state.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VAT / MTD (UK)</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Value Added Tax — UK/EU equivalent of GST. MTD (Making Tax Digital) is HMRC's digital submission requirement. InsightHub exports MTD-compatible VAT summaries.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HIPAA (USA)</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Health Insurance Portability and Accountability Act — US law protecting patient health information (PHI). Required for any US healthcare SaaS handling patient data.</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GDPR (EU)</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General Data Protection Regulation — EU data protection law. Requires data residency in EU, right to erasure, purpose limitation, and Data Processing Agreements.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CCPA (USA)</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California Consumer Privacy Act — data protection rights for California residents. Requires opt-out of data sale, consumer disclosure, and deletion rights.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SOC 2 Type II</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Security Operations Center auditing standard for SaaS. Type II covers a 6–12 month period. Required by most US mid-market and enterprise buyers.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WhatsApp BSP</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Business Solution Provider — a Meta-approved partner (e.g. Interakt, Wati) that provides the WhatsApp Business API needed to send automated business messages.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Twilio</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Cloud communications platform. InsightHub uses Twilio's SMS API for threshold alerts and morning digests for USA, UK, and global non-WhatsApp tenants.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ChromaDB</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Open-source vector database. InsightHub stores tenant-namespaced embeddings for the RAG pipeline. Transitions to Qdrant (multi-region) in Phase 3.</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MAPE</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Mean Absolute Percentage Error — forecasting accuracy metric. Displayed in Predictive tab. Lower MAPE = more accurate demand forecast.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OEE</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Overall Equipment Effectiveness — manufacturing KPI: Availability × Performance × Quality. Used in Manufacturing domain template.</w:t>
            </w:r>
          </w:p>
        </w:tc>
      </w:tr>
    </w:tbl>
    <w:p>
      <w:pPr>
        <w:spacing w:after="200" w:before="0"/>
      </w:pPr>
      <w:r>
        <w:rPr>
          <w:rFonts w:ascii="Arial" w:cs="Arial" w:eastAsia="Arial" w:hAnsi="Arial"/>
          <w:i w:val="false"/>
          <w:iCs w:val="false"/>
          <w:color w:val="000000"/>
          <w:sz w:val="22"/>
          <w:szCs w:val="22"/>
        </w:rPr>
        <w:t xml:space="preserve"/>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pPr>
    <w:r>
      <w:rPr>
        <w:rFonts w:ascii="Arial" w:cs="Arial" w:eastAsia="Arial" w:hAnsi="Arial"/>
        <w:i w:val="false"/>
        <w:iCs w:val="false"/>
        <w:color w:val="495057"/>
        <w:sz w:val="18"/>
        <w:szCs w:val="18"/>
      </w:rPr>
      <w:t xml:space="preserve">Confidential  |  </w:t>
    </w:r>
    <w:r>
      <w:rPr>
        <w:rFonts w:ascii="Arial" w:cs="Arial" w:eastAsia="Arial" w:hAnsi="Arial"/>
        <w:i w:val="false"/>
        <w:iCs w:val="false"/>
        <w:color w:val="495057"/>
        <w:sz w:val="18"/>
        <w:szCs w:val="18"/>
      </w:rPr>
      <w:t xml:space="preserve">Page </w:t>
    </w:r>
    <w:r>
      <w:rPr>
        <w:rFonts w:ascii="Arial" w:cs="Arial" w:eastAsia="Arial" w:hAnsi="Arial"/>
        <w:color w:val="49505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7e4b" w:sz="4"/>
      </w:pBdr>
      <w:spacing w:after="80"/>
    </w:pPr>
    <w:r>
      <w:rPr>
        <w:rFonts w:ascii="Arial" w:cs="Arial" w:eastAsia="Arial" w:hAnsi="Arial"/>
        <w:b/>
        <w:bCs/>
        <w:color w:val="1e7e4b"/>
        <w:sz w:val="18"/>
        <w:szCs w:val="18"/>
      </w:rPr>
      <w:t xml:space="preserve">InsightHub  —  The Global SMB Analytics &amp; AI Platform</w:t>
    </w:r>
    <w:r>
      <w:rPr>
        <w:rFonts w:ascii="Arial" w:cs="Arial" w:eastAsia="Arial" w:hAnsi="Arial"/>
        <w:i w:val="false"/>
        <w:iCs w:val="false"/>
        <w:color w:val="495057"/>
        <w:sz w:val="18"/>
        <w:szCs w:val="18"/>
      </w:rPr>
      <w:t xml:space="preserve">    BRD v4.0  |  June 2026  |  Any Industry · Any Country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55c3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e7e4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95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2026-06-17T10:15:07.154Z</dcterms:created>
  <dcterms:modified xsi:type="dcterms:W3CDTF">2026-06-17T10:15:07.154Z</dcterms:modified>
</cp:coreProperties>
</file>

<file path=docProps/custom.xml><?xml version="1.0" encoding="utf-8"?>
<Properties xmlns="http://schemas.openxmlformats.org/officeDocument/2006/custom-properties" xmlns:vt="http://schemas.openxmlformats.org/officeDocument/2006/docPropsVTypes"/>
</file>