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i w:val="false"/>
          <w:iCs w:val="false"/>
          <w:color w:val="000000"/>
          <w:sz w:val="22"/>
          <w:szCs w:val="22"/>
        </w:rPr>
        <w:t xml:space="preserve"/>
      </w:r>
    </w:p>
    <w:p>
      <w:pPr>
        <w:spacing w:after="80"/>
        <w:jc w:val="center"/>
      </w:pPr>
      <w:r>
        <w:rPr>
          <w:rFonts w:ascii="Arial" w:cs="Arial" w:eastAsia="Arial" w:hAnsi="Arial"/>
          <w:b/>
          <w:bCs/>
          <w:color w:val="1e7e4b"/>
          <w:sz w:val="80"/>
          <w:szCs w:val="80"/>
        </w:rPr>
        <w:t xml:space="preserve">InsightHub</w:t>
      </w:r>
    </w:p>
    <w:p>
      <w:pPr>
        <w:spacing w:after="200"/>
        <w:jc w:val="center"/>
      </w:pPr>
      <w:r>
        <w:rPr>
          <w:rFonts w:ascii="Arial" w:cs="Arial" w:eastAsia="Arial" w:hAnsi="Arial"/>
          <w:i w:val="false"/>
          <w:iCs w:val="false"/>
          <w:color w:val="495057"/>
          <w:sz w:val="30"/>
          <w:szCs w:val="30"/>
        </w:rPr>
        <w:t xml:space="preserve">Phase 1 + Phase 2  —  Build &amp; Launch Execution Roadmap</w:t>
      </w:r>
    </w:p>
    <w:p>
      <w:pPr>
        <w:pBdr>
          <w:bottom w:val="single" w:color="1e7e4b" w:sz="8"/>
        </w:pBdr>
        <w:spacing w:after="240"/>
      </w:pPr>
      <w:r>
        <w:rPr>
          <w:rFonts w:ascii="Arial" w:cs="Arial" w:eastAsia="Arial" w:hAnsi="Arial"/>
          <w:i w:val="false"/>
          <w:iCs w:val="false"/>
          <w:color w:val="000000"/>
          <w:sz w:val="22"/>
          <w:szCs w:val="22"/>
        </w:rPr>
        <w:t xml:space="preserve"/>
      </w:r>
    </w:p>
    <w:p>
      <w:pPr>
        <w:spacing w:after="16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46"/>
      </w:tblGrid>
      <w:tr>
        <w:tc>
          <w:tcPr>
            <w:tcW w:type="dxa" w:w="240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jc w:val="center"/>
            </w:pPr>
            <w:r>
              <w:rPr>
                <w:rFonts w:ascii="Arial" w:cs="Arial" w:eastAsia="Arial" w:hAnsi="Arial"/>
                <w:b/>
                <w:bCs/>
                <w:color w:val="1e7e4b"/>
                <w:sz w:val="22"/>
                <w:szCs w:val="22"/>
              </w:rPr>
              <w:t xml:space="preserve">TEAM</w:t>
            </w:r>
          </w:p>
          <w:p>
            <w:pPr>
              <w:jc w:val="center"/>
            </w:pPr>
            <w:r>
              <w:rPr>
                <w:rFonts w:ascii="Arial" w:cs="Arial" w:eastAsia="Arial" w:hAnsi="Arial"/>
                <w:b/>
                <w:bCs/>
                <w:color w:val="155c36"/>
                <w:sz w:val="28"/>
                <w:szCs w:val="28"/>
              </w:rPr>
              <w:t xml:space="preserve">Solo Founder</w:t>
            </w:r>
          </w:p>
        </w:tc>
        <w:tc>
          <w:tcPr>
            <w:tcW w:type="dxa" w:w="240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0d6efd"/>
                <w:sz w:val="22"/>
                <w:szCs w:val="22"/>
              </w:rPr>
              <w:t xml:space="preserve">USA CUSTOMER</w:t>
            </w:r>
          </w:p>
          <w:p>
            <w:pPr>
              <w:jc w:val="center"/>
            </w:pPr>
            <w:r>
              <w:rPr>
                <w:rFonts w:ascii="Arial" w:cs="Arial" w:eastAsia="Arial" w:hAnsi="Arial"/>
                <w:b/>
                <w:bCs/>
                <w:color w:val="0d6efd"/>
                <w:sz w:val="28"/>
                <w:szCs w:val="28"/>
              </w:rPr>
              <w:t xml:space="preserve">QuickBooks  —  Ready</w:t>
            </w:r>
          </w:p>
        </w:tc>
        <w:tc>
          <w:tcPr>
            <w:tcW w:type="dxa" w:w="240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jc w:val="center"/>
            </w:pPr>
            <w:r>
              <w:rPr>
                <w:rFonts w:ascii="Arial" w:cs="Arial" w:eastAsia="Arial" w:hAnsi="Arial"/>
                <w:b/>
                <w:bCs/>
                <w:color w:val="fd7e14"/>
                <w:sz w:val="22"/>
                <w:szCs w:val="22"/>
              </w:rPr>
              <w:t xml:space="preserve">INFRA</w:t>
            </w:r>
          </w:p>
          <w:p>
            <w:pPr>
              <w:jc w:val="center"/>
            </w:pPr>
            <w:r>
              <w:rPr>
                <w:rFonts w:ascii="Arial" w:cs="Arial" w:eastAsia="Arial" w:hAnsi="Arial"/>
                <w:b/>
                <w:bCs/>
                <w:color w:val="fd7e14"/>
                <w:sz w:val="28"/>
                <w:szCs w:val="28"/>
              </w:rPr>
              <w:t xml:space="preserve">PostgreSQL  ✓</w:t>
            </w:r>
          </w:p>
        </w:tc>
        <w:tc>
          <w:tcPr>
            <w:tcW w:type="dxa" w:w="2546"/>
            <w:tcBorders>
              <w:top w:val="none" w:color="FFFFFF" w:sz="0"/>
              <w:left w:val="none" w:color="FFFFFF" w:sz="0"/>
              <w:bottom w:val="none" w:color="FFFFFF" w:sz="0"/>
              <w:right w:val="none" w:color="FFFFFF" w:sz="0"/>
            </w:tcBorders>
            <w:shd w:fill="f3e8ff" w:val="clear"/>
            <w:tcMar>
              <w:top w:type="dxa" w:w="160"/>
              <w:left w:type="dxa" w:w="200"/>
              <w:bottom w:type="dxa" w:w="160"/>
              <w:right w:type="dxa" w:w="200"/>
            </w:tcMar>
          </w:tcPr>
          <w:p>
            <w:pPr>
              <w:jc w:val="center"/>
            </w:pPr>
            <w:r>
              <w:rPr>
                <w:rFonts w:ascii="Arial" w:cs="Arial" w:eastAsia="Arial" w:hAnsi="Arial"/>
                <w:b/>
                <w:bCs/>
                <w:color w:val="6f42c1"/>
                <w:sz w:val="22"/>
                <w:szCs w:val="22"/>
              </w:rPr>
              <w:t xml:space="preserve">TARGET</w:t>
            </w:r>
          </w:p>
          <w:p>
            <w:pPr>
              <w:jc w:val="center"/>
            </w:pPr>
            <w:r>
              <w:rPr>
                <w:rFonts w:ascii="Arial" w:cs="Arial" w:eastAsia="Arial" w:hAnsi="Arial"/>
                <w:b/>
                <w:bCs/>
                <w:color w:val="6f42c1"/>
                <w:sz w:val="28"/>
                <w:szCs w:val="28"/>
              </w:rPr>
              <w:t xml:space="preserve">USA → India → AI</w:t>
            </w:r>
          </w:p>
        </w:tc>
      </w:tr>
    </w:tbl>
    <w:p>
      <w:pPr>
        <w:spacing w:after="300" w:before="0"/>
      </w:pPr>
      <w:r>
        <w:rPr>
          <w:rFonts w:ascii="Arial" w:cs="Arial" w:eastAsia="Arial" w:hAnsi="Arial"/>
          <w:i w:val="false"/>
          <w:iCs w:val="false"/>
          <w:color w:val="000000"/>
          <w:sz w:val="22"/>
          <w:szCs w:val="22"/>
        </w:rPr>
        <w:t xml:space="preserve"/>
      </w:r>
    </w:p>
    <w:p>
      <w:pPr>
        <w:spacing w:after="80"/>
        <w:jc w:val="center"/>
      </w:pPr>
      <w:r>
        <w:rPr>
          <w:rFonts w:ascii="Arial" w:cs="Arial" w:eastAsia="Arial" w:hAnsi="Arial"/>
          <w:i/>
          <w:iCs/>
          <w:color w:val="495057"/>
          <w:sz w:val="22"/>
          <w:szCs w:val="22"/>
        </w:rPr>
        <w:t xml:space="preserve">June 2026  |  INTERNAL WORKING DOCUMENT</w:t>
      </w:r>
    </w:p>
    <w:p>
      <w:r>
        <w:br w:type="page"/>
      </w:r>
    </w:p>
    <w:p>
      <w:pPr>
        <w:pStyle w:val="Heading1"/>
        <w:spacing w:after="160" w:before="320"/>
      </w:pPr>
      <w:r>
        <w:rPr>
          <w:rFonts w:ascii="Arial" w:cs="Arial" w:eastAsia="Arial" w:hAnsi="Arial"/>
          <w:b/>
          <w:bCs/>
          <w:color w:val="155c36"/>
          <w:sz w:val="36"/>
          <w:szCs w:val="36"/>
        </w:rPr>
        <w:t xml:space="preserve">The Build Strategy — Read This First</w:t>
      </w:r>
    </w:p>
    <w:p>
      <w:pPr>
        <w:shd w:fill="fff3cd" w:val="clear"/>
        <w:spacing w:after="120"/>
        <w:ind w:left="200" w:right="200"/>
      </w:pPr>
      <w:r>
        <w:rPr>
          <w:rFonts w:ascii="Arial" w:cs="Arial" w:eastAsia="Arial" w:hAnsi="Arial"/>
          <w:b/>
          <w:bCs/>
          <w:color w:val="fd7e14"/>
          <w:sz w:val="22"/>
          <w:szCs w:val="22"/>
        </w:rPr>
        <w:t xml:space="preserve">⚠  </w:t>
      </w:r>
      <w:r>
        <w:rPr>
          <w:rFonts w:ascii="Arial" w:cs="Arial" w:eastAsia="Arial" w:hAnsi="Arial"/>
          <w:i w:val="false"/>
          <w:iCs w:val="false"/>
          <w:color w:val="fd7e14"/>
          <w:sz w:val="22"/>
          <w:szCs w:val="22"/>
        </w:rPr>
        <w:t xml:space="preserve">You are a solo developer. The biggest risk is building too much before you have a paying customer. Every sprint ends with something a real user can touch.</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The Fastest Path to Your First USA Customer</w:t>
      </w:r>
    </w:p>
    <w:p>
      <w:pPr>
        <w:spacing w:after="100"/>
      </w:pPr>
      <w:r>
        <w:rPr>
          <w:rFonts w:ascii="Arial" w:cs="Arial" w:eastAsia="Arial" w:hAnsi="Arial"/>
          <w:i w:val="false"/>
          <w:iCs w:val="false"/>
          <w:color w:val="000000"/>
          <w:sz w:val="22"/>
          <w:szCs w:val="22"/>
        </w:rPr>
        <w:t xml:space="preserve">Your USA prospect uses QuickBooks. The temptation is to build a full QuickBooks OAuth connector before showing them anything. That is the wrong order.</w:t>
      </w:r>
    </w:p>
    <w:p>
      <w:pPr>
        <w:spacing w:after="8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3400"/>
        <w:gridCol w:w="3746"/>
      </w:tblGrid>
      <w:tr>
        <w:trPr>
          <w:tblHeader/>
        </w:trPr>
        <w:tc>
          <w:tcPr>
            <w:tcW w:type="dxa" w:w="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You Do</w:t>
            </w:r>
          </w:p>
        </w:tc>
        <w:tc>
          <w:tcPr>
            <w:tcW w:type="dxa" w:w="37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Order</w:t>
            </w:r>
          </w:p>
        </w:tc>
      </w:tr>
      <w:tr>
        <w:tc>
          <w:tcPr>
            <w:tcW w:type="dxa" w:w="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 1: Get their QuickBooks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Ask your prospect to export their data from QuickBooks (Reports → Export to Excel). They can do this in 2 minutes.</w:t>
            </w:r>
          </w:p>
        </w:tc>
        <w:tc>
          <w:tcPr>
            <w:tcW w:type="dxa" w:w="37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export is just Excel. Your upload system already handles Excel. Zero new code needed.</w:t>
            </w:r>
          </w:p>
        </w:tc>
      </w:tr>
      <w:tr>
        <w:tc>
          <w:tcPr>
            <w:tcW w:type="dxa" w:w="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2</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 1–2: Build their demo tenant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Create a tenant for them in your admin panel. Upload their QuickBooks export. Map columns. Show them their own data in the dashboard.</w:t>
            </w:r>
          </w:p>
        </w:tc>
        <w:tc>
          <w:tcPr>
            <w:tcW w:type="dxa" w:w="37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They see their real business data in a live dashboard. That is the demo that closes the deal — not a slide deck.</w:t>
            </w:r>
          </w:p>
        </w:tc>
      </w:tr>
      <w:tr>
        <w:tc>
          <w:tcPr>
            <w:tcW w:type="dxa" w:w="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3</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 3–4: Close the deal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Show the demo. Agree on what they need (weekly email report, multi-location view, alerts). Charge them. They are a paying customer.</w:t>
            </w:r>
          </w:p>
        </w:tc>
        <w:tc>
          <w:tcPr>
            <w:tcW w:type="dxa" w:w="37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 paying customer gives you a specific requirement list and funds the next build sprint. Do not build in the dark.</w:t>
            </w:r>
          </w:p>
        </w:tc>
      </w:tr>
      <w:tr>
        <w:tc>
          <w:tcPr>
            <w:tcW w:type="dxa" w:w="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4</w:t>
            </w:r>
          </w:p>
        </w:tc>
        <w:tc>
          <w:tcPr>
            <w:tcW w:type="dxa" w:w="2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 5–8: Build what they asked for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NOW build the QuickBooks OAuth connector, email reports, USD Stripe billing, and multi-tenant self-serve. Based on their actual requests.</w:t>
            </w:r>
          </w:p>
        </w:tc>
        <w:tc>
          <w:tcPr>
            <w:tcW w:type="dxa" w:w="37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You build exactly what is needed to keep the customer and replicate them. No wasted effort.</w:t>
            </w:r>
          </w:p>
        </w:tc>
      </w:tr>
    </w:tbl>
    <w:p>
      <w:pPr>
        <w:spacing w:after="20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The Full 16-Week Sequence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2400"/>
        <w:gridCol w:w="2246"/>
      </w:tblGrid>
      <w:tr>
        <w:trPr>
          <w:tblHeader/>
        </w:trPr>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Weeks</w:t>
            </w:r>
          </w:p>
        </w:tc>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2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Ships</w:t>
            </w:r>
          </w:p>
        </w:tc>
        <w:tc>
          <w:tcPr>
            <w:tcW w:type="dxa" w:w="2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Event</w:t>
            </w:r>
          </w:p>
        </w:tc>
        <w:tc>
          <w:tcPr>
            <w:tcW w:type="dxa" w:w="22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0  —  USA Demo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Multi-tenant architecture + USA customer demo tenant with their QuickBooks CSV data</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Demo conversation started</w:t>
            </w:r>
          </w:p>
        </w:tc>
        <w:tc>
          <w:tcPr>
            <w:tcW w:type="dxa" w:w="22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3–4</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  —  USA 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 alerts + weekly PDF report + USD pricing display + Stripe basic + free trial flow</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USA paid customer</w:t>
            </w:r>
          </w:p>
        </w:tc>
        <w:tc>
          <w:tcPr>
            <w:tcW w:type="dxa" w:w="22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w:t>
            </w:r>
          </w:p>
        </w:tc>
      </w:tr>
      <w:tr>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5–6</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  —  India 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alerts + Marg file-drop + GST report + CA access + INR Razorpay 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India paid tenant</w:t>
            </w:r>
          </w:p>
        </w:tc>
        <w:tc>
          <w:tcPr>
            <w:tcW w:type="dxa" w:w="22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r>
      <w:tr>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7–8</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3  —  India Polish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Expiry dashboard + stock alerts + YoY comparison + self-serve signup + onboarding wizard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 India tenants target</w:t>
            </w:r>
          </w:p>
        </w:tc>
        <w:tc>
          <w:tcPr>
            <w:tcW w:type="dxa" w:w="224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India</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9–10</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4  —  QuickBooks OAuth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Proper QuickBooks OAuth connector + Shopify CSV + Square CSV + USA onboarding wizard</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customer fully automated</w:t>
            </w:r>
          </w:p>
        </w:tc>
        <w:tc>
          <w:tcPr>
            <w:tcW w:type="dxa" w:w="22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USA</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11–12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  —  AI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Embedding pipeline (nomic-embed-text) + ChromaDB + RAG Q&amp;A + narrative summaries after upload</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Upgrade 2 customers to Pro</w:t>
            </w:r>
          </w:p>
        </w:tc>
        <w:tc>
          <w:tcPr>
            <w:tcW w:type="dxa" w:w="224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Both</w:t>
            </w:r>
          </w:p>
        </w:tc>
      </w:tr>
      <w:tr>
        <w:tc>
          <w:tcPr>
            <w:tcW w:type="dxa" w:w="9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13–16</w:t>
            </w:r>
          </w:p>
        </w:tc>
        <w:tc>
          <w:tcPr>
            <w:tcW w:type="dxa" w:w="1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6  —  AI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(multi-turn) + anomaly alerts + Twilio SMS for USA + Tamil UI + Product Hunt launch</w:t>
            </w:r>
          </w:p>
        </w:tc>
        <w:tc>
          <w:tcPr>
            <w:tcW w:type="dxa" w:w="2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public launch</w:t>
            </w:r>
          </w:p>
        </w:tc>
        <w:tc>
          <w:tcPr>
            <w:tcW w:type="dxa" w:w="22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 Global</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Do These Today — Before You Write Any Code</w:t>
      </w:r>
    </w:p>
    <w:p>
      <w:pPr>
        <w:shd w:fill="dbeafe" w:val="clear"/>
        <w:spacing w:after="120"/>
        <w:ind w:left="200" w:right="200"/>
      </w:pPr>
      <w:r>
        <w:rPr>
          <w:rFonts w:ascii="Arial" w:cs="Arial" w:eastAsia="Arial" w:hAnsi="Arial"/>
          <w:b/>
          <w:bCs/>
          <w:color w:val="1e40af"/>
          <w:sz w:val="22"/>
          <w:szCs w:val="22"/>
        </w:rPr>
        <w:t xml:space="preserve">→  </w:t>
      </w:r>
      <w:r>
        <w:rPr>
          <w:rFonts w:ascii="Arial" w:cs="Arial" w:eastAsia="Arial" w:hAnsi="Arial"/>
          <w:i w:val="false"/>
          <w:iCs w:val="false"/>
          <w:color w:val="1e40af"/>
          <w:sz w:val="22"/>
          <w:szCs w:val="22"/>
        </w:rPr>
        <w:t xml:space="preserve">These are applications and account setups that take 2–4 weeks to approve. Start them now in parallel with your first sprint, or they will block you later.</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1400"/>
        <w:gridCol w:w="1600"/>
        <w:gridCol w:w="3446"/>
      </w:tblGrid>
      <w:tr>
        <w:trPr>
          <w:tblHeader/>
        </w:trPr>
        <w:tc>
          <w:tcPr>
            <w:tcW w:type="dxa" w:w="3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to Approve</w:t>
            </w:r>
          </w:p>
        </w:tc>
        <w:tc>
          <w:tcPr>
            <w:tcW w:type="dxa" w:w="1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w:t>
            </w:r>
          </w:p>
        </w:tc>
        <w:tc>
          <w:tcPr>
            <w:tcW w:type="dxa" w:w="34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Blocks You</w:t>
            </w:r>
          </w:p>
        </w:tc>
      </w:tr>
      <w:tr>
        <w:tc>
          <w:tcPr>
            <w:tcW w:type="dxa" w:w="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Apply for Intuit Developer Account — developer.intuit.com. Create an app, select QuickBooks Online Accounting scope.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Instant (sandbox)
4–6 wks (production)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Free</w:t>
            </w:r>
          </w:p>
        </w:tc>
        <w:tc>
          <w:tcPr>
            <w:tcW w:type="dxa" w:w="344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Without this, no QuickBooks OAuth. Sandbox lets you develop immediately. Production approval needed before customer goes live.</w:t>
            </w:r>
          </w:p>
        </w:tc>
      </w:tr>
      <w:tr>
        <w:tc>
          <w:tcPr>
            <w:tcW w:type="dxa" w:w="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2</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Apply for WhatsApp Business API via Interakt (interakt.shop) or Wati (wati.io) — both India-based, ~Rs. 999/month.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2–4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~Rs. 999/mo</w:t>
            </w:r>
          </w:p>
        </w:tc>
        <w:tc>
          <w:tcPr>
            <w:tcW w:type="dxa" w:w="344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Without this, no WhatsApp alerts for India Phase 1. This is a deal-breaker feature for Indian pharmacy customers.</w:t>
            </w:r>
          </w:p>
        </w:tc>
      </w:tr>
      <w:tr>
        <w:tc>
          <w:tcPr>
            <w:tcW w:type="dxa" w:w="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3</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Create Stripe account (stripe.com) — complete KYC/business verification for USD billing.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2–3 days (India)
Instant (USA 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2.9% + 30¢/txn</w:t>
            </w:r>
          </w:p>
        </w:tc>
        <w:tc>
          <w:tcPr>
            <w:tcW w:type="dxa" w:w="34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India now supports USD billing. You need this for USA customer payment. Do KYC now — takes a few days.</w:t>
            </w:r>
          </w:p>
        </w:tc>
      </w:tr>
      <w:tr>
        <w:tc>
          <w:tcPr>
            <w:tcW w:type="dxa" w:w="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4</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Sign up for Twilio (twilio.com) — get a US phone number for SMS alerts ($1/month + $0.0075/SMS).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~$1/month</w:t>
            </w:r>
          </w:p>
        </w:tc>
        <w:tc>
          <w:tcPr>
            <w:tcW w:type="dxa" w:w="34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customers need SMS alerts. Twilio sandbox is instant. Production number costs $1/month.</w:t>
            </w:r>
          </w:p>
        </w:tc>
      </w:tr>
      <w:tr>
        <w:tc>
          <w:tcPr>
            <w:tcW w:type="dxa" w:w="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5</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Register domain insighthub.io or similar — check trademark before using 'InsightHub' in USA market.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~$12/year</w:t>
            </w:r>
          </w:p>
        </w:tc>
        <w:tc>
          <w:tcPr>
            <w:tcW w:type="dxa" w:w="34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Multiple 'InsightHub' trademark conflicts may exist in the USA software class. Check USPTO before launch. Get a backup name ready.</w:t>
            </w:r>
          </w:p>
        </w:tc>
      </w:tr>
      <w:tr>
        <w:tc>
          <w:tcPr>
            <w:tcW w:type="dxa" w:w="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6</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 your USA prospect: 'I'd love to show you a working demo using your actual QuickBooks data. Can you export last 3 months as Excel from QuickBooks 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Today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Free</w:t>
            </w:r>
          </w:p>
        </w:tc>
        <w:tc>
          <w:tcPr>
            <w:tcW w:type="dxa" w:w="34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This unlocks Sprint 0. Their Excel file is your first integration. You build the demo with their real data. That's how you close them.</w:t>
            </w:r>
          </w:p>
        </w:tc>
      </w:tr>
    </w:tbl>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0d6efd"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S0</w:t>
            </w:r>
          </w:p>
          <w:p>
            <w:pPr>
              <w:jc w:val="center"/>
            </w:pPr>
            <w:r>
              <w:rPr>
                <w:rFonts w:ascii="Arial" w:cs="Arial" w:eastAsia="Arial" w:hAnsi="Arial"/>
                <w:i w:val="false"/>
                <w:iCs w:val="false"/>
                <w:color w:val="FFFFFF"/>
                <w:sz w:val="19"/>
                <w:szCs w:val="19"/>
              </w:rPr>
              <w:t xml:space="preserve">Weeks 1–2</w:t>
            </w:r>
          </w:p>
        </w:tc>
        <w:tc>
          <w:tcPr>
            <w:tcW w:type="dxa" w:w="6000"/>
            <w:tcBorders>
              <w:top w:val="none" w:color="FFFFFF" w:sz="0"/>
              <w:left w:val="none" w:color="FFFFFF" w:sz="0"/>
              <w:bottom w:val="none" w:color="FFFFFF" w:sz="0"/>
              <w:right w:val="none" w:color="FFFFFF" w:sz="0"/>
            </w:tcBorders>
            <w:shd w:fill="0d6efd" w:val="clear"/>
            <w:tcMar>
              <w:top w:type="dxa" w:w="120"/>
              <w:left w:type="dxa" w:w="200"/>
              <w:bottom w:type="dxa" w:w="120"/>
              <w:right w:type="dxa" w:w="200"/>
            </w:tcMar>
          </w:tcPr>
          <w:p>
            <w:r>
              <w:rPr>
                <w:rFonts w:ascii="Arial" w:cs="Arial" w:eastAsia="Arial" w:hAnsi="Arial"/>
                <w:b/>
                <w:bCs/>
                <w:color w:val="FFFFFF"/>
                <w:sz w:val="28"/>
                <w:szCs w:val="28"/>
              </w:rPr>
              <w:t xml:space="preserve">USA Demo Sprint</w:t>
            </w:r>
          </w:p>
          <w:p>
            <w:pPr>
              <w:spacing w:before="60"/>
            </w:pPr>
            <w:r>
              <w:rPr>
                <w:rFonts w:ascii="Arial" w:cs="Arial" w:eastAsia="Arial" w:hAnsi="Arial"/>
                <w:i w:val="false"/>
                <w:iCs w:val="false"/>
                <w:color w:val="FFFFFF"/>
                <w:sz w:val="22"/>
                <w:szCs w:val="22"/>
              </w:rPr>
              <w:t xml:space="preserve">USA prospect sees their own QuickBooks data in a live InsightHub dashboard</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shd w:fill="e8f5e9" w:val="clear"/>
        <w:spacing w:after="120"/>
        <w:ind w:left="200" w:right="200"/>
      </w:pPr>
      <w:r>
        <w:rPr>
          <w:rFonts w:ascii="Arial" w:cs="Arial" w:eastAsia="Arial" w:hAnsi="Arial"/>
          <w:b/>
          <w:bCs/>
          <w:color w:val="155c36"/>
          <w:sz w:val="22"/>
          <w:szCs w:val="22"/>
        </w:rPr>
        <w:t xml:space="preserve">✓  </w:t>
      </w:r>
      <w:r>
        <w:rPr>
          <w:rFonts w:ascii="Arial" w:cs="Arial" w:eastAsia="Arial" w:hAnsi="Arial"/>
          <w:i w:val="false"/>
          <w:iCs w:val="false"/>
          <w:color w:val="155c36"/>
          <w:sz w:val="22"/>
          <w:szCs w:val="22"/>
        </w:rPr>
        <w:t xml:space="preserve">This sprint has zero new integrations. You reuse the existing upload system. The 'integration' is the customer exporting their own QuickBooks data as Excel.</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Architecture: Multi-Tenant Foundation (the only real build in S0)</w:t>
      </w:r>
    </w:p>
    <w:p>
      <w:pPr>
        <w:spacing w:after="100"/>
      </w:pPr>
      <w:r>
        <w:rPr>
          <w:rFonts w:ascii="Arial" w:cs="Arial" w:eastAsia="Arial" w:hAnsi="Arial"/>
          <w:i w:val="false"/>
          <w:iCs w:val="false"/>
          <w:color w:val="000000"/>
          <w:sz w:val="22"/>
          <w:szCs w:val="22"/>
        </w:rPr>
        <w:t xml:space="preserve">Everything else in Phase 1 and 2 requires multi-tenancy. This is the one structural piece you must build before any other feature.</w:t>
      </w:r>
    </w:p>
    <w:p>
      <w:pPr>
        <w:spacing w:after="8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PostgreSQL: add tenant_id FK to all data tables (sales, purchases, uploads). Run migration.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ALTER TABLE sales ADD COLUMN tenant_id INTEGER; — repeat for each table. Add index.</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All data queries: add WHERE tenant_id = :tid to every SELECT in the FastAPI routes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Systematic find-replace in api.py / routes. Verify no query is missing the filter.</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Tenant signup flow: self-serve /signup page → creates tenant row + admin user → sends welcome email</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Form: company name, country, domain, email, password. POST /api/tenants. Send welcome email via SMTP.</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Tenant session context: Flask login loads tenant_id; all callbacks filtered by it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Store tenant_id in Flask session at login. Pass as context to all Dash callbacks.</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Create USA prospect's tenant manually in admin panel</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Use your existing tenant management tab. No new code — just create their account.</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QuickBooks column mapping: add QB export column names to schema mapper</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QuickBooks P&amp;L export columns: Date, Transaction Type, Customer, Amount, etc. Map to InsightHub schema.</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Upload their QuickBooks Excel — verify dashboard populates with their real data</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Ask them to export: Reports → Profit &amp; Loss → Customize → Export to Excel. Upload. Check.</w:t>
            </w:r>
          </w:p>
        </w:tc>
      </w:tr>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0d6efd"/>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Demo walkthrough: KPI cards, date filter, branch (class) comparison, PDF export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Prepare a 10-minute demo flow. Screenshot or record a Loom. Send link or do live call.</w:t>
            </w:r>
          </w:p>
        </w:tc>
      </w:tr>
    </w:tbl>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QuickBooks Export — What to Ask Your Customer</w:t>
      </w:r>
    </w:p>
    <w:p>
      <w:pPr>
        <w:spacing w:after="100"/>
      </w:pPr>
      <w:r>
        <w:rPr>
          <w:rFonts w:ascii="Arial" w:cs="Arial" w:eastAsia="Arial" w:hAnsi="Arial"/>
          <w:i w:val="false"/>
          <w:iCs w:val="false"/>
          <w:color w:val="000000"/>
          <w:sz w:val="22"/>
          <w:szCs w:val="22"/>
        </w:rPr>
        <w:t xml:space="preserve">Send this exact message to your USA prospect:</w:t>
      </w:r>
    </w:p>
    <w:p>
      <w:pPr>
        <w:spacing w:after="80" w:before="0"/>
      </w:pPr>
      <w:r>
        <w:rPr>
          <w:rFonts w:ascii="Arial" w:cs="Arial" w:eastAsia="Arial" w:hAnsi="Arial"/>
          <w:i w:val="false"/>
          <w:iCs w:val="false"/>
          <w:color w:val="000000"/>
          <w:sz w:val="22"/>
          <w:szCs w:val="22"/>
        </w:rPr>
        <w:t xml:space="preserve"/>
      </w:r>
    </w:p>
    <w:p>
      <w:pPr>
        <w:shd w:fill="f8f9fa" w:val="clear"/>
        <w:spacing w:after="120"/>
        <w:ind w:left="400" w:right="400"/>
      </w:pPr>
      <w:r>
        <w:rPr>
          <w:rFonts w:ascii="Arial" w:cs="Arial" w:eastAsia="Arial" w:hAnsi="Arial"/>
          <w:i w:val="false"/>
          <w:iCs w:val="false"/>
          <w:color w:val="000000"/>
          <w:sz w:val="22"/>
          <w:szCs w:val="22"/>
        </w:rPr>
        <w:t xml:space="preserve">Hi [Name],
</w:t>
      </w:r>
      <w:r>
        <w:rPr>
          <w:rFonts w:ascii="Arial" w:cs="Arial" w:eastAsia="Arial" w:hAnsi="Arial"/>
          <w:i w:val="false"/>
          <w:iCs w:val="false"/>
          <w:color w:val="000000"/>
          <w:sz w:val="22"/>
          <w:szCs w:val="22"/>
        </w:rPr>
        <w:t xml:space="preserve">I'd love to show you a working demo using your actual business data — not sample numbers.
Could you export the following from QuickBooks Online?
</w:t>
      </w:r>
      <w:r>
        <w:rPr>
          <w:rFonts w:ascii="Arial" w:cs="Arial" w:eastAsia="Arial" w:hAnsi="Arial"/>
          <w:b/>
          <w:bCs/>
          <w:color w:val="495057"/>
          <w:sz w:val="22"/>
          <w:szCs w:val="22"/>
        </w:rPr>
        <w:t xml:space="preserve">Reports → Profit &amp; Loss → Set date range: Jan 2026 – Jun 2026 → Customize → Rows/Columns: Group by Month → Run → Export → Excel
</w:t>
      </w:r>
      <w:r>
        <w:rPr>
          <w:rFonts w:ascii="Arial" w:cs="Arial" w:eastAsia="Arial" w:hAnsi="Arial"/>
          <w:i w:val="false"/>
          <w:iCs w:val="false"/>
          <w:color w:val="000000"/>
          <w:sz w:val="22"/>
          <w:szCs w:val="22"/>
        </w:rPr>
        <w:t xml:space="preserve">That single file is all I need. I'll have a live dashboard ready for you within 48 hours.
— [Your name]</w:t>
      </w:r>
    </w:p>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0d6efd"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S1</w:t>
            </w:r>
          </w:p>
          <w:p>
            <w:pPr>
              <w:jc w:val="center"/>
            </w:pPr>
            <w:r>
              <w:rPr>
                <w:rFonts w:ascii="Arial" w:cs="Arial" w:eastAsia="Arial" w:hAnsi="Arial"/>
                <w:i w:val="false"/>
                <w:iCs w:val="false"/>
                <w:color w:val="FFFFFF"/>
                <w:sz w:val="19"/>
                <w:szCs w:val="19"/>
              </w:rPr>
              <w:t xml:space="preserve">Weeks 3–4</w:t>
            </w:r>
          </w:p>
        </w:tc>
        <w:tc>
          <w:tcPr>
            <w:tcW w:type="dxa" w:w="6000"/>
            <w:tcBorders>
              <w:top w:val="none" w:color="FFFFFF" w:sz="0"/>
              <w:left w:val="none" w:color="FFFFFF" w:sz="0"/>
              <w:bottom w:val="none" w:color="FFFFFF" w:sz="0"/>
              <w:right w:val="none" w:color="FFFFFF" w:sz="0"/>
            </w:tcBorders>
            <w:shd w:fill="0d6efd" w:val="clear"/>
            <w:tcMar>
              <w:top w:type="dxa" w:w="120"/>
              <w:left w:type="dxa" w:w="200"/>
              <w:bottom w:type="dxa" w:w="120"/>
              <w:right w:type="dxa" w:w="200"/>
            </w:tcMar>
          </w:tcPr>
          <w:p>
            <w:r>
              <w:rPr>
                <w:rFonts w:ascii="Arial" w:cs="Arial" w:eastAsia="Arial" w:hAnsi="Arial"/>
                <w:b/>
                <w:bCs/>
                <w:color w:val="FFFFFF"/>
                <w:sz w:val="28"/>
                <w:szCs w:val="28"/>
              </w:rPr>
              <w:t xml:space="preserve">USA Core — Close the Customer</w:t>
            </w:r>
          </w:p>
          <w:p>
            <w:pPr>
              <w:spacing w:before="60"/>
            </w:pPr>
            <w:r>
              <w:rPr>
                <w:rFonts w:ascii="Arial" w:cs="Arial" w:eastAsia="Arial" w:hAnsi="Arial"/>
                <w:i w:val="false"/>
                <w:iCs w:val="false"/>
                <w:color w:val="FFFFFF"/>
                <w:sz w:val="22"/>
                <w:szCs w:val="22"/>
              </w:rPr>
              <w:t xml:space="preserve">Email reports + USD pricing + Stripe trial + free signup flow</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shd w:fill="fff3cd" w:val="clear"/>
        <w:spacing w:after="120"/>
        <w:ind w:left="200" w:right="200"/>
      </w:pPr>
      <w:r>
        <w:rPr>
          <w:rFonts w:ascii="Arial" w:cs="Arial" w:eastAsia="Arial" w:hAnsi="Arial"/>
          <w:b/>
          <w:bCs/>
          <w:color w:val="fd7e14"/>
          <w:sz w:val="22"/>
          <w:szCs w:val="22"/>
        </w:rPr>
        <w:t xml:space="preserve">⚠  </w:t>
      </w:r>
      <w:r>
        <w:rPr>
          <w:rFonts w:ascii="Arial" w:cs="Arial" w:eastAsia="Arial" w:hAnsi="Arial"/>
          <w:i w:val="false"/>
          <w:iCs w:val="false"/>
          <w:color w:val="fd7e14"/>
          <w:sz w:val="22"/>
          <w:szCs w:val="22"/>
        </w:rPr>
        <w:t xml:space="preserve">Build only what the USA customer asks for after the Sprint 0 demo. Do not build features they didn't request. Ask them: 'What would make you pay for this today?'</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S1 Task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Weekly PDF email report — auto-generate and email every Monday 8 AM (customer's timezone)</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Celery/APScheduler weekly job. ReportLab PDF (already built). SendGrid or Gmail SMTP. Tenant email config.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Email alert on threshold breach — margin or revenue drops below threshold</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Add email_alert() function. Trigger from existing threshold check in callback. SMTP via SendGrid free tier.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USD pricing page — /pricing shows Starter $39, Pro $99 with feature list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Static HTML or Dash page. USD amounts. Razorpay/Stripe links. 14-day trial CTA.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Stripe Checkout — Starter and Pro subscription links with 14-day trial</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Stripe subscription product + price objects. Trial period 14 days. Checkout session from your backend.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Post-payment: auto-activate tenant subscription; show upgrade prompt at trial end</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Stripe webhook → /webhook/stripe → set tenant.plan = 'starter' | 'pro'. Trial expiry banner in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YoY comparison tab/chart — current period vs same period last year</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SQL: GROUP BY month WHERE year = current AND year = current-1. Chart with two series. Delta column.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CA / read-only access role — can view reports, cannot upload or modify</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Add 'ca' role to auth.py. Hide Upload/Users/Tenants tabs. Show only Dashboard, GST report, export buttons.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Multi-location comparison — works for USA 'Class' dimension in QuickBooks (Classes = locations)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QuickBooks uses 'Class' for location. Map Class → branch in schema. Existing branch compare works.</w:t>
            </w:r>
          </w:p>
        </w:tc>
      </w:tr>
    </w:tbl>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S1 Infrastructure: Email Setup</w:t>
      </w:r>
    </w:p>
    <w:p>
      <w:pPr>
        <w:pStyle w:val="Heading3"/>
        <w:spacing w:after="80" w:before="180"/>
      </w:pPr>
      <w:r>
        <w:rPr>
          <w:rFonts w:ascii="Arial" w:cs="Arial" w:eastAsia="Arial" w:hAnsi="Arial"/>
          <w:b/>
          <w:bCs/>
          <w:color w:val="495057"/>
          <w:sz w:val="24"/>
          <w:szCs w:val="24"/>
        </w:rPr>
        <w:t xml:space="preserve">Option A — Gmail SMTP (free, start immediately)</w:t>
      </w:r>
    </w:p>
    <w:p>
      <w:pPr>
        <w:pStyle w:val="ListParagraph"/>
        <w:numPr>
          <w:ilvl w:val="0"/>
          <w:numId w:val="2"/>
        </w:numPr>
        <w:spacing w:after="60"/>
      </w:pPr>
      <w:r>
        <w:rPr>
          <w:rFonts w:ascii="Arial" w:cs="Arial" w:eastAsia="Arial" w:hAnsi="Arial"/>
          <w:i w:val="false"/>
          <w:iCs w:val="false"/>
          <w:color w:val="000000"/>
          <w:sz w:val="22"/>
          <w:szCs w:val="22"/>
        </w:rPr>
        <w:t xml:space="preserve">Enable 2FA on Gmail → App Passwords → generate password for InsightHub</w:t>
      </w:r>
    </w:p>
    <w:p>
      <w:pPr>
        <w:pStyle w:val="ListParagraph"/>
        <w:numPr>
          <w:ilvl w:val="0"/>
          <w:numId w:val="2"/>
        </w:numPr>
        <w:spacing w:after="60"/>
      </w:pPr>
      <w:r>
        <w:rPr>
          <w:rFonts w:ascii="Arial" w:cs="Arial" w:eastAsia="Arial" w:hAnsi="Arial"/>
          <w:i w:val="false"/>
          <w:iCs w:val="false"/>
          <w:color w:val="000000"/>
          <w:sz w:val="22"/>
          <w:szCs w:val="22"/>
        </w:rPr>
        <w:t xml:space="preserve">SMTP: smtp.gmail.com:587, TLS, your Gmail + app password</w:t>
      </w:r>
    </w:p>
    <w:p>
      <w:pPr>
        <w:pStyle w:val="ListParagraph"/>
        <w:numPr>
          <w:ilvl w:val="0"/>
          <w:numId w:val="2"/>
        </w:numPr>
        <w:spacing w:after="60"/>
      </w:pPr>
      <w:r>
        <w:rPr>
          <w:rFonts w:ascii="Arial" w:cs="Arial" w:eastAsia="Arial" w:hAnsi="Arial"/>
          <w:i w:val="false"/>
          <w:iCs w:val="false"/>
          <w:color w:val="000000"/>
          <w:sz w:val="22"/>
          <w:szCs w:val="22"/>
        </w:rPr>
        <w:t xml:space="preserve">Limit: 500 emails/day. Fine for early customers.</w:t>
      </w:r>
    </w:p>
    <w:p>
      <w:pPr>
        <w:spacing w:after="80" w:before="0"/>
      </w:pPr>
      <w:r>
        <w:rPr>
          <w:rFonts w:ascii="Arial" w:cs="Arial" w:eastAsia="Arial" w:hAnsi="Arial"/>
          <w:i w:val="false"/>
          <w:iCs w:val="false"/>
          <w:color w:val="000000"/>
          <w:sz w:val="22"/>
          <w:szCs w:val="22"/>
        </w:rPr>
        <w:t xml:space="preserve"/>
      </w:r>
    </w:p>
    <w:p>
      <w:pPr>
        <w:pStyle w:val="Heading3"/>
        <w:spacing w:after="80" w:before="180"/>
      </w:pPr>
      <w:r>
        <w:rPr>
          <w:rFonts w:ascii="Arial" w:cs="Arial" w:eastAsia="Arial" w:hAnsi="Arial"/>
          <w:b/>
          <w:bCs/>
          <w:color w:val="495057"/>
          <w:sz w:val="24"/>
          <w:szCs w:val="24"/>
        </w:rPr>
        <w:t xml:space="preserve">Option B — SendGrid (recommended for production)</w:t>
      </w:r>
    </w:p>
    <w:p>
      <w:pPr>
        <w:pStyle w:val="ListParagraph"/>
        <w:numPr>
          <w:ilvl w:val="0"/>
          <w:numId w:val="2"/>
        </w:numPr>
        <w:spacing w:after="60"/>
      </w:pPr>
      <w:r>
        <w:rPr>
          <w:rFonts w:ascii="Arial" w:cs="Arial" w:eastAsia="Arial" w:hAnsi="Arial"/>
          <w:i w:val="false"/>
          <w:iCs w:val="false"/>
          <w:color w:val="000000"/>
          <w:sz w:val="22"/>
          <w:szCs w:val="22"/>
        </w:rPr>
        <w:t xml:space="preserve">Free tier: 100 emails/day. Upgrade to $19.95/month for 50K emails.</w:t>
      </w:r>
    </w:p>
    <w:p>
      <w:pPr>
        <w:pStyle w:val="ListParagraph"/>
        <w:numPr>
          <w:ilvl w:val="0"/>
          <w:numId w:val="2"/>
        </w:numPr>
        <w:spacing w:after="60"/>
      </w:pPr>
      <w:r>
        <w:rPr>
          <w:rFonts w:ascii="Arial" w:cs="Arial" w:eastAsia="Arial" w:hAnsi="Arial"/>
          <w:i w:val="false"/>
          <w:iCs w:val="false"/>
          <w:color w:val="000000"/>
          <w:sz w:val="22"/>
          <w:szCs w:val="22"/>
        </w:rPr>
        <w:t xml:space="preserve">Better deliverability than raw Gmail SMTP. Domain authentication (DKIM/SPF).</w:t>
      </w:r>
    </w:p>
    <w:p>
      <w:pPr>
        <w:pStyle w:val="ListParagraph"/>
        <w:numPr>
          <w:ilvl w:val="0"/>
          <w:numId w:val="2"/>
        </w:numPr>
        <w:spacing w:after="60"/>
      </w:pPr>
      <w:r>
        <w:rPr>
          <w:rFonts w:ascii="Arial" w:cs="Arial" w:eastAsia="Arial" w:hAnsi="Arial"/>
          <w:i w:val="false"/>
          <w:iCs w:val="false"/>
          <w:color w:val="000000"/>
          <w:sz w:val="22"/>
          <w:szCs w:val="22"/>
        </w:rPr>
        <w:t xml:space="preserve">pip install sendgrid — 10 lines of Python to send email.</w:t>
      </w:r>
    </w:p>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1e7e4b"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S2</w:t>
            </w:r>
          </w:p>
          <w:p>
            <w:pPr>
              <w:jc w:val="center"/>
            </w:pPr>
            <w:r>
              <w:rPr>
                <w:rFonts w:ascii="Arial" w:cs="Arial" w:eastAsia="Arial" w:hAnsi="Arial"/>
                <w:i w:val="false"/>
                <w:iCs w:val="false"/>
                <w:color w:val="FFFFFF"/>
                <w:sz w:val="19"/>
                <w:szCs w:val="19"/>
              </w:rPr>
              <w:t xml:space="preserve">Weeks 5–6</w:t>
            </w:r>
          </w:p>
        </w:tc>
        <w:tc>
          <w:tcPr>
            <w:tcW w:type="dxa" w:w="6000"/>
            <w:tcBorders>
              <w:top w:val="none" w:color="FFFFFF" w:sz="0"/>
              <w:left w:val="none" w:color="FFFFFF" w:sz="0"/>
              <w:bottom w:val="none" w:color="FFFFFF" w:sz="0"/>
              <w:right w:val="none" w:color="FFFFFF" w:sz="0"/>
            </w:tcBorders>
            <w:shd w:fill="1e7e4b" w:val="clear"/>
            <w:tcMar>
              <w:top w:type="dxa" w:w="120"/>
              <w:left w:type="dxa" w:w="200"/>
              <w:bottom w:type="dxa" w:w="120"/>
              <w:right w:type="dxa" w:w="200"/>
            </w:tcMar>
          </w:tcPr>
          <w:p>
            <w:r>
              <w:rPr>
                <w:rFonts w:ascii="Arial" w:cs="Arial" w:eastAsia="Arial" w:hAnsi="Arial"/>
                <w:b/>
                <w:bCs/>
                <w:color w:val="FFFFFF"/>
                <w:sz w:val="28"/>
                <w:szCs w:val="28"/>
              </w:rPr>
              <w:t xml:space="preserve">India Core — First India Paying Tenant</w:t>
            </w:r>
          </w:p>
          <w:p>
            <w:pPr>
              <w:spacing w:before="60"/>
            </w:pPr>
            <w:r>
              <w:rPr>
                <w:rFonts w:ascii="Arial" w:cs="Arial" w:eastAsia="Arial" w:hAnsi="Arial"/>
                <w:i w:val="false"/>
                <w:iCs w:val="false"/>
                <w:color w:val="FFFFFF"/>
                <w:sz w:val="22"/>
                <w:szCs w:val="22"/>
              </w:rPr>
              <w:t xml:space="preserve">WhatsApp alerts + Marg import + GST report + Razorpay billing</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shd w:fill="dbeafe" w:val="clear"/>
        <w:spacing w:after="120"/>
        <w:ind w:left="200" w:right="200"/>
      </w:pPr>
      <w:r>
        <w:rPr>
          <w:rFonts w:ascii="Arial" w:cs="Arial" w:eastAsia="Arial" w:hAnsi="Arial"/>
          <w:b/>
          <w:bCs/>
          <w:color w:val="1e40af"/>
          <w:sz w:val="22"/>
          <w:szCs w:val="22"/>
        </w:rPr>
        <w:t xml:space="preserve">→  </w:t>
      </w:r>
      <w:r>
        <w:rPr>
          <w:rFonts w:ascii="Arial" w:cs="Arial" w:eastAsia="Arial" w:hAnsi="Arial"/>
          <w:i w:val="false"/>
          <w:iCs w:val="false"/>
          <w:color w:val="1e40af"/>
          <w:sz w:val="22"/>
          <w:szCs w:val="22"/>
        </w:rPr>
        <w:t xml:space="preserve">WhatsApp BSP approval takes 2–4 weeks. You should have applied in Week 1. If not approved yet by Sprint 2, start with email alerts for India and add WhatsApp as soon as it's live.</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S2 Task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Razorpay subscription — INR Starter (Rs. 2,999) and Pro (Rs. 7,999) plans with 14-day trial</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Razorpay Subscriptions API. Create plan objects. Link from INR pricing page. Webhook → activate tenant.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WhatsApp morning digest — send at 8 AM IST via Interakt/Wati API</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APScheduler job at 8 AM IST. Build summary string: 'Good morning! Yesterday: Rs. X across N branches.' POST to WhatsApp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WhatsApp threshold alert — fire when revenue/margin breach detected</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Reuse existing threshold check. Add whatsapp_alert() alongside email_alert(). Send within 2 min of breach.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Marg ERP file-drop watcher — poll a folder every 10 minutes for new Marg Excel exports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watchdog library. Detect new .xlsx in /marg_drop/tenant_X/. Auto-upload using existing ingest pipeline.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Marg column mapping — pre-built map for Marg daily sales report column names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Marg export columns: 'Bill No', 'Bill Date', 'Party Name', 'Net Amount'. Map to InsightHub schema.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GST / GSTR-3B summary report — CGST + SGST + IGST per supplier per period</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SQL: GROUP BY supplier, tax_type. Table view in new 'GST' tab. CSV export for filing. Available to CA role.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India tenant signup — /signup/india with INR pricing + Razorpay + GST field (GSTIN)</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Add GSTIN field to signup. Country = India sets WhatsApp as default alert channel.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Alert channel config — WhatsApp (India default) vs Email (USA default) per tenant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tenant.alert_channel = 'whatsapp' | 'email' | 'sms'. Set at signup based on country. User can override.</w:t>
            </w:r>
          </w:p>
        </w:tc>
      </w:tr>
    </w:tbl>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1e7e4b"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S3</w:t>
            </w:r>
          </w:p>
          <w:p>
            <w:pPr>
              <w:jc w:val="center"/>
            </w:pPr>
            <w:r>
              <w:rPr>
                <w:rFonts w:ascii="Arial" w:cs="Arial" w:eastAsia="Arial" w:hAnsi="Arial"/>
                <w:i w:val="false"/>
                <w:iCs w:val="false"/>
                <w:color w:val="FFFFFF"/>
                <w:sz w:val="19"/>
                <w:szCs w:val="19"/>
              </w:rPr>
              <w:t xml:space="preserve">Weeks 7–8</w:t>
            </w:r>
          </w:p>
        </w:tc>
        <w:tc>
          <w:tcPr>
            <w:tcW w:type="dxa" w:w="6000"/>
            <w:tcBorders>
              <w:top w:val="none" w:color="FFFFFF" w:sz="0"/>
              <w:left w:val="none" w:color="FFFFFF" w:sz="0"/>
              <w:bottom w:val="none" w:color="FFFFFF" w:sz="0"/>
              <w:right w:val="none" w:color="FFFFFF" w:sz="0"/>
            </w:tcBorders>
            <w:shd w:fill="1e7e4b" w:val="clear"/>
            <w:tcMar>
              <w:top w:type="dxa" w:w="120"/>
              <w:left w:type="dxa" w:w="200"/>
              <w:bottom w:type="dxa" w:w="120"/>
              <w:right w:type="dxa" w:w="200"/>
            </w:tcMar>
          </w:tcPr>
          <w:p>
            <w:r>
              <w:rPr>
                <w:rFonts w:ascii="Arial" w:cs="Arial" w:eastAsia="Arial" w:hAnsi="Arial"/>
                <w:b/>
                <w:bCs/>
                <w:color w:val="FFFFFF"/>
                <w:sz w:val="28"/>
                <w:szCs w:val="28"/>
              </w:rPr>
              <w:t xml:space="preserve">India Polish — Self-Serve &amp; Operations</w:t>
            </w:r>
          </w:p>
          <w:p>
            <w:pPr>
              <w:spacing w:before="60"/>
            </w:pPr>
            <w:r>
              <w:rPr>
                <w:rFonts w:ascii="Arial" w:cs="Arial" w:eastAsia="Arial" w:hAnsi="Arial"/>
                <w:i w:val="false"/>
                <w:iCs w:val="false"/>
                <w:color w:val="FFFFFF"/>
                <w:sz w:val="22"/>
                <w:szCs w:val="22"/>
              </w:rPr>
              <w:t xml:space="preserve">Expiry dashboard + stock alerts + onboarding wizard + 5 tenant target</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S3 Task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Expiry management tab — products expiring in 30/60/90 days per branch (pharmacy)</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Requires expiry_date column in purchase schema. Table: Product | Batch | Qty | Expiry Date | Branch | Days Left.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WhatsApp expiry alert — send 30 days before expiry date</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Daily job: SELECT WHERE expiry_date &lt;= NOW() + 30 days AND alert_sent = 0. Send WhatsApp. Set alert_sent =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Stock level dashboard — current on-hand per product per branch</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Requires stock_on_hand column or derive from purchase - sales. Table with reorder threshold. Red = below.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WhatsApp stock alert — fire when stock drops below reorder point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Check after every upload. If on_hand &lt; reorder_point: send WhatsApp alert.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Cash vs credit sales split chart — stacked bar on Sales tab</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Requires payment_mode column in sales schema. Stacked: Cash / Card / Credit (udhaar).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Onboarding wizard — 5-step first-time setup guide after signup</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Step 1: Company info → 2: Upload first file (guided) → 3: WhatsApp/email setup → 4: Alert thresholds → 5: Invite CA.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Upload rollback — delete a bad batch by upload_batch_id</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Add upload_batch_id to all rows on upload. Delete WHERE upload_batch_id = X button in Upload History.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MFA (TOTP) for Pro tier — Google Authenticator / Authy</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pyotp library. QR code generated at setup. TOTP verified at login for Pro+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val="false"/>
                <w:iCs w:val="false"/>
                <w:color w:val="000000"/>
                <w:sz w:val="20"/>
                <w:szCs w:val="20"/>
              </w:rPr>
              <w:t xml:space="preserve">India referral program — share link → both get 1 month free</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color w:val="495057"/>
                <w:sz w:val="19"/>
                <w:szCs w:val="19"/>
              </w:rPr>
              <w:t xml:space="preserve">Generate referral_code per tenant. Track signups via referral_code. Auto-credit on first payment.</w:t>
            </w:r>
          </w:p>
        </w:tc>
      </w:tr>
    </w:tbl>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0d6efd"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S4</w:t>
            </w:r>
          </w:p>
          <w:p>
            <w:pPr>
              <w:jc w:val="center"/>
            </w:pPr>
            <w:r>
              <w:rPr>
                <w:rFonts w:ascii="Arial" w:cs="Arial" w:eastAsia="Arial" w:hAnsi="Arial"/>
                <w:i w:val="false"/>
                <w:iCs w:val="false"/>
                <w:color w:val="FFFFFF"/>
                <w:sz w:val="19"/>
                <w:szCs w:val="19"/>
              </w:rPr>
              <w:t xml:space="preserve">Weeks 9–10</w:t>
            </w:r>
          </w:p>
        </w:tc>
        <w:tc>
          <w:tcPr>
            <w:tcW w:type="dxa" w:w="6000"/>
            <w:tcBorders>
              <w:top w:val="none" w:color="FFFFFF" w:sz="0"/>
              <w:left w:val="none" w:color="FFFFFF" w:sz="0"/>
              <w:bottom w:val="none" w:color="FFFFFF" w:sz="0"/>
              <w:right w:val="none" w:color="FFFFFF" w:sz="0"/>
            </w:tcBorders>
            <w:shd w:fill="0d6efd" w:val="clear"/>
            <w:tcMar>
              <w:top w:type="dxa" w:w="120"/>
              <w:left w:type="dxa" w:w="200"/>
              <w:bottom w:type="dxa" w:w="120"/>
              <w:right w:type="dxa" w:w="200"/>
            </w:tcMar>
          </w:tcPr>
          <w:p>
            <w:r>
              <w:rPr>
                <w:rFonts w:ascii="Arial" w:cs="Arial" w:eastAsia="Arial" w:hAnsi="Arial"/>
                <w:b/>
                <w:bCs/>
                <w:color w:val="FFFFFF"/>
                <w:sz w:val="28"/>
                <w:szCs w:val="28"/>
              </w:rPr>
              <w:t xml:space="preserve">QuickBooks OAuth + USA Integrations</w:t>
            </w:r>
          </w:p>
          <w:p>
            <w:pPr>
              <w:spacing w:before="60"/>
            </w:pPr>
            <w:r>
              <w:rPr>
                <w:rFonts w:ascii="Arial" w:cs="Arial" w:eastAsia="Arial" w:hAnsi="Arial"/>
                <w:i w:val="false"/>
                <w:iCs w:val="false"/>
                <w:color w:val="FFFFFF"/>
                <w:sz w:val="22"/>
                <w:szCs w:val="22"/>
              </w:rPr>
              <w:t xml:space="preserve">Proper QB OAuth connector + Square + Shopify CSV + USA wizard</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shd w:fill="dbeafe" w:val="clear"/>
        <w:spacing w:after="120"/>
        <w:ind w:left="200" w:right="200"/>
      </w:pPr>
      <w:r>
        <w:rPr>
          <w:rFonts w:ascii="Arial" w:cs="Arial" w:eastAsia="Arial" w:hAnsi="Arial"/>
          <w:b/>
          <w:bCs/>
          <w:color w:val="1e40af"/>
          <w:sz w:val="22"/>
          <w:szCs w:val="22"/>
        </w:rPr>
        <w:t xml:space="preserve">→  </w:t>
      </w:r>
      <w:r>
        <w:rPr>
          <w:rFonts w:ascii="Arial" w:cs="Arial" w:eastAsia="Arial" w:hAnsi="Arial"/>
          <w:i w:val="false"/>
          <w:iCs w:val="false"/>
          <w:color w:val="1e40af"/>
          <w:sz w:val="22"/>
          <w:szCs w:val="22"/>
        </w:rPr>
        <w:t xml:space="preserve">By now you have Intuit production approval (applied in Week 1). Your USA customer has been on the manual CSV flow for 6 weeks. Now you automate their data sync.</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S4 Task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QuickBooks OAuth — /connect/quickbooks → Intuit OAuth 2.0 → store access_token + refresh_token</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2</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intuit-oauth Python SDK. Scopes: com.intuit.quickbooks.accounting. Token storage in DB per tenant.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QuickBooks data pull — Reports API: ProfitAndLoss, BalanceSheet, VendorBalance</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2</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GET /v3/company/{realm_id}/reports/ProfitAndLoss. Parse JSON response. Map to InsightHub sales/purchase schema.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QuickBooks scheduled sync — pull data daily at 6 AM tenant's timezone</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APScheduler job per connected tenant. Incremental sync: only pull new data since last_sync_at.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Square CSV import — pre-built column mapping for Square Dashboard exports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Square Transaction Download: Date, Time, Category, Total. Map to InsightHub schema. Show in upload options.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Shopify Order export CSV — map to revenue analytics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Shopify Orders CSV: Created at, Total, Product Title, Location. Map to schema. Retail domain.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USA Sales Tax summary — configurable tax rate per state, monthly summary export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tenant.tax_rate per state (manual config initially). Tax collected = revenue × rate. Export as CSV for filing.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USA onboarding wizard — detects country = USA, shows QB connect + SMS setup</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Branch wizard Step 2 for USA: 'Connect QuickBooks' card. Skip to file upload if not QB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Twilio SMS alerts — threshold breach and morning digest for USA tenants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twilio Python SDK. From: Twilio US number. To: tenant's mobile (SMS-verified at setup). Same logic as WhatsApp.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val="false"/>
                <w:iCs w:val="false"/>
                <w:color w:val="000000"/>
                <w:sz w:val="20"/>
                <w:szCs w:val="20"/>
              </w:rPr>
              <w:t xml:space="preserve">Rate limiting — 10 failed logins per IP per 15 minutes → temporary block</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i/>
                <w:iCs/>
                <w:color w:val="495057"/>
                <w:sz w:val="19"/>
                <w:szCs w:val="19"/>
              </w:rPr>
              <w:t xml:space="preserve">slowapi middleware. Redis or in-memory dict. Return 429 with Retry-After header.</w:t>
            </w:r>
          </w:p>
        </w:tc>
      </w:tr>
    </w:tbl>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QuickBooks OAuth — Code Skeleton</w:t>
      </w:r>
    </w:p>
    <w:p>
      <w:pPr>
        <w:shd w:fill="1a1a2e" w:val="clear"/>
        <w:spacing w:after="120"/>
        <w:ind w:left="200" w:right="200"/>
      </w:pPr>
      <w:r>
        <w:rPr>
          <w:rFonts w:ascii="Arial" w:cs="Arial" w:eastAsia="Arial" w:hAnsi="Arial"/>
          <w:i w:val="false"/>
          <w:iCs w:val="false"/>
          <w:color w:val="fffde7"/>
          <w:sz w:val="20"/>
          <w:szCs w:val="20"/>
        </w:rPr>
        <w:t xml:space="preserve"># routes/quickbooks.py</w:t>
      </w:r>
      <w:r>
        <w:rPr>
          <w:rFonts w:ascii="Arial" w:cs="Arial" w:eastAsia="Arial" w:hAnsi="Arial"/>
          <w:i w:val="false"/>
          <w:iCs w:val="false"/>
          <w:color w:val="000000"/>
          <w:sz w:val="20"/>
          <w:szCs w:val="20"/>
        </w:rPr>
        <w:t xml:space="preserve">
</w:t>
      </w:r>
      <w:r>
        <w:rPr>
          <w:rFonts w:ascii="Arial" w:cs="Arial" w:eastAsia="Arial" w:hAnsi="Arial"/>
          <w:i w:val="false"/>
          <w:iCs w:val="false"/>
          <w:color w:val="dbeafe"/>
          <w:sz w:val="20"/>
          <w:szCs w:val="20"/>
        </w:rPr>
        <w:t xml:space="preserve">from intuitlib.client import AuthClient
</w:t>
      </w:r>
      <w:r>
        <w:rPr>
          <w:rFonts w:ascii="Arial" w:cs="Arial" w:eastAsia="Arial" w:hAnsi="Arial"/>
          <w:i w:val="false"/>
          <w:iCs w:val="false"/>
          <w:color w:val="dbeafe"/>
          <w:sz w:val="20"/>
          <w:szCs w:val="20"/>
        </w:rPr>
        <w:t xml:space="preserve">from intuitlib.enums import Scopes
</w:t>
      </w:r>
      <w:r>
        <w:rPr>
          <w:rFonts w:ascii="Arial" w:cs="Arial" w:eastAsia="Arial" w:hAnsi="Arial"/>
          <w:i w:val="false"/>
          <w:iCs w:val="false"/>
          <w:color w:val="FFFFFF"/>
          <w:sz w:val="20"/>
          <w:szCs w:val="20"/>
        </w:rPr>
        <w:t xml:space="preserve">auth_client = AuthClient(
</w:t>
      </w:r>
      <w:r>
        <w:rPr>
          <w:rFonts w:ascii="Arial" w:cs="Arial" w:eastAsia="Arial" w:hAnsi="Arial"/>
          <w:i w:val="false"/>
          <w:iCs w:val="false"/>
          <w:color w:val="FFFFFF"/>
          <w:sz w:val="20"/>
          <w:szCs w:val="20"/>
        </w:rPr>
        <w:t xml:space="preserve">    client_id=os.getenv('QB_CLIENT_ID'),
</w:t>
      </w:r>
      <w:r>
        <w:rPr>
          <w:rFonts w:ascii="Arial" w:cs="Arial" w:eastAsia="Arial" w:hAnsi="Arial"/>
          <w:i w:val="false"/>
          <w:iCs w:val="false"/>
          <w:color w:val="FFFFFF"/>
          <w:sz w:val="20"/>
          <w:szCs w:val="20"/>
        </w:rPr>
        <w:t xml:space="preserve">    client_secret=os.getenv('QB_CLIENT_SECRET'),
</w:t>
      </w:r>
      <w:r>
        <w:rPr>
          <w:rFonts w:ascii="Arial" w:cs="Arial" w:eastAsia="Arial" w:hAnsi="Arial"/>
          <w:i w:val="false"/>
          <w:iCs w:val="false"/>
          <w:color w:val="FFFFFF"/>
          <w:sz w:val="20"/>
          <w:szCs w:val="20"/>
        </w:rPr>
        <w:t xml:space="preserve">    redirect_uri='https://yourapp.com/callback/quickbooks',
</w:t>
      </w:r>
      <w:r>
        <w:rPr>
          <w:rFonts w:ascii="Arial" w:cs="Arial" w:eastAsia="Arial" w:hAnsi="Arial"/>
          <w:i w:val="false"/>
          <w:iCs w:val="false"/>
          <w:color w:val="FFFFFF"/>
          <w:sz w:val="20"/>
          <w:szCs w:val="20"/>
        </w:rPr>
        <w:t xml:space="preserve">    environment='production'  # or 'sandbox'
</w:t>
      </w:r>
      <w:r>
        <w:rPr>
          <w:rFonts w:ascii="Arial" w:cs="Arial" w:eastAsia="Arial" w:hAnsi="Arial"/>
          <w:i w:val="false"/>
          <w:iCs w:val="false"/>
          <w:color w:val="FFFFFF"/>
          <w:sz w:val="20"/>
          <w:szCs w:val="20"/>
        </w:rPr>
        <w:t xml:space="preserve">)
</w:t>
      </w:r>
      <w:r>
        <w:rPr>
          <w:rFonts w:ascii="Arial" w:cs="Arial" w:eastAsia="Arial" w:hAnsi="Arial"/>
          <w:i w:val="false"/>
          <w:iCs w:val="false"/>
          <w:color w:val="e8f5e9"/>
          <w:sz w:val="20"/>
          <w:szCs w:val="20"/>
        </w:rPr>
        <w:t xml:space="preserve">@app.route('/connect/quickbooks')
</w:t>
      </w:r>
      <w:r>
        <w:rPr>
          <w:rFonts w:ascii="Arial" w:cs="Arial" w:eastAsia="Arial" w:hAnsi="Arial"/>
          <w:i w:val="false"/>
          <w:iCs w:val="false"/>
          <w:color w:val="FFFFFF"/>
          <w:sz w:val="20"/>
          <w:szCs w:val="20"/>
        </w:rPr>
        <w:t xml:space="preserve">def qb_connect():
</w:t>
      </w:r>
      <w:r>
        <w:rPr>
          <w:rFonts w:ascii="Arial" w:cs="Arial" w:eastAsia="Arial" w:hAnsi="Arial"/>
          <w:i w:val="false"/>
          <w:iCs w:val="false"/>
          <w:color w:val="FFFFFF"/>
          <w:sz w:val="20"/>
          <w:szCs w:val="20"/>
        </w:rPr>
        <w:t xml:space="preserve">    url = auth_client.get_authorization_url([Scopes.ACCOUNTING])
</w:t>
      </w:r>
      <w:r>
        <w:rPr>
          <w:rFonts w:ascii="Arial" w:cs="Arial" w:eastAsia="Arial" w:hAnsi="Arial"/>
          <w:i w:val="false"/>
          <w:iCs w:val="false"/>
          <w:color w:val="FFFFFF"/>
          <w:sz w:val="20"/>
          <w:szCs w:val="20"/>
        </w:rPr>
        <w:t xml:space="preserve">    return redirect(url)
</w:t>
      </w:r>
      <w:r>
        <w:rPr>
          <w:rFonts w:ascii="Arial" w:cs="Arial" w:eastAsia="Arial" w:hAnsi="Arial"/>
          <w:i w:val="false"/>
          <w:iCs w:val="false"/>
          <w:color w:val="e8f5e9"/>
          <w:sz w:val="20"/>
          <w:szCs w:val="20"/>
        </w:rPr>
        <w:t xml:space="preserve">@app.route('/callback/quickbooks')
</w:t>
      </w:r>
      <w:r>
        <w:rPr>
          <w:rFonts w:ascii="Arial" w:cs="Arial" w:eastAsia="Arial" w:hAnsi="Arial"/>
          <w:i w:val="false"/>
          <w:iCs w:val="false"/>
          <w:color w:val="FFFFFF"/>
          <w:sz w:val="20"/>
          <w:szCs w:val="20"/>
        </w:rPr>
        <w:t xml:space="preserve">def qb_callback():
</w:t>
      </w:r>
      <w:r>
        <w:rPr>
          <w:rFonts w:ascii="Arial" w:cs="Arial" w:eastAsia="Arial" w:hAnsi="Arial"/>
          <w:i w:val="false"/>
          <w:iCs w:val="false"/>
          <w:color w:val="FFFFFF"/>
          <w:sz w:val="20"/>
          <w:szCs w:val="20"/>
        </w:rPr>
        <w:t xml:space="preserve">    auth_client.get_bearer_token(request.args['code'], realm_id=request.args['realmId'])
</w:t>
      </w:r>
      <w:r>
        <w:rPr>
          <w:rFonts w:ascii="Arial" w:cs="Arial" w:eastAsia="Arial" w:hAnsi="Arial"/>
          <w:i w:val="false"/>
          <w:iCs w:val="false"/>
          <w:color w:val="495057"/>
          <w:sz w:val="20"/>
          <w:szCs w:val="20"/>
        </w:rPr>
        <w:t xml:space="preserve">    # Save access_token, refresh_token, realm_id to DB per tenant
</w:t>
      </w:r>
      <w:r>
        <w:rPr>
          <w:rFonts w:ascii="Arial" w:cs="Arial" w:eastAsia="Arial" w:hAnsi="Arial"/>
          <w:i w:val="false"/>
          <w:iCs w:val="false"/>
          <w:color w:val="FFFFFF"/>
          <w:sz w:val="20"/>
          <w:szCs w:val="20"/>
        </w:rPr>
        <w:t xml:space="preserve">    save_qb_tokens(current_user.tenant_id, auth_client)
</w:t>
      </w:r>
      <w:r>
        <w:rPr>
          <w:rFonts w:ascii="Arial" w:cs="Arial" w:eastAsia="Arial" w:hAnsi="Arial"/>
          <w:i w:val="false"/>
          <w:iCs w:val="false"/>
          <w:color w:val="FFFFFF"/>
          <w:sz w:val="20"/>
          <w:szCs w:val="20"/>
        </w:rPr>
        <w:t xml:space="preserve">    return redirect('/dashboard')</w:t>
      </w:r>
    </w:p>
    <w:p>
      <w:pPr>
        <w:spacing w:after="200" w:before="0"/>
      </w:pPr>
      <w:r>
        <w:rPr>
          <w:rFonts w:ascii="Arial" w:cs="Arial" w:eastAsia="Arial" w:hAnsi="Arial"/>
          <w:i w:val="false"/>
          <w:iCs w:val="false"/>
          <w:color w:val="000000"/>
          <w:sz w:val="22"/>
          <w:szCs w:val="22"/>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6f42c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S5</w:t>
            </w:r>
          </w:p>
          <w:p>
            <w:pPr>
              <w:jc w:val="center"/>
            </w:pPr>
            <w:r>
              <w:rPr>
                <w:rFonts w:ascii="Arial" w:cs="Arial" w:eastAsia="Arial" w:hAnsi="Arial"/>
                <w:i w:val="false"/>
                <w:iCs w:val="false"/>
                <w:color w:val="FFFFFF"/>
                <w:sz w:val="19"/>
                <w:szCs w:val="19"/>
              </w:rPr>
              <w:t xml:space="preserve">Weeks 11–12</w:t>
            </w:r>
          </w:p>
        </w:tc>
        <w:tc>
          <w:tcPr>
            <w:tcW w:type="dxa" w:w="6000"/>
            <w:tcBorders>
              <w:top w:val="none" w:color="FFFFFF" w:sz="0"/>
              <w:left w:val="none" w:color="FFFFFF" w:sz="0"/>
              <w:bottom w:val="none" w:color="FFFFFF" w:sz="0"/>
              <w:right w:val="none" w:color="FFFFFF" w:sz="0"/>
            </w:tcBorders>
            <w:shd w:fill="6f42c1" w:val="clear"/>
            <w:tcMar>
              <w:top w:type="dxa" w:w="120"/>
              <w:left w:type="dxa" w:w="200"/>
              <w:bottom w:type="dxa" w:w="120"/>
              <w:right w:type="dxa" w:w="200"/>
            </w:tcMar>
          </w:tcPr>
          <w:p>
            <w:r>
              <w:rPr>
                <w:rFonts w:ascii="Arial" w:cs="Arial" w:eastAsia="Arial" w:hAnsi="Arial"/>
                <w:b/>
                <w:bCs/>
                <w:color w:val="FFFFFF"/>
                <w:sz w:val="28"/>
                <w:szCs w:val="28"/>
              </w:rPr>
              <w:t xml:space="preserve">AI Foundation — RAG Pipeline</w:t>
            </w:r>
          </w:p>
          <w:p>
            <w:pPr>
              <w:spacing w:before="60"/>
            </w:pPr>
            <w:r>
              <w:rPr>
                <w:rFonts w:ascii="Arial" w:cs="Arial" w:eastAsia="Arial" w:hAnsi="Arial"/>
                <w:i w:val="false"/>
                <w:iCs w:val="false"/>
                <w:color w:val="FFFFFF"/>
                <w:sz w:val="22"/>
                <w:szCs w:val="22"/>
              </w:rPr>
              <w:t xml:space="preserve">Embeddings + ChromaDB + narrative summaries + basic Q&amp;A</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shd w:fill="fff3cd" w:val="clear"/>
        <w:spacing w:after="120"/>
        <w:ind w:left="200" w:right="200"/>
      </w:pPr>
      <w:r>
        <w:rPr>
          <w:rFonts w:ascii="Arial" w:cs="Arial" w:eastAsia="Arial" w:hAnsi="Arial"/>
          <w:b/>
          <w:bCs/>
          <w:color w:val="fd7e14"/>
          <w:sz w:val="22"/>
          <w:szCs w:val="22"/>
        </w:rPr>
        <w:t xml:space="preserve">⚠  </w:t>
      </w:r>
      <w:r>
        <w:rPr>
          <w:rFonts w:ascii="Arial" w:cs="Arial" w:eastAsia="Arial" w:hAnsi="Arial"/>
          <w:i w:val="false"/>
          <w:iCs w:val="false"/>
          <w:color w:val="fd7e14"/>
          <w:sz w:val="22"/>
          <w:szCs w:val="22"/>
        </w:rPr>
        <w:t xml:space="preserve">Phase 2 AI is the upgrade hook. This is what converts Starter customers to Pro. Build it to impress, but start simple — summarise first, chat second.</w:t>
      </w:r>
    </w:p>
    <w:p>
      <w:pPr>
        <w:spacing w:after="12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S5 Task List — AI Foundation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Install Ollama on your dev machine + pull Llama 3.1 8B: ollama pull llama3.1:8b</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ollama serve runs at localhost:11434. Test: curl http://localhost:11434/api/generate -d '{"model":"llama3.1:8b","prompt":"test"}'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Embedding pipeline: after each upload, embed rows via nomic-embed-text, store in ChromaDB</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2</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pip install chromadb sentence-transformers. Per-upload job: chunk rows → embed → upsert to ChromaDB collection named tenant_{id}.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Narrative summary: after upload completes, call LLM with top KPIs → return 3-sentence summary</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Prompt: 'You are a business analyst. Given these KPIs: {kpi_dict}, write a 3-sentence summary for the owner.' Display on upload success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Anomaly detection: Z-score on daily revenue per branch. Alert if &gt; 2σ below rolling mean</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pandas rolling(30).mean() and rolling(30).std(). If today &lt; mean - 2*std: trigger alert (WhatsApp/SMS/email).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AI Chat tab (Phase 2 Pro): text input → RAG retrieval → LLM answer with cited rows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2</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ChromaDB similarity search (top 5 chunks). Build context string. LLM call. Return answer + source rows. Store in chat_history 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Thumbs up/down on AI responses — store feedback for future fine-tuning</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INSERT INTO ai_feedback (tenant_id, question, answer, rating) per response. This is your LoRA 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Groq API fallback for production (if no GPU) — llama3-8b-8192 free tier is very fast</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pip install groq. GROQ_API_KEY in .env. os.getenv decides Ollama vs Groq at runtime.</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AI Architecture — How RAG Works in InsightHub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5346"/>
      </w:tblGrid>
      <w:tr>
        <w:trPr>
          <w:tblHeader/>
        </w:trPr>
        <w:tc>
          <w:tcPr>
            <w:tcW w:type="dxa" w:w="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53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Existing pipeline</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User uploads QuickBooks Excel or Marg CSV. Existing code parses and stores in PostgreSQL.</w:t>
            </w:r>
          </w:p>
        </w:tc>
      </w:tr>
      <w:tr>
        <w:tc>
          <w:tcPr>
            <w:tcW w:type="dxa" w:w="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nomic-embed-text via Ollama</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Background job chunks the data into rows, converts each to a 768-dim vector, stores in ChromaDB under tenant_{id} collection.</w:t>
            </w:r>
          </w:p>
        </w:tc>
      </w:tr>
      <w:tr>
        <w:tc>
          <w:tcPr>
            <w:tcW w:type="dxa" w:w="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tab</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User types: 'Which branch had the highest margin in March?' This question is embedded into a vector.</w:t>
            </w:r>
          </w:p>
        </w:tc>
      </w:tr>
      <w:tr>
        <w:tc>
          <w:tcPr>
            <w:tcW w:type="dxa" w:w="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Retrieve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ChromaDB cosine search</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Top 5 most semantically similar data rows retrieved from that tenant's collection. Only their data.</w:t>
            </w:r>
          </w:p>
        </w:tc>
      </w:tr>
      <w:tr>
        <w:tc>
          <w:tcPr>
            <w:tcW w:type="dxa" w:w="4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Answer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Llama 3.1 8B via Ollama / Groq</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LLM gets: [system prompt] + [retrieved rows] + [question]. Generates natural language answer. Source rows shown below.</w:t>
            </w:r>
          </w:p>
        </w:tc>
      </w:tr>
    </w:tbl>
    <w:p>
      <w:pPr>
        <w:spacing w:after="16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746"/>
      </w:tblGrid>
      <w:tr>
        <w:tc>
          <w:tcPr>
            <w:tcW w:type="dxa" w:w="1000"/>
            <w:tcBorders>
              <w:top w:val="none" w:color="FFFFFF" w:sz="0"/>
              <w:left w:val="none" w:color="FFFFFF" w:sz="0"/>
              <w:bottom w:val="none" w:color="FFFFFF" w:sz="0"/>
              <w:right w:val="none" w:color="FFFFFF" w:sz="0"/>
            </w:tcBorders>
            <w:shd w:fill="6f42c1" w:val="clear"/>
            <w:tcMar>
              <w:top w:type="dxa" w:w="120"/>
              <w:left w:type="dxa" w:w="160"/>
              <w:bottom w:type="dxa" w:w="120"/>
              <w:right w:type="dxa" w:w="160"/>
            </w:tcMar>
            <w:vAlign w:val="center"/>
          </w:tcPr>
          <w:p>
            <w:pPr>
              <w:jc w:val="center"/>
            </w:pPr>
            <w:r>
              <w:rPr>
                <w:rFonts w:ascii="Arial" w:cs="Arial" w:eastAsia="Arial" w:hAnsi="Arial"/>
                <w:b/>
                <w:bCs/>
                <w:color w:val="FFFFFF"/>
                <w:sz w:val="40"/>
                <w:szCs w:val="40"/>
              </w:rPr>
              <w:t xml:space="preserve">S6</w:t>
            </w:r>
          </w:p>
          <w:p>
            <w:pPr>
              <w:jc w:val="center"/>
            </w:pPr>
            <w:r>
              <w:rPr>
                <w:rFonts w:ascii="Arial" w:cs="Arial" w:eastAsia="Arial" w:hAnsi="Arial"/>
                <w:i w:val="false"/>
                <w:iCs w:val="false"/>
                <w:color w:val="FFFFFF"/>
                <w:sz w:val="19"/>
                <w:szCs w:val="19"/>
              </w:rPr>
              <w:t xml:space="preserve">Weeks 13–16</w:t>
            </w:r>
          </w:p>
        </w:tc>
        <w:tc>
          <w:tcPr>
            <w:tcW w:type="dxa" w:w="6000"/>
            <w:tcBorders>
              <w:top w:val="none" w:color="FFFFFF" w:sz="0"/>
              <w:left w:val="none" w:color="FFFFFF" w:sz="0"/>
              <w:bottom w:val="none" w:color="FFFFFF" w:sz="0"/>
              <w:right w:val="none" w:color="FFFFFF" w:sz="0"/>
            </w:tcBorders>
            <w:shd w:fill="6f42c1" w:val="clear"/>
            <w:tcMar>
              <w:top w:type="dxa" w:w="120"/>
              <w:left w:type="dxa" w:w="200"/>
              <w:bottom w:type="dxa" w:w="120"/>
              <w:right w:type="dxa" w:w="200"/>
            </w:tcMar>
          </w:tcPr>
          <w:p>
            <w:r>
              <w:rPr>
                <w:rFonts w:ascii="Arial" w:cs="Arial" w:eastAsia="Arial" w:hAnsi="Arial"/>
                <w:b/>
                <w:bCs/>
                <w:color w:val="FFFFFF"/>
                <w:sz w:val="28"/>
                <w:szCs w:val="28"/>
              </w:rPr>
              <w:t xml:space="preserve">AI Launch + Public Launch</w:t>
            </w:r>
          </w:p>
          <w:p>
            <w:pPr>
              <w:spacing w:before="60"/>
            </w:pPr>
            <w:r>
              <w:rPr>
                <w:rFonts w:ascii="Arial" w:cs="Arial" w:eastAsia="Arial" w:hAnsi="Arial"/>
                <w:i w:val="false"/>
                <w:iCs w:val="false"/>
                <w:color w:val="FFFFFF"/>
                <w:sz w:val="22"/>
                <w:szCs w:val="22"/>
              </w:rPr>
              <w:t xml:space="preserve">Multi-turn chat + Tamil UI + Twilio SMS + Product Hunt</w:t>
            </w:r>
          </w:p>
        </w:tc>
        <w:tc>
          <w:tcPr>
            <w:tcW w:type="dxa" w:w="2746"/>
            <w:tcBorders>
              <w:top w:val="none" w:color="FFFFFF" w:sz="0"/>
              <w:left w:val="none" w:color="FFFFFF" w:sz="0"/>
              <w:bottom w:val="none" w:color="FFFFFF" w:sz="0"/>
              <w:right w:val="none" w:color="FFFFFF" w:sz="0"/>
            </w:tcBorders>
            <w:shd w:fill="444466" w:val="clear"/>
            <w:tcMar>
              <w:top w:type="dxa" w:w="120"/>
              <w:left w:type="dxa" w:w="160"/>
              <w:bottom w:type="dxa" w:w="120"/>
              <w:right w:type="dxa" w:w="160"/>
            </w:tcMar>
            <w:vAlign w:val="center"/>
          </w:tcPr>
          <w:p>
            <w:pPr>
              <w:jc w:val="center"/>
            </w:pPr>
            <w:r>
              <w:rPr>
                <w:rFonts w:ascii="Arial" w:cs="Arial" w:eastAsia="Arial" w:hAnsi="Arial"/>
                <w:i w:val="false"/>
                <w:iCs w:val="false"/>
                <w:color w:val="FFFFFF"/>
                <w:sz w:val="18"/>
                <w:szCs w:val="18"/>
              </w:rPr>
              <w:t xml:space="preserve">END STATE</w:t>
            </w:r>
            <w:r>
              <w:rPr>
                <w:rFonts w:ascii="Arial" w:cs="Arial" w:eastAsia="Arial" w:hAnsi="Arial"/>
                <w:b/>
                <w:bCs/>
                <w:color w:val="FFFFFF"/>
                <w:sz w:val="16"/>
                <w:szCs w:val="16"/>
              </w:rPr>
              <w:t xml:space="preserve">
USER CAN DO THIS</w:t>
            </w:r>
          </w:p>
        </w:tc>
      </w:tr>
    </w:tbl>
    <w:p>
      <w:pPr>
        <w:spacing w:after="160" w:before="0"/>
      </w:pPr>
      <w:r>
        <w:rPr>
          <w:rFonts w:ascii="Arial" w:cs="Arial" w:eastAsia="Arial" w:hAnsi="Arial"/>
          <w:i w:val="false"/>
          <w:iCs w:val="false"/>
          <w:color w:val="000000"/>
          <w:sz w:val="22"/>
          <w:szCs w:val="22"/>
        </w:rPr>
        <w:t xml:space="preserve"/>
      </w:r>
    </w:p>
    <w:p>
      <w:pPr>
        <w:pStyle w:val="Heading2"/>
        <w:spacing w:after="120" w:before="240"/>
      </w:pPr>
      <w:r>
        <w:rPr>
          <w:rFonts w:ascii="Arial" w:cs="Arial" w:eastAsia="Arial" w:hAnsi="Arial"/>
          <w:b/>
          <w:bCs/>
          <w:color w:val="1e7e4b"/>
          <w:sz w:val="28"/>
          <w:szCs w:val="28"/>
        </w:rPr>
        <w:t xml:space="preserve">S6 Task List — AI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4346"/>
      </w:tblGrid>
      <w:tr>
        <w:trPr>
          <w:tblHeader/>
        </w:trPr>
        <w:tc>
          <w:tcPr>
            <w:tcW w:type="dxa" w:w="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w:t>
            </w:r>
          </w:p>
        </w:tc>
        <w:tc>
          <w:tcPr>
            <w:tcW w:type="dxa" w:w="40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Commands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Multi-turn AI chat — retain context across follow-up questions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Store conversation history in Redis or DB. Pass last 5 exchanges to LLM as context. 'What about February?' resolves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Tamil UI — language toggle, all UI strings in Tamil</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2</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i18n JSON: {"en": {"daily_sales": "Daily Sales"}, "ta": {"daily_sales": "தினசரி விற்பனை"}}. Toggle in settings.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Pro tier gate — AI Chat, Insights tab, anomaly alerts visible only to Pro subscribers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Check tenant.plan == 'pro' | 'enterprise' before rendering AI tab. Show upgrade CTA to Starter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Scheduled weekly insight email — LLM-generated 3-paragraph weekly summary sent Monday 8 AM</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Celery weekly job. Pull last 7 days KPIs. LLM summary. Format as HTML email. SendGrid.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Slack alert integration — POST to tenant's Slack webhook on threshold breach (Pro)</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tenant.slack_webhook_url in settings. requests.post(webhook, json={'text': alert_msg}). Takes 30 min to build.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Product Hunt launch prep — landing page, demo video, 5 customer testimonials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3</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Separate track. insighthub.io landing page. 90-second demo video showing QuickBooks connect → dashboard → AI Chat.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Data export — all tenant data downloadable as CSV ZIP from Settings</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0.5</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ZIP all tables as CSVs: sales.csv, purchases.csv, upload_history.csv. Stream as download.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95057"/>
                <w:sz w:val="22"/>
                <w:szCs w:val="22"/>
              </w:rPr>
              <w:t xml:space="preserve">☐</w:t>
            </w:r>
          </w:p>
        </w:tc>
        <w:tc>
          <w:tcPr>
            <w:tcW w:type="dxa" w:w="4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val="false"/>
                <w:iCs w:val="false"/>
                <w:color w:val="000000"/>
                <w:sz w:val="20"/>
                <w:szCs w:val="20"/>
              </w:rPr>
              <w:t xml:space="preserve">Schema versioning — log each schema mapping as a version; old uploads retain their version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vAlign w:val="center"/>
          </w:tcPr>
          <w:p>
            <w:pPr>
              <w:jc w:val="center"/>
            </w:pPr>
            <w:r>
              <w:rPr>
                <w:rFonts w:ascii="Arial" w:cs="Arial" w:eastAsia="Arial" w:hAnsi="Arial"/>
                <w:i w:val="false"/>
                <w:iCs w:val="false"/>
                <w:color w:val="495057"/>
                <w:sz w:val="19"/>
                <w:szCs w:val="19"/>
              </w:rPr>
              <w:t xml:space="preserve">1</w:t>
            </w:r>
          </w:p>
        </w:tc>
        <w:tc>
          <w:tcPr>
            <w:tcW w:type="dxa" w:w="4046"/>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i/>
                <w:iCs/>
                <w:color w:val="495057"/>
                <w:sz w:val="19"/>
                <w:szCs w:val="19"/>
              </w:rPr>
              <w:t xml:space="preserve">schema_versions table. Each upload records schema_version_id. Historical data never re-mapped.</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Technical Decisions — Commit to These Now</w:t>
      </w:r>
    </w:p>
    <w:p>
      <w:pPr>
        <w:spacing w:after="100"/>
      </w:pPr>
      <w:r>
        <w:rPr>
          <w:rFonts w:ascii="Arial" w:cs="Arial" w:eastAsia="Arial" w:hAnsi="Arial"/>
          <w:i w:val="false"/>
          <w:iCs w:val="false"/>
          <w:color w:val="000000"/>
          <w:sz w:val="22"/>
          <w:szCs w:val="22"/>
        </w:rPr>
        <w:t xml:space="preserve">These are the architectural choices you need to lock in before Sprint 0. Changing them mid-build is expensive.</w:t>
      </w:r>
    </w:p>
    <w:p>
      <w:pPr>
        <w:spacing w:after="12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46"/>
      </w:tblGrid>
      <w:tr>
        <w:trPr>
          <w:tblHeader/>
        </w:trPr>
        <w:tc>
          <w:tcPr>
            <w:tcW w:type="dxa" w:w="2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Choice</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Alternative</w:t>
            </w:r>
          </w:p>
        </w:tc>
        <w:tc>
          <w:tcPr>
            <w:tcW w:type="dxa" w:w="25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Background jobs</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APScheduler (already in Python stack)
pip install apscheduler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Celery + Redis (more powerful, more complex)</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APScheduler runs in-process. Zero ops overhead. Good enough for &lt; 1000 tenants.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Email provider</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 free tier (100/day)
pip install sendgrid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AWS SES ($0.0001/email), Postmark</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 free tier sufficient for first 50 customers. One API key, simple Python SDK.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provider</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Interakt (India, Rs. 999/mo)
REST API, easy Python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Wati, AiSensy, Twilio WhatsApp</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Interakt is India-focused, cheaper, faster approval. Wati is better for scale.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SMS provider</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($0.0075/SMS USA)
pip install twilio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AWS SNS, Vonage, Plivo</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 is the standard for USA SMS. Reliable, well-documented Python SDK.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inference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Groq API (free tier, Llama 3.1, very fast)
pip install groq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Ollama (self-hosted, free), OpenAI (paid)</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Groq free tier handles Phase 2 beta. No GPU needed. Switch to self-hosted Ollama at Phase 3.</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Vector DB</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ChromaDB (local, zero-ops)
pip install chromadb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Qdrant (self-hosted), Pinecone (cloud, paid)</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ChromaDB runs in-process with zero infrastructure. Fine until 50+ tenants with heavy data.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Payments — India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Subscriptions API
pip install razorpay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India (new, less mature for INR)</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 is the standard for Indian SaaS subscriptions. Better UPI support.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Payments — USA/Global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Subscriptions
pip install stripe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Paddle, Lemon Squeezy (simpler tax handling)</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is the standard. QuickBooks customers expect Stripe. Already have for Starter trial.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ERP file watcher</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watchdog library + polling folder
pip install watchdog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inotify (Linux only), custom cron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watchdog cross-platform. Monitors folder. On new file → trigger upload pipeline.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Multi-language i18n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Flask-Babel or simple JSON dict approach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Gettext, Babel, React i18n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For Dash app: store translation dict in Python, swap strings based on session locale. Simple and fast.</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Milestone Tracker — Print &amp; Stick to Your Wall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2200"/>
        <w:gridCol w:w="2446"/>
      </w:tblGrid>
      <w:tr>
        <w:trPr>
          <w:tblHeader/>
        </w:trPr>
        <w:tc>
          <w:tcPr>
            <w:tcW w:type="dxa" w:w="7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c>
          <w:tcPr>
            <w:tcW w:type="dxa" w:w="26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Verify</w:t>
            </w:r>
          </w:p>
        </w:tc>
        <w:tc>
          <w:tcPr>
            <w:tcW w:type="dxa" w:w="22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Trigger</w:t>
            </w:r>
          </w:p>
        </w:tc>
        <w:tc>
          <w:tcPr>
            <w:tcW w:type="dxa" w:w="24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If Delayed…</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prospect has a demo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They click your Loom recording or join live call. You show their QB data in dashboard.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Demo call booked</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Skip onboarding wizard. Manual tenant setup is fine.</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Multi-tenant architecture complete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Create 2 test tenants. Verify tenant A cannot see tenant B's data. Both dashboards 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This is non-negotiable. Nothing else ships without it.</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customer is paying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payment confirmed. Tenant plan = 'starter' or 'pro'. They're getting weekly email reports.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$39–$99 USD MRR</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Lower ask: 'Pay Rs. X / $X and I'll build the QuickBooks auto-sync next week.' </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India paid tenant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WhatsApp morning digest sent to India customer. Razorpay subscription active.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First INR MRR</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 email alerts instead of WhatsApp if BSP not approved yet.</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5 paying tenants (India + USA combined)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Dashboard shows 5 active subscriptions. At least Rs. 15K or $200 combined MRR.</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Referral program launched</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Reduce feature scope. Focus on getting 5 paying customers over building more features.</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OAuth live — USA customer on automated sync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QB connect button works. Their data refreshes daily automatically. No more manual CSV uploads.</w:t>
            </w:r>
          </w:p>
        </w:tc>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USA customer upgrades to Pro</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QuickBooks sandbox approved instantly. Production approval may still be pending — use sandbox demo.</w:t>
            </w:r>
          </w:p>
        </w:tc>
      </w:tr>
      <w:tr>
        <w:tc>
          <w:tcPr>
            <w:tcW w:type="dxa" w:w="7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narrative summaries live for Pro 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After upload: 3-sentence AI summary appears on screen. Send Groq API response to 2 beta customers.</w:t>
            </w:r>
          </w:p>
        </w:tc>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2 Starter → Pro upgrades</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Use a simple template summary (no LLM) as v1. Upgrade to LLM v2 in Week 13.</w:t>
            </w:r>
          </w:p>
        </w:tc>
      </w:tr>
      <w:tr>
        <w:tc>
          <w:tcPr>
            <w:tcW w:type="dxa" w:w="7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14</w:t>
            </w:r>
          </w:p>
        </w:tc>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AI Chat live for Pro customers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 tenant asks 'What were sales in Dallas last month?' and gets a correct cited answer.</w:t>
            </w:r>
          </w:p>
        </w:tc>
        <w:tc>
          <w:tcPr>
            <w:tcW w:type="dxa" w:w="2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Phase 2 Pro plan revenue starts</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RAG can be basic (top 5 rows by date). Accuracy improves with tuning.</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Product Hunt launch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insighthub.io live. Demo video up. 5 testimonials. Sign-ups flowing. Both India + USA pricing shown.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Public launch MRR goal: $1,000</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Launch without AI Chat if not ready. Position as 'AI coming in 4 weeks for Pro customers.'</w:t>
            </w:r>
          </w:p>
        </w:tc>
      </w:tr>
    </w:tbl>
    <w:p>
      <w:pPr>
        <w:spacing w:after="200" w:before="0"/>
      </w:pPr>
      <w:r>
        <w:rPr>
          <w:rFonts w:ascii="Arial" w:cs="Arial" w:eastAsia="Arial" w:hAnsi="Arial"/>
          <w:i w:val="false"/>
          <w:iCs w:val="false"/>
          <w:color w:val="000000"/>
          <w:sz w:val="22"/>
          <w:szCs w:val="22"/>
        </w:rPr>
        <w:t xml:space="preserve"/>
      </w:r>
    </w:p>
    <w:p>
      <w:r>
        <w:br w:type="page"/>
      </w:r>
    </w:p>
    <w:p>
      <w:pPr>
        <w:pStyle w:val="Heading1"/>
        <w:spacing w:after="160" w:before="320"/>
      </w:pPr>
      <w:r>
        <w:rPr>
          <w:rFonts w:ascii="Arial" w:cs="Arial" w:eastAsia="Arial" w:hAnsi="Arial"/>
          <w:b/>
          <w:bCs/>
          <w:color w:val="155c36"/>
          <w:sz w:val="36"/>
          <w:szCs w:val="36"/>
        </w:rPr>
        <w:t xml:space="preserve">Environment Variables — Complete Reference</w:t>
      </w:r>
    </w:p>
    <w:p>
      <w:pPr>
        <w:spacing w:after="100"/>
      </w:pPr>
      <w:r>
        <w:rPr>
          <w:rFonts w:ascii="Arial" w:cs="Arial" w:eastAsia="Arial" w:hAnsi="Arial"/>
          <w:i w:val="false"/>
          <w:iCs w:val="false"/>
          <w:color w:val="000000"/>
          <w:sz w:val="22"/>
          <w:szCs w:val="22"/>
        </w:rPr>
        <w:t xml:space="preserve">Add these to your .env file as you complete each sprint. Never commit secrets to git.</w:t>
      </w:r>
    </w:p>
    <w:p>
      <w:pPr>
        <w:spacing w:after="80" w:before="0"/>
      </w:pPr>
      <w:r>
        <w:rPr>
          <w:rFonts w:ascii="Arial" w:cs="Arial" w:eastAsia="Arial" w:hAnsi="Arial"/>
          <w:i w:val="false"/>
          <w:i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400"/>
        <w:gridCol w:w="4346"/>
      </w:tblGrid>
      <w:tr>
        <w:trPr>
          <w:tblHeader/>
        </w:trPr>
        <w:tc>
          <w:tcPr>
            <w:tcW w:type="dxa" w:w="3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1400"/>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4346"/>
            <w:tcBorders>
              <w:top w:val="single" w:color="CCCCCC" w:sz="1"/>
              <w:left w:val="single" w:color="CCCCCC" w:sz="1"/>
              <w:bottom w:val="single" w:color="CCCCCC" w:sz="1"/>
              <w:right w:val="single" w:color="CCCCCC" w:sz="1"/>
            </w:tcBorders>
            <w:shd w:fill="1e7e4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Get It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DATABASE_URL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Neon/Supabase</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Already have. Format: postgresql://user:pass@host:5432/dbname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SECRET_KEY (Flask session)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Generate</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python -c "import secrets; print(secrets.token_hex(32))"</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ADMIN_PASSWORD, VIEWER_PASSWORD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Set yourself</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Already set in current app.</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SENDGRID_API_KEY</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sendgrid.com → Settings → API Keys → Create API Key (Mail Send scope).</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FROM_EMAIL</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SendGrid</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The verified sender email (e.g. reports@insighthub.io). Verify in SendGrid.</w:t>
            </w:r>
          </w:p>
        </w:tc>
      </w:tr>
      <w:tr>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STRIPE_SECRET_KEY, STRIPE_WEBHOOK_SECRET</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Stripe Dashboard</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dashboard.stripe.com → Developers → API Keys. Webhook secret from Webhooks → Add endpoint.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INTERAKT_API_KEY (WhatsApp India)</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Interakt</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interakt.shop → Settings → API. After BSP approval.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RAZORPAY_KEY_ID, RAZORPAY_KEY_SECRET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Razorpay</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dashboard.razorpay.com → Settings → API Keys → Generate Key.</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TWILIO_ACCOUNT_SID, TWILIO_AUTH_TOKEN, TWILIO_FROM_NUMBER</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Twilio</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console.twilio.com → Account Info (SID + token). Buy US number: ~$1/month.</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QB_CLIENT_ID, QB_CLIENT_SECRET, QB_REDIRECT_URI</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Intuit Dev</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developer.intuit.com → My Apps → Create App → Keys &amp; Credentials.</w:t>
            </w:r>
          </w:p>
        </w:tc>
      </w:tr>
      <w:tr>
        <w:tc>
          <w:tcPr>
            <w:tcW w:type="dxa" w:w="3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GROQ_API_KEY</w:t>
            </w:r>
          </w:p>
        </w:tc>
        <w:tc>
          <w:tcPr>
            <w:tcW w:type="dxa" w:w="1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Groq</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console.groq.com → API Keys → Create. Free tier is generous (14,400 tokens/min).</w:t>
            </w:r>
          </w:p>
        </w:tc>
      </w:tr>
      <w:tr>
        <w:tc>
          <w:tcPr>
            <w:tcW w:type="dxa" w:w="3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CHROMA_PERSIST_PATH</w:t>
            </w:r>
          </w:p>
        </w:tc>
        <w:tc>
          <w:tcPr>
            <w:tcW w:type="dxa" w:w="1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Set yourself</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00000"/>
                <w:sz w:val="20"/>
                <w:szCs w:val="20"/>
              </w:rPr>
              <w:t xml:space="preserve">Path where ChromaDB stores its data. E.g. /data/chroma or ./chroma_db</w:t>
            </w:r>
          </w:p>
        </w:tc>
      </w:tr>
    </w:tbl>
    <w:p>
      <w:pPr>
        <w:spacing w:after="200" w:before="0"/>
      </w:pPr>
      <w:r>
        <w:rPr>
          <w:rFonts w:ascii="Arial" w:cs="Arial" w:eastAsia="Arial" w:hAnsi="Arial"/>
          <w:i w:val="false"/>
          <w:iCs w:val="false"/>
          <w:color w:val="000000"/>
          <w:sz w:val="22"/>
          <w:szCs w:val="22"/>
        </w:rPr>
        <w:t xml:space="preserv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pPr>
    <w:r>
      <w:rPr>
        <w:rFonts w:ascii="Arial" w:cs="Arial" w:eastAsia="Arial" w:hAnsi="Arial"/>
        <w:i w:val="false"/>
        <w:iCs w:val="false"/>
        <w:color w:val="495057"/>
        <w:sz w:val="18"/>
        <w:szCs w:val="18"/>
      </w:rPr>
      <w:t xml:space="preserve">InsightHub Internal  |  </w:t>
    </w:r>
    <w:r>
      <w:rPr>
        <w:rFonts w:ascii="Arial" w:cs="Arial" w:eastAsia="Arial" w:hAnsi="Arial"/>
        <w:i w:val="false"/>
        <w:iCs w:val="false"/>
        <w:color w:val="495057"/>
        <w:sz w:val="18"/>
        <w:szCs w:val="18"/>
      </w:rPr>
      <w:t xml:space="preserve">Page </w:t>
    </w:r>
    <w:r>
      <w:rPr>
        <w:rFonts w:ascii="Arial" w:cs="Arial" w:eastAsia="Arial" w:hAnsi="Arial"/>
        <w:color w:val="4950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e4b" w:sz="4"/>
      </w:pBdr>
      <w:spacing w:after="80"/>
    </w:pPr>
    <w:r>
      <w:rPr>
        <w:rFonts w:ascii="Arial" w:cs="Arial" w:eastAsia="Arial" w:hAnsi="Arial"/>
        <w:b/>
        <w:bCs/>
        <w:color w:val="1e7e4b"/>
        <w:sz w:val="18"/>
        <w:szCs w:val="18"/>
      </w:rPr>
      <w:t xml:space="preserve">InsightHub  —  Phase 1 + 2 Build Execution Roadmap</w:t>
    </w:r>
    <w:r>
      <w:rPr>
        <w:rFonts w:ascii="Arial" w:cs="Arial" w:eastAsia="Arial" w:hAnsi="Arial"/>
        <w:i w:val="false"/>
        <w:iCs w:val="false"/>
        <w:color w:val="495057"/>
        <w:sz w:val="18"/>
        <w:szCs w:val="18"/>
      </w:rPr>
      <w:t xml:space="preserve">    Solo Founder Edition  |  16-Week Sprint Plan  |  USA + India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5c3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7e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95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2026-06-17T10:30:12.776Z</dcterms:created>
  <dcterms:modified xsi:type="dcterms:W3CDTF">2026-06-17T10:30:12.777Z</dcterms:modified>
</cp:coreProperties>
</file>

<file path=docProps/custom.xml><?xml version="1.0" encoding="utf-8"?>
<Properties xmlns="http://schemas.openxmlformats.org/officeDocument/2006/custom-properties" xmlns:vt="http://schemas.openxmlformats.org/officeDocument/2006/docPropsVTypes"/>
</file>