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0FAB" w14:textId="77777777" w:rsidR="00B31F95" w:rsidRDefault="00BD22F1">
      <w:pPr>
        <w:spacing w:before="2400" w:after="120"/>
      </w:pPr>
      <w:r>
        <w:rPr>
          <w:b/>
          <w:bCs/>
          <w:sz w:val="92"/>
          <w:szCs w:val="92"/>
        </w:rPr>
        <w:t>InsightHub</w:t>
      </w:r>
    </w:p>
    <w:p w14:paraId="30B4E70B" w14:textId="77777777" w:rsidR="00B31F95" w:rsidRDefault="00BD22F1">
      <w:pPr>
        <w:spacing w:after="480"/>
      </w:pPr>
      <w:r>
        <w:rPr>
          <w:color w:val="2563EB"/>
          <w:sz w:val="40"/>
          <w:szCs w:val="40"/>
        </w:rPr>
        <w:t>AI-Powered Data &amp; Analytics Platform</w:t>
      </w:r>
    </w:p>
    <w:p w14:paraId="27105542" w14:textId="77777777" w:rsidR="00B31F95" w:rsidRDefault="00BD22F1">
      <w:pPr>
        <w:spacing w:after="80"/>
      </w:pPr>
      <w:r>
        <w:rPr>
          <w:b/>
          <w:bCs/>
          <w:color w:val="475569"/>
          <w:sz w:val="28"/>
          <w:szCs w:val="28"/>
        </w:rPr>
        <w:t>Business Requirements Document, User Stories &amp; Solution Architecture Decisions</w:t>
      </w:r>
    </w:p>
    <w:p w14:paraId="38A38AA9" w14:textId="77777777" w:rsidR="00B31F95" w:rsidRDefault="00BD22F1">
      <w:pPr>
        <w:spacing w:after="800"/>
      </w:pPr>
      <w:r>
        <w:rPr>
          <w:i/>
          <w:iCs/>
          <w:color w:val="475569"/>
          <w:sz w:val="24"/>
          <w:szCs w:val="24"/>
        </w:rPr>
        <w:t>Including Achievability Assessment and Current-Product Gap Analysis</w:t>
      </w:r>
    </w:p>
    <w:p w14:paraId="750B4C62" w14:textId="77777777" w:rsidR="00B31F95" w:rsidRDefault="00BD22F1">
      <w:pPr>
        <w:spacing w:after="40"/>
      </w:pPr>
      <w:r>
        <w:rPr>
          <w:sz w:val="22"/>
          <w:szCs w:val="22"/>
        </w:rPr>
        <w:t>Version 1.0  ·  Draft for Review</w:t>
      </w:r>
    </w:p>
    <w:p w14:paraId="4D7E4762" w14:textId="77777777" w:rsidR="00B31F95" w:rsidRDefault="00BD22F1">
      <w:pPr>
        <w:spacing w:after="40"/>
      </w:pPr>
      <w:r>
        <w:rPr>
          <w:sz w:val="22"/>
          <w:szCs w:val="22"/>
        </w:rPr>
        <w:t>Date: July 2026</w:t>
      </w:r>
    </w:p>
    <w:p w14:paraId="00855724" w14:textId="77777777" w:rsidR="00B31F95" w:rsidRDefault="00BD22F1">
      <w:pPr>
        <w:spacing w:after="40"/>
      </w:pPr>
      <w:r>
        <w:rPr>
          <w:sz w:val="22"/>
          <w:szCs w:val="22"/>
        </w:rPr>
        <w:t>Owner: Product / Founding Team</w:t>
      </w:r>
    </w:p>
    <w:p w14:paraId="166CC012" w14:textId="77777777" w:rsidR="00B31F95" w:rsidRDefault="00BD22F1">
      <w:pPr>
        <w:spacing w:after="40"/>
      </w:pPr>
      <w:r>
        <w:rPr>
          <w:sz w:val="22"/>
          <w:szCs w:val="22"/>
        </w:rPr>
        <w:t>Segment: SMB (with Enterprise-enable path)</w:t>
      </w:r>
    </w:p>
    <w:p w14:paraId="65112AA9" w14:textId="77777777" w:rsidR="00B31F95" w:rsidRDefault="00BD22F1">
      <w:r>
        <w:br w:type="page"/>
      </w:r>
    </w:p>
    <w:p w14:paraId="5E9E7C9B" w14:textId="77777777" w:rsidR="00B31F95" w:rsidRDefault="00BD22F1">
      <w:pPr>
        <w:pStyle w:val="Heading1"/>
        <w:spacing w:before="360" w:after="120"/>
      </w:pPr>
      <w:r>
        <w:rPr>
          <w:b/>
          <w:bCs/>
          <w:color w:val="1E293B"/>
          <w:sz w:val="34"/>
          <w:szCs w:val="34"/>
        </w:rPr>
        <w:lastRenderedPageBreak/>
        <w:t>Table of Contents</w:t>
      </w:r>
    </w:p>
    <w:sdt>
      <w:sdtPr>
        <w:alias w:val="Contents"/>
        <w:id w:val="22297381"/>
      </w:sdtPr>
      <w:sdtContent>
        <w:p w14:paraId="011F3B5A" w14:textId="77777777" w:rsidR="00B31F95" w:rsidRDefault="00BD22F1">
          <w:r>
            <w:fldChar w:fldCharType="begin"/>
          </w:r>
          <w:r>
            <w:instrText>TOC \h \o "1-2"</w:instrText>
          </w:r>
          <w:r>
            <w:fldChar w:fldCharType="separate"/>
          </w:r>
        </w:p>
        <w:p w14:paraId="26349488" w14:textId="77777777" w:rsidR="00B31F95" w:rsidRDefault="00BD22F1">
          <w:r>
            <w:fldChar w:fldCharType="end"/>
          </w:r>
        </w:p>
      </w:sdtContent>
    </w:sdt>
    <w:p w14:paraId="4A32FF05" w14:textId="77777777" w:rsidR="00B31F95" w:rsidRDefault="00BD22F1">
      <w:r>
        <w:br w:type="page"/>
      </w:r>
    </w:p>
    <w:p w14:paraId="216E5173" w14:textId="77777777" w:rsidR="00B31F95" w:rsidRDefault="00BD22F1">
      <w:pPr>
        <w:pStyle w:val="Heading1"/>
        <w:spacing w:before="360" w:after="120"/>
      </w:pPr>
      <w:r>
        <w:rPr>
          <w:b/>
          <w:bCs/>
          <w:color w:val="1E293B"/>
          <w:sz w:val="34"/>
          <w:szCs w:val="34"/>
        </w:rPr>
        <w:lastRenderedPageBreak/>
        <w:t>1. Executive Summary</w:t>
      </w:r>
    </w:p>
    <w:p w14:paraId="203776DB" w14:textId="77777777" w:rsidR="00B31F95" w:rsidRDefault="00BD22F1">
      <w:pPr>
        <w:spacing w:after="120" w:line="276" w:lineRule="auto"/>
      </w:pPr>
      <w:r>
        <w:t>InsightHub is an AI-powered, multi-tenant Data &amp; Analytics platform that compresses the entire modern-analytics value chain — ingestion, transformation, modeling, analytics, and AI-driven insight — into a single self-serve product. Where Power BI or Tableau require a developer to connect sources, build ETL, design a data model, and hand-craft dashboards before a business user sees value, InsightHub performs those steps automatically on upload or connector sync and serves governed analytics inside the same platform. Where ChatGPT or Claude give a brilliant but one-time answer to an uploaded file, InsightHub persists the data, keeps it current, governs who sees what, and proactively surfaces changes.</w:t>
      </w:r>
    </w:p>
    <w:p w14:paraId="0AD76D61" w14:textId="77777777" w:rsidR="00B31F95" w:rsidRDefault="00BD22F1">
      <w:pPr>
        <w:spacing w:after="120" w:line="276" w:lineRule="auto"/>
      </w:pPr>
      <w:r>
        <w:t xml:space="preserve">This document does three things. First, it assesses whether the platform as envisioned is </w:t>
      </w:r>
      <w:r>
        <w:rPr>
          <w:b/>
          <w:bCs/>
        </w:rPr>
        <w:t>achievable</w:t>
      </w:r>
      <w:r>
        <w:t xml:space="preserve"> — the verdict is </w:t>
      </w:r>
      <w:r>
        <w:rPr>
          <w:b/>
          <w:bCs/>
          <w:color w:val="059669"/>
        </w:rPr>
        <w:t>yes, and largely already de-risked</w:t>
      </w:r>
      <w:r>
        <w:t>, provided scope is staged rather than boiled in one release. Second, it converts the vision into a Business Requirements Document with functional/non-functional requirements and user stories. Third, it makes a firm recommendation on every open architecture decision you flagged, and maps the target state against what already exists in the current InsightHub codebase, with a phased plan to close the gap.</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33BB516D"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058BD019" w14:textId="77777777" w:rsidR="00B31F95" w:rsidRDefault="00BD22F1">
            <w:pPr>
              <w:spacing w:after="60"/>
            </w:pPr>
            <w:r>
              <w:rPr>
                <w:b/>
                <w:bCs/>
                <w:color w:val="059669"/>
              </w:rPr>
              <w:t>Headline verdict</w:t>
            </w:r>
          </w:p>
          <w:p w14:paraId="5FBB08DA" w14:textId="77777777" w:rsidR="00B31F95" w:rsidRDefault="00BD22F1">
            <w:pPr>
              <w:spacing w:after="40" w:line="264" w:lineRule="auto"/>
            </w:pPr>
            <w:r>
              <w:rPr>
                <w:sz w:val="20"/>
                <w:szCs w:val="20"/>
              </w:rPr>
              <w:t>• The vision is achievable and differentiated. The hardest parts (multi-tenant RBAC, domain auto-detection, an agentic AI layer, alerts, billing) already exist in the current product.</w:t>
            </w:r>
          </w:p>
          <w:p w14:paraId="254F6EC2" w14:textId="77777777" w:rsidR="00B31F95" w:rsidRDefault="00BD22F1">
            <w:pPr>
              <w:spacing w:after="40" w:line="264" w:lineRule="auto"/>
            </w:pPr>
            <w:r>
              <w:rPr>
                <w:sz w:val="20"/>
                <w:szCs w:val="20"/>
              </w:rPr>
              <w:t>• The main gap is not AI — it is the data foundation: a real warehouse model (star schema), an orchestrated ETL layer, and a customer-facing UI. These are well-understood engineering, not research risk.</w:t>
            </w:r>
          </w:p>
          <w:p w14:paraId="7358E0F7" w14:textId="77777777" w:rsidR="00B31F95" w:rsidRDefault="00BD22F1">
            <w:pPr>
              <w:spacing w:after="40" w:line="264" w:lineRule="auto"/>
            </w:pPr>
            <w:r>
              <w:rPr>
                <w:sz w:val="20"/>
                <w:szCs w:val="20"/>
              </w:rPr>
              <w:t>• The single biggest strategic risk is over-engineering for enterprise scale (PySpark + Airflow + Next.js + mobile) before revenue justifies it. This document recommends an SMB-right-sized stack that scales up, not a scaled-down enterprise stack.</w:t>
            </w:r>
          </w:p>
        </w:tc>
      </w:tr>
    </w:tbl>
    <w:p w14:paraId="342F9971" w14:textId="77777777" w:rsidR="00B31F95" w:rsidRDefault="00BD22F1">
      <w:pPr>
        <w:pStyle w:val="Heading1"/>
        <w:spacing w:before="360" w:after="120"/>
      </w:pPr>
      <w:r>
        <w:rPr>
          <w:b/>
          <w:bCs/>
          <w:color w:val="1E293B"/>
          <w:sz w:val="34"/>
          <w:szCs w:val="34"/>
        </w:rPr>
        <w:t>2. Product Vision &amp; Positioning</w:t>
      </w:r>
    </w:p>
    <w:p w14:paraId="211E4B89" w14:textId="77777777" w:rsidR="00B31F95" w:rsidRDefault="00BD22F1">
      <w:pPr>
        <w:spacing w:after="120" w:line="276" w:lineRule="auto"/>
      </w:pPr>
      <w:r>
        <w:t>InsightHub's positioning statement, as drafted, is sound and worth preserving: it is a complete AI-enabled Data &amp; Analytics platform, not a one-time upload-and-analyze tool. The differentiation rests on collapsing the analytics engineering pipeline into a one-click, self-serve experience for businesses that have no data team.</w:t>
      </w:r>
    </w:p>
    <w:p w14:paraId="22448530" w14:textId="77777777" w:rsidR="00B31F95" w:rsidRDefault="00BD22F1">
      <w:pPr>
        <w:pStyle w:val="Heading2"/>
        <w:spacing w:before="240" w:after="80"/>
      </w:pPr>
      <w:r>
        <w:rPr>
          <w:b/>
          <w:bCs/>
          <w:color w:val="2563EB"/>
          <w:sz w:val="27"/>
          <w:szCs w:val="27"/>
        </w:rPr>
        <w:t>2.1 The category, restated</w:t>
      </w:r>
    </w:p>
    <w:tbl>
      <w:tblPr>
        <w:tblW w:w="9360" w:type="dxa"/>
        <w:tblCellMar>
          <w:left w:w="10" w:type="dxa"/>
          <w:right w:w="10" w:type="dxa"/>
        </w:tblCellMar>
        <w:tblLook w:val="04A0" w:firstRow="1" w:lastRow="0" w:firstColumn="1" w:lastColumn="0" w:noHBand="0" w:noVBand="1"/>
      </w:tblPr>
      <w:tblGrid>
        <w:gridCol w:w="1900"/>
        <w:gridCol w:w="2200"/>
        <w:gridCol w:w="2100"/>
        <w:gridCol w:w="3160"/>
      </w:tblGrid>
      <w:tr w:rsidR="00607F85" w14:paraId="6894B9C5" w14:textId="77777777">
        <w:tblPrEx>
          <w:tblCellMar>
            <w:top w:w="0" w:type="dxa"/>
            <w:bottom w:w="0" w:type="dxa"/>
          </w:tblCellMar>
        </w:tblPrEx>
        <w:trPr>
          <w:tblHeader/>
        </w:trPr>
        <w:tc>
          <w:tcPr>
            <w:tcW w:w="1900" w:type="dxa"/>
            <w:shd w:val="clear" w:color="auto" w:fill="1E293B"/>
            <w:tcMar>
              <w:top w:w="60" w:type="dxa"/>
              <w:left w:w="100" w:type="dxa"/>
              <w:bottom w:w="60" w:type="dxa"/>
              <w:right w:w="100" w:type="dxa"/>
            </w:tcMar>
          </w:tcPr>
          <w:p w14:paraId="39B641AD" w14:textId="77777777" w:rsidR="00B31F95" w:rsidRDefault="00BD22F1">
            <w:pPr>
              <w:spacing w:line="252" w:lineRule="auto"/>
            </w:pPr>
            <w:r>
              <w:rPr>
                <w:b/>
                <w:bCs/>
                <w:color w:val="FFFFFF"/>
                <w:sz w:val="19"/>
                <w:szCs w:val="19"/>
              </w:rPr>
              <w:t>Capability</w:t>
            </w:r>
          </w:p>
        </w:tc>
        <w:tc>
          <w:tcPr>
            <w:tcW w:w="2200" w:type="dxa"/>
            <w:shd w:val="clear" w:color="auto" w:fill="1E293B"/>
            <w:tcMar>
              <w:top w:w="60" w:type="dxa"/>
              <w:left w:w="100" w:type="dxa"/>
              <w:bottom w:w="60" w:type="dxa"/>
              <w:right w:w="100" w:type="dxa"/>
            </w:tcMar>
          </w:tcPr>
          <w:p w14:paraId="20026F61" w14:textId="77777777" w:rsidR="00B31F95" w:rsidRDefault="00BD22F1">
            <w:pPr>
              <w:spacing w:line="252" w:lineRule="auto"/>
            </w:pPr>
            <w:r>
              <w:rPr>
                <w:b/>
                <w:bCs/>
                <w:color w:val="FFFFFF"/>
                <w:sz w:val="19"/>
                <w:szCs w:val="19"/>
              </w:rPr>
              <w:t>Power BI / Tableau</w:t>
            </w:r>
          </w:p>
        </w:tc>
        <w:tc>
          <w:tcPr>
            <w:tcW w:w="2100" w:type="dxa"/>
            <w:shd w:val="clear" w:color="auto" w:fill="1E293B"/>
            <w:tcMar>
              <w:top w:w="60" w:type="dxa"/>
              <w:left w:w="100" w:type="dxa"/>
              <w:bottom w:w="60" w:type="dxa"/>
              <w:right w:w="100" w:type="dxa"/>
            </w:tcMar>
          </w:tcPr>
          <w:p w14:paraId="18779470" w14:textId="77777777" w:rsidR="00B31F95" w:rsidRDefault="00BD22F1">
            <w:pPr>
              <w:spacing w:line="252" w:lineRule="auto"/>
            </w:pPr>
            <w:r>
              <w:rPr>
                <w:b/>
                <w:bCs/>
                <w:color w:val="FFFFFF"/>
                <w:sz w:val="19"/>
                <w:szCs w:val="19"/>
              </w:rPr>
              <w:t>ChatGPT / Claude</w:t>
            </w:r>
          </w:p>
        </w:tc>
        <w:tc>
          <w:tcPr>
            <w:tcW w:w="3160" w:type="dxa"/>
            <w:shd w:val="clear" w:color="auto" w:fill="1E293B"/>
            <w:tcMar>
              <w:top w:w="60" w:type="dxa"/>
              <w:left w:w="100" w:type="dxa"/>
              <w:bottom w:w="60" w:type="dxa"/>
              <w:right w:w="100" w:type="dxa"/>
            </w:tcMar>
          </w:tcPr>
          <w:p w14:paraId="3E864901" w14:textId="77777777" w:rsidR="00B31F95" w:rsidRDefault="00BD22F1">
            <w:pPr>
              <w:spacing w:line="252" w:lineRule="auto"/>
            </w:pPr>
            <w:r>
              <w:rPr>
                <w:b/>
                <w:bCs/>
                <w:color w:val="FFFFFF"/>
                <w:sz w:val="19"/>
                <w:szCs w:val="19"/>
              </w:rPr>
              <w:t>InsightHub</w:t>
            </w:r>
          </w:p>
        </w:tc>
      </w:tr>
      <w:tr w:rsidR="00607F85" w14:paraId="3913F07B"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066BEF4" w14:textId="77777777" w:rsidR="00B31F95" w:rsidRDefault="00BD22F1">
            <w:pPr>
              <w:spacing w:line="252" w:lineRule="auto"/>
            </w:pPr>
            <w:r>
              <w:rPr>
                <w:sz w:val="18"/>
                <w:szCs w:val="18"/>
              </w:rPr>
              <w:t>Connect / ingest data</w:t>
            </w:r>
          </w:p>
        </w:tc>
        <w:tc>
          <w:tcPr>
            <w:tcW w:w="2200" w:type="dxa"/>
            <w:shd w:val="clear" w:color="auto" w:fill="FFFFFF"/>
            <w:tcMar>
              <w:top w:w="60" w:type="dxa"/>
              <w:left w:w="100" w:type="dxa"/>
              <w:bottom w:w="60" w:type="dxa"/>
              <w:right w:w="100" w:type="dxa"/>
            </w:tcMar>
          </w:tcPr>
          <w:p w14:paraId="50B84459" w14:textId="77777777" w:rsidR="00B31F95" w:rsidRDefault="00BD22F1">
            <w:pPr>
              <w:spacing w:line="252" w:lineRule="auto"/>
            </w:pPr>
            <w:r>
              <w:rPr>
                <w:sz w:val="18"/>
                <w:szCs w:val="18"/>
              </w:rPr>
              <w:t>Developer connects sources</w:t>
            </w:r>
          </w:p>
        </w:tc>
        <w:tc>
          <w:tcPr>
            <w:tcW w:w="2100" w:type="dxa"/>
            <w:shd w:val="clear" w:color="auto" w:fill="FFFFFF"/>
            <w:tcMar>
              <w:top w:w="60" w:type="dxa"/>
              <w:left w:w="100" w:type="dxa"/>
              <w:bottom w:w="60" w:type="dxa"/>
              <w:right w:w="100" w:type="dxa"/>
            </w:tcMar>
          </w:tcPr>
          <w:p w14:paraId="4822DC87" w14:textId="77777777" w:rsidR="00B31F95" w:rsidRDefault="00BD22F1">
            <w:pPr>
              <w:spacing w:line="252" w:lineRule="auto"/>
            </w:pPr>
            <w:r>
              <w:rPr>
                <w:sz w:val="18"/>
                <w:szCs w:val="18"/>
              </w:rPr>
              <w:t>Manual file paste per session</w:t>
            </w:r>
          </w:p>
        </w:tc>
        <w:tc>
          <w:tcPr>
            <w:tcW w:w="3160" w:type="dxa"/>
            <w:shd w:val="clear" w:color="auto" w:fill="FFFFFF"/>
            <w:tcMar>
              <w:top w:w="60" w:type="dxa"/>
              <w:left w:w="100" w:type="dxa"/>
              <w:bottom w:w="60" w:type="dxa"/>
              <w:right w:w="100" w:type="dxa"/>
            </w:tcMar>
          </w:tcPr>
          <w:p w14:paraId="7C730AD8" w14:textId="77777777" w:rsidR="00B31F95" w:rsidRDefault="00BD22F1">
            <w:pPr>
              <w:spacing w:line="252" w:lineRule="auto"/>
            </w:pPr>
            <w:r>
              <w:rPr>
                <w:sz w:val="18"/>
                <w:szCs w:val="18"/>
              </w:rPr>
              <w:t>One-click upload or scheduled connector</w:t>
            </w:r>
          </w:p>
        </w:tc>
      </w:tr>
      <w:tr w:rsidR="00607F85" w14:paraId="330B3E18"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50FA1BDA" w14:textId="77777777" w:rsidR="00B31F95" w:rsidRDefault="00BD22F1">
            <w:pPr>
              <w:spacing w:line="252" w:lineRule="auto"/>
            </w:pPr>
            <w:r>
              <w:rPr>
                <w:sz w:val="18"/>
                <w:szCs w:val="18"/>
              </w:rPr>
              <w:t>ETL / transformation</w:t>
            </w:r>
          </w:p>
        </w:tc>
        <w:tc>
          <w:tcPr>
            <w:tcW w:w="2200" w:type="dxa"/>
            <w:shd w:val="clear" w:color="auto" w:fill="F1F5F9"/>
            <w:tcMar>
              <w:top w:w="60" w:type="dxa"/>
              <w:left w:w="100" w:type="dxa"/>
              <w:bottom w:w="60" w:type="dxa"/>
              <w:right w:w="100" w:type="dxa"/>
            </w:tcMar>
          </w:tcPr>
          <w:p w14:paraId="260B5ADB" w14:textId="77777777" w:rsidR="00B31F95" w:rsidRDefault="00BD22F1">
            <w:pPr>
              <w:spacing w:line="252" w:lineRule="auto"/>
            </w:pPr>
            <w:r>
              <w:rPr>
                <w:sz w:val="18"/>
                <w:szCs w:val="18"/>
              </w:rPr>
              <w:t>Developer builds ETL</w:t>
            </w:r>
          </w:p>
        </w:tc>
        <w:tc>
          <w:tcPr>
            <w:tcW w:w="2100" w:type="dxa"/>
            <w:shd w:val="clear" w:color="auto" w:fill="F1F5F9"/>
            <w:tcMar>
              <w:top w:w="60" w:type="dxa"/>
              <w:left w:w="100" w:type="dxa"/>
              <w:bottom w:w="60" w:type="dxa"/>
              <w:right w:w="100" w:type="dxa"/>
            </w:tcMar>
          </w:tcPr>
          <w:p w14:paraId="1CA9432D" w14:textId="77777777" w:rsidR="00B31F95" w:rsidRDefault="00BD22F1">
            <w:pPr>
              <w:spacing w:line="252" w:lineRule="auto"/>
            </w:pPr>
            <w:r>
              <w:rPr>
                <w:sz w:val="18"/>
                <w:szCs w:val="18"/>
              </w:rPr>
              <w:t>None (in-context only)</w:t>
            </w:r>
          </w:p>
        </w:tc>
        <w:tc>
          <w:tcPr>
            <w:tcW w:w="3160" w:type="dxa"/>
            <w:shd w:val="clear" w:color="auto" w:fill="F1F5F9"/>
            <w:tcMar>
              <w:top w:w="60" w:type="dxa"/>
              <w:left w:w="100" w:type="dxa"/>
              <w:bottom w:w="60" w:type="dxa"/>
              <w:right w:w="100" w:type="dxa"/>
            </w:tcMar>
          </w:tcPr>
          <w:p w14:paraId="2482D0FE" w14:textId="77777777" w:rsidR="00B31F95" w:rsidRDefault="00BD22F1">
            <w:pPr>
              <w:spacing w:line="252" w:lineRule="auto"/>
            </w:pPr>
            <w:r>
              <w:rPr>
                <w:sz w:val="18"/>
                <w:szCs w:val="18"/>
              </w:rPr>
              <w:t>Automatic, domain-aware pipeline on every load</w:t>
            </w:r>
          </w:p>
        </w:tc>
      </w:tr>
      <w:tr w:rsidR="00607F85" w14:paraId="0253E6A0"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7730179F" w14:textId="77777777" w:rsidR="00B31F95" w:rsidRDefault="00BD22F1">
            <w:pPr>
              <w:spacing w:line="252" w:lineRule="auto"/>
            </w:pPr>
            <w:r>
              <w:rPr>
                <w:sz w:val="18"/>
                <w:szCs w:val="18"/>
              </w:rPr>
              <w:t>Data modeling</w:t>
            </w:r>
          </w:p>
        </w:tc>
        <w:tc>
          <w:tcPr>
            <w:tcW w:w="2200" w:type="dxa"/>
            <w:shd w:val="clear" w:color="auto" w:fill="FFFFFF"/>
            <w:tcMar>
              <w:top w:w="60" w:type="dxa"/>
              <w:left w:w="100" w:type="dxa"/>
              <w:bottom w:w="60" w:type="dxa"/>
              <w:right w:w="100" w:type="dxa"/>
            </w:tcMar>
          </w:tcPr>
          <w:p w14:paraId="0B0725D4" w14:textId="77777777" w:rsidR="00B31F95" w:rsidRDefault="00BD22F1">
            <w:pPr>
              <w:spacing w:line="252" w:lineRule="auto"/>
            </w:pPr>
            <w:r>
              <w:rPr>
                <w:sz w:val="18"/>
                <w:szCs w:val="18"/>
              </w:rPr>
              <w:t>Developer designs model</w:t>
            </w:r>
          </w:p>
        </w:tc>
        <w:tc>
          <w:tcPr>
            <w:tcW w:w="2100" w:type="dxa"/>
            <w:shd w:val="clear" w:color="auto" w:fill="FFFFFF"/>
            <w:tcMar>
              <w:top w:w="60" w:type="dxa"/>
              <w:left w:w="100" w:type="dxa"/>
              <w:bottom w:w="60" w:type="dxa"/>
              <w:right w:w="100" w:type="dxa"/>
            </w:tcMar>
          </w:tcPr>
          <w:p w14:paraId="2C42DB42" w14:textId="77777777" w:rsidR="00B31F95" w:rsidRDefault="00BD22F1">
            <w:pPr>
              <w:spacing w:line="252" w:lineRule="auto"/>
            </w:pPr>
            <w:r>
              <w:rPr>
                <w:sz w:val="18"/>
                <w:szCs w:val="18"/>
              </w:rPr>
              <w:t>None</w:t>
            </w:r>
          </w:p>
        </w:tc>
        <w:tc>
          <w:tcPr>
            <w:tcW w:w="3160" w:type="dxa"/>
            <w:shd w:val="clear" w:color="auto" w:fill="FFFFFF"/>
            <w:tcMar>
              <w:top w:w="60" w:type="dxa"/>
              <w:left w:w="100" w:type="dxa"/>
              <w:bottom w:w="60" w:type="dxa"/>
              <w:right w:w="100" w:type="dxa"/>
            </w:tcMar>
          </w:tcPr>
          <w:p w14:paraId="1BE23105" w14:textId="77777777" w:rsidR="00B31F95" w:rsidRDefault="00BD22F1">
            <w:pPr>
              <w:spacing w:line="252" w:lineRule="auto"/>
            </w:pPr>
            <w:r>
              <w:rPr>
                <w:sz w:val="18"/>
                <w:szCs w:val="18"/>
              </w:rPr>
              <w:t>Pre-built domain warehouse model</w:t>
            </w:r>
          </w:p>
        </w:tc>
      </w:tr>
      <w:tr w:rsidR="00607F85" w14:paraId="4A6776E0"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621CB489" w14:textId="77777777" w:rsidR="00B31F95" w:rsidRDefault="00BD22F1">
            <w:pPr>
              <w:spacing w:line="252" w:lineRule="auto"/>
            </w:pPr>
            <w:r>
              <w:rPr>
                <w:sz w:val="18"/>
                <w:szCs w:val="18"/>
              </w:rPr>
              <w:t>Persistence &amp; history</w:t>
            </w:r>
          </w:p>
        </w:tc>
        <w:tc>
          <w:tcPr>
            <w:tcW w:w="2200" w:type="dxa"/>
            <w:shd w:val="clear" w:color="auto" w:fill="F1F5F9"/>
            <w:tcMar>
              <w:top w:w="60" w:type="dxa"/>
              <w:left w:w="100" w:type="dxa"/>
              <w:bottom w:w="60" w:type="dxa"/>
              <w:right w:w="100" w:type="dxa"/>
            </w:tcMar>
          </w:tcPr>
          <w:p w14:paraId="0246C876" w14:textId="77777777" w:rsidR="00B31F95" w:rsidRDefault="00BD22F1">
            <w:pPr>
              <w:spacing w:line="252" w:lineRule="auto"/>
            </w:pPr>
            <w:r>
              <w:rPr>
                <w:sz w:val="18"/>
                <w:szCs w:val="18"/>
              </w:rPr>
              <w:t>Yes (if built)</w:t>
            </w:r>
          </w:p>
        </w:tc>
        <w:tc>
          <w:tcPr>
            <w:tcW w:w="2100" w:type="dxa"/>
            <w:shd w:val="clear" w:color="auto" w:fill="F1F5F9"/>
            <w:tcMar>
              <w:top w:w="60" w:type="dxa"/>
              <w:left w:w="100" w:type="dxa"/>
              <w:bottom w:w="60" w:type="dxa"/>
              <w:right w:w="100" w:type="dxa"/>
            </w:tcMar>
          </w:tcPr>
          <w:p w14:paraId="7084FE6D" w14:textId="77777777" w:rsidR="00B31F95" w:rsidRDefault="00BD22F1">
            <w:pPr>
              <w:spacing w:line="252" w:lineRule="auto"/>
            </w:pPr>
            <w:r>
              <w:rPr>
                <w:sz w:val="18"/>
                <w:szCs w:val="18"/>
              </w:rPr>
              <w:t>No — resets each chat</w:t>
            </w:r>
          </w:p>
        </w:tc>
        <w:tc>
          <w:tcPr>
            <w:tcW w:w="3160" w:type="dxa"/>
            <w:shd w:val="clear" w:color="auto" w:fill="F1F5F9"/>
            <w:tcMar>
              <w:top w:w="60" w:type="dxa"/>
              <w:left w:w="100" w:type="dxa"/>
              <w:bottom w:w="60" w:type="dxa"/>
              <w:right w:w="100" w:type="dxa"/>
            </w:tcMar>
          </w:tcPr>
          <w:p w14:paraId="39219835" w14:textId="77777777" w:rsidR="00B31F95" w:rsidRDefault="00BD22F1">
            <w:pPr>
              <w:spacing w:line="252" w:lineRule="auto"/>
            </w:pPr>
            <w:r>
              <w:rPr>
                <w:sz w:val="18"/>
                <w:szCs w:val="18"/>
              </w:rPr>
              <w:t>Yes — accumulates across loads</w:t>
            </w:r>
          </w:p>
        </w:tc>
      </w:tr>
      <w:tr w:rsidR="00607F85" w14:paraId="357E3C8B"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66FD761" w14:textId="77777777" w:rsidR="00B31F95" w:rsidRDefault="00BD22F1">
            <w:pPr>
              <w:spacing w:line="252" w:lineRule="auto"/>
            </w:pPr>
            <w:r>
              <w:rPr>
                <w:sz w:val="18"/>
                <w:szCs w:val="18"/>
              </w:rPr>
              <w:t>Governance / RBAC</w:t>
            </w:r>
          </w:p>
        </w:tc>
        <w:tc>
          <w:tcPr>
            <w:tcW w:w="2200" w:type="dxa"/>
            <w:shd w:val="clear" w:color="auto" w:fill="FFFFFF"/>
            <w:tcMar>
              <w:top w:w="60" w:type="dxa"/>
              <w:left w:w="100" w:type="dxa"/>
              <w:bottom w:w="60" w:type="dxa"/>
              <w:right w:w="100" w:type="dxa"/>
            </w:tcMar>
          </w:tcPr>
          <w:p w14:paraId="5BA6614E" w14:textId="77777777" w:rsidR="00B31F95" w:rsidRDefault="00BD22F1">
            <w:pPr>
              <w:spacing w:line="252" w:lineRule="auto"/>
            </w:pPr>
            <w:r>
              <w:rPr>
                <w:sz w:val="18"/>
                <w:szCs w:val="18"/>
              </w:rPr>
              <w:t>Enterprise add-on</w:t>
            </w:r>
          </w:p>
        </w:tc>
        <w:tc>
          <w:tcPr>
            <w:tcW w:w="2100" w:type="dxa"/>
            <w:shd w:val="clear" w:color="auto" w:fill="FFFFFF"/>
            <w:tcMar>
              <w:top w:w="60" w:type="dxa"/>
              <w:left w:w="100" w:type="dxa"/>
              <w:bottom w:w="60" w:type="dxa"/>
              <w:right w:w="100" w:type="dxa"/>
            </w:tcMar>
          </w:tcPr>
          <w:p w14:paraId="18EFC89A" w14:textId="77777777" w:rsidR="00B31F95" w:rsidRDefault="00BD22F1">
            <w:pPr>
              <w:spacing w:line="252" w:lineRule="auto"/>
            </w:pPr>
            <w:r>
              <w:rPr>
                <w:sz w:val="18"/>
                <w:szCs w:val="18"/>
              </w:rPr>
              <w:t>None</w:t>
            </w:r>
          </w:p>
        </w:tc>
        <w:tc>
          <w:tcPr>
            <w:tcW w:w="3160" w:type="dxa"/>
            <w:shd w:val="clear" w:color="auto" w:fill="FFFFFF"/>
            <w:tcMar>
              <w:top w:w="60" w:type="dxa"/>
              <w:left w:w="100" w:type="dxa"/>
              <w:bottom w:w="60" w:type="dxa"/>
              <w:right w:w="100" w:type="dxa"/>
            </w:tcMar>
          </w:tcPr>
          <w:p w14:paraId="41EF7890" w14:textId="77777777" w:rsidR="00B31F95" w:rsidRDefault="00BD22F1">
            <w:pPr>
              <w:spacing w:line="252" w:lineRule="auto"/>
            </w:pPr>
            <w:r>
              <w:rPr>
                <w:sz w:val="18"/>
                <w:szCs w:val="18"/>
              </w:rPr>
              <w:t>Built-in, tenant + intra-tenant</w:t>
            </w:r>
          </w:p>
        </w:tc>
      </w:tr>
      <w:tr w:rsidR="00607F85" w14:paraId="69F2652D"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2B383B55" w14:textId="77777777" w:rsidR="00B31F95" w:rsidRDefault="00BD22F1">
            <w:pPr>
              <w:spacing w:line="252" w:lineRule="auto"/>
            </w:pPr>
            <w:r>
              <w:rPr>
                <w:sz w:val="18"/>
                <w:szCs w:val="18"/>
              </w:rPr>
              <w:t>AI narrative &amp; Q&amp;A</w:t>
            </w:r>
          </w:p>
        </w:tc>
        <w:tc>
          <w:tcPr>
            <w:tcW w:w="2200" w:type="dxa"/>
            <w:shd w:val="clear" w:color="auto" w:fill="F1F5F9"/>
            <w:tcMar>
              <w:top w:w="60" w:type="dxa"/>
              <w:left w:w="100" w:type="dxa"/>
              <w:bottom w:w="60" w:type="dxa"/>
              <w:right w:w="100" w:type="dxa"/>
            </w:tcMar>
          </w:tcPr>
          <w:p w14:paraId="27490173" w14:textId="77777777" w:rsidR="00B31F95" w:rsidRDefault="00BD22F1">
            <w:pPr>
              <w:spacing w:line="252" w:lineRule="auto"/>
            </w:pPr>
            <w:r>
              <w:rPr>
                <w:sz w:val="18"/>
                <w:szCs w:val="18"/>
              </w:rPr>
              <w:t>Copilot (paid, add-on)</w:t>
            </w:r>
          </w:p>
        </w:tc>
        <w:tc>
          <w:tcPr>
            <w:tcW w:w="2100" w:type="dxa"/>
            <w:shd w:val="clear" w:color="auto" w:fill="F1F5F9"/>
            <w:tcMar>
              <w:top w:w="60" w:type="dxa"/>
              <w:left w:w="100" w:type="dxa"/>
              <w:bottom w:w="60" w:type="dxa"/>
              <w:right w:w="100" w:type="dxa"/>
            </w:tcMar>
          </w:tcPr>
          <w:p w14:paraId="36C95CE3" w14:textId="77777777" w:rsidR="00B31F95" w:rsidRDefault="00BD22F1">
            <w:pPr>
              <w:spacing w:line="252" w:lineRule="auto"/>
            </w:pPr>
            <w:r>
              <w:rPr>
                <w:sz w:val="18"/>
                <w:szCs w:val="18"/>
              </w:rPr>
              <w:t>Excellent, one-shot</w:t>
            </w:r>
          </w:p>
        </w:tc>
        <w:tc>
          <w:tcPr>
            <w:tcW w:w="3160" w:type="dxa"/>
            <w:shd w:val="clear" w:color="auto" w:fill="F1F5F9"/>
            <w:tcMar>
              <w:top w:w="60" w:type="dxa"/>
              <w:left w:w="100" w:type="dxa"/>
              <w:bottom w:w="60" w:type="dxa"/>
              <w:right w:w="100" w:type="dxa"/>
            </w:tcMar>
          </w:tcPr>
          <w:p w14:paraId="65FD4E93" w14:textId="77777777" w:rsidR="00B31F95" w:rsidRDefault="00BD22F1">
            <w:pPr>
              <w:spacing w:line="252" w:lineRule="auto"/>
            </w:pPr>
            <w:r>
              <w:rPr>
                <w:sz w:val="18"/>
                <w:szCs w:val="18"/>
              </w:rPr>
              <w:t>Built-in, grounded in the warehouse</w:t>
            </w:r>
          </w:p>
        </w:tc>
      </w:tr>
      <w:tr w:rsidR="00607F85" w14:paraId="595C7FD5"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6D6F0DE2" w14:textId="77777777" w:rsidR="00B31F95" w:rsidRDefault="00BD22F1">
            <w:pPr>
              <w:spacing w:line="252" w:lineRule="auto"/>
            </w:pPr>
            <w:r>
              <w:rPr>
                <w:sz w:val="18"/>
                <w:szCs w:val="18"/>
              </w:rPr>
              <w:t>Proactive alerts</w:t>
            </w:r>
          </w:p>
        </w:tc>
        <w:tc>
          <w:tcPr>
            <w:tcW w:w="2200" w:type="dxa"/>
            <w:shd w:val="clear" w:color="auto" w:fill="FFFFFF"/>
            <w:tcMar>
              <w:top w:w="60" w:type="dxa"/>
              <w:left w:w="100" w:type="dxa"/>
              <w:bottom w:w="60" w:type="dxa"/>
              <w:right w:w="100" w:type="dxa"/>
            </w:tcMar>
          </w:tcPr>
          <w:p w14:paraId="58747AAE" w14:textId="77777777" w:rsidR="00B31F95" w:rsidRDefault="00BD22F1">
            <w:pPr>
              <w:spacing w:line="252" w:lineRule="auto"/>
            </w:pPr>
            <w:r>
              <w:rPr>
                <w:sz w:val="18"/>
                <w:szCs w:val="18"/>
              </w:rPr>
              <w:t>Limited</w:t>
            </w:r>
          </w:p>
        </w:tc>
        <w:tc>
          <w:tcPr>
            <w:tcW w:w="2100" w:type="dxa"/>
            <w:shd w:val="clear" w:color="auto" w:fill="FFFFFF"/>
            <w:tcMar>
              <w:top w:w="60" w:type="dxa"/>
              <w:left w:w="100" w:type="dxa"/>
              <w:bottom w:w="60" w:type="dxa"/>
              <w:right w:w="100" w:type="dxa"/>
            </w:tcMar>
          </w:tcPr>
          <w:p w14:paraId="07934E7D" w14:textId="77777777" w:rsidR="00B31F95" w:rsidRDefault="00BD22F1">
            <w:pPr>
              <w:spacing w:line="252" w:lineRule="auto"/>
            </w:pPr>
            <w:r>
              <w:rPr>
                <w:sz w:val="18"/>
                <w:szCs w:val="18"/>
              </w:rPr>
              <w:t>No</w:t>
            </w:r>
          </w:p>
        </w:tc>
        <w:tc>
          <w:tcPr>
            <w:tcW w:w="3160" w:type="dxa"/>
            <w:shd w:val="clear" w:color="auto" w:fill="FFFFFF"/>
            <w:tcMar>
              <w:top w:w="60" w:type="dxa"/>
              <w:left w:w="100" w:type="dxa"/>
              <w:bottom w:w="60" w:type="dxa"/>
              <w:right w:w="100" w:type="dxa"/>
            </w:tcMar>
          </w:tcPr>
          <w:p w14:paraId="3936CCC1" w14:textId="77777777" w:rsidR="00B31F95" w:rsidRDefault="00BD22F1">
            <w:pPr>
              <w:spacing w:line="252" w:lineRule="auto"/>
            </w:pPr>
            <w:r>
              <w:rPr>
                <w:sz w:val="18"/>
                <w:szCs w:val="18"/>
              </w:rPr>
              <w:t>Threshold + anomaly, multi-channel</w:t>
            </w:r>
          </w:p>
        </w:tc>
      </w:tr>
      <w:tr w:rsidR="00607F85" w14:paraId="54A03684"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406F28A0" w14:textId="77777777" w:rsidR="00B31F95" w:rsidRDefault="00BD22F1">
            <w:pPr>
              <w:spacing w:line="252" w:lineRule="auto"/>
            </w:pPr>
            <w:r>
              <w:rPr>
                <w:sz w:val="18"/>
                <w:szCs w:val="18"/>
              </w:rPr>
              <w:t>Time-to-first-insight</w:t>
            </w:r>
          </w:p>
        </w:tc>
        <w:tc>
          <w:tcPr>
            <w:tcW w:w="2200" w:type="dxa"/>
            <w:shd w:val="clear" w:color="auto" w:fill="F1F5F9"/>
            <w:tcMar>
              <w:top w:w="60" w:type="dxa"/>
              <w:left w:w="100" w:type="dxa"/>
              <w:bottom w:w="60" w:type="dxa"/>
              <w:right w:w="100" w:type="dxa"/>
            </w:tcMar>
          </w:tcPr>
          <w:p w14:paraId="03765154" w14:textId="77777777" w:rsidR="00B31F95" w:rsidRDefault="00BD22F1">
            <w:pPr>
              <w:spacing w:line="252" w:lineRule="auto"/>
            </w:pPr>
            <w:r>
              <w:rPr>
                <w:sz w:val="18"/>
                <w:szCs w:val="18"/>
              </w:rPr>
              <w:t>Days–weeks</w:t>
            </w:r>
          </w:p>
        </w:tc>
        <w:tc>
          <w:tcPr>
            <w:tcW w:w="2100" w:type="dxa"/>
            <w:shd w:val="clear" w:color="auto" w:fill="F1F5F9"/>
            <w:tcMar>
              <w:top w:w="60" w:type="dxa"/>
              <w:left w:w="100" w:type="dxa"/>
              <w:bottom w:w="60" w:type="dxa"/>
              <w:right w:w="100" w:type="dxa"/>
            </w:tcMar>
          </w:tcPr>
          <w:p w14:paraId="6D1AB6C4" w14:textId="77777777" w:rsidR="00B31F95" w:rsidRDefault="00BD22F1">
            <w:pPr>
              <w:spacing w:line="252" w:lineRule="auto"/>
            </w:pPr>
            <w:r>
              <w:rPr>
                <w:sz w:val="18"/>
                <w:szCs w:val="18"/>
              </w:rPr>
              <w:t>Minutes (but ephemeral)</w:t>
            </w:r>
          </w:p>
        </w:tc>
        <w:tc>
          <w:tcPr>
            <w:tcW w:w="3160" w:type="dxa"/>
            <w:shd w:val="clear" w:color="auto" w:fill="F1F5F9"/>
            <w:tcMar>
              <w:top w:w="60" w:type="dxa"/>
              <w:left w:w="100" w:type="dxa"/>
              <w:bottom w:w="60" w:type="dxa"/>
              <w:right w:w="100" w:type="dxa"/>
            </w:tcMar>
          </w:tcPr>
          <w:p w14:paraId="34E26056" w14:textId="77777777" w:rsidR="00B31F95" w:rsidRDefault="00BD22F1">
            <w:pPr>
              <w:spacing w:line="252" w:lineRule="auto"/>
            </w:pPr>
            <w:r>
              <w:rPr>
                <w:sz w:val="18"/>
                <w:szCs w:val="18"/>
              </w:rPr>
              <w:t>Minutes (and durable)</w:t>
            </w:r>
          </w:p>
        </w:tc>
      </w:tr>
    </w:tbl>
    <w:p w14:paraId="08212DD4" w14:textId="77777777" w:rsidR="00B31F95" w:rsidRDefault="00B31F95">
      <w:pPr>
        <w:spacing w:after="120"/>
      </w:pPr>
    </w:p>
    <w:tbl>
      <w:tblPr>
        <w:tblW w:w="9360" w:type="dxa"/>
        <w:tblBorders>
          <w:top w:val="single" w:sz="4" w:space="0" w:color="D97706"/>
          <w:left w:val="single" w:sz="12" w:space="0" w:color="D97706"/>
          <w:bottom w:val="single" w:sz="4" w:space="0" w:color="D97706"/>
          <w:right w:val="single" w:sz="4" w:space="0" w:color="D97706"/>
        </w:tblBorders>
        <w:tblCellMar>
          <w:left w:w="10" w:type="dxa"/>
          <w:right w:w="10" w:type="dxa"/>
        </w:tblCellMar>
        <w:tblLook w:val="04A0" w:firstRow="1" w:lastRow="0" w:firstColumn="1" w:lastColumn="0" w:noHBand="0" w:noVBand="1"/>
      </w:tblPr>
      <w:tblGrid>
        <w:gridCol w:w="9360"/>
      </w:tblGrid>
      <w:tr w:rsidR="00B31F95" w14:paraId="7402B1E2" w14:textId="77777777">
        <w:tblPrEx>
          <w:tblCellMar>
            <w:top w:w="0" w:type="dxa"/>
            <w:bottom w:w="0" w:type="dxa"/>
          </w:tblCellMar>
        </w:tblPrEx>
        <w:tc>
          <w:tcPr>
            <w:tcW w:w="0" w:type="auto"/>
            <w:shd w:val="clear" w:color="auto" w:fill="FFFBEB"/>
            <w:tcMar>
              <w:top w:w="100" w:type="dxa"/>
              <w:left w:w="160" w:type="dxa"/>
              <w:bottom w:w="100" w:type="dxa"/>
              <w:right w:w="160" w:type="dxa"/>
            </w:tcMar>
          </w:tcPr>
          <w:p w14:paraId="7BE7C9FF" w14:textId="77777777" w:rsidR="00B31F95" w:rsidRDefault="00BD22F1">
            <w:pPr>
              <w:spacing w:after="60"/>
            </w:pPr>
            <w:r>
              <w:rPr>
                <w:b/>
                <w:bCs/>
                <w:color w:val="D97706"/>
              </w:rPr>
              <w:lastRenderedPageBreak/>
              <w:t>Positioning guardrail (important)</w:t>
            </w:r>
          </w:p>
          <w:p w14:paraId="063D2D62" w14:textId="77777777" w:rsidR="00B31F95" w:rsidRDefault="00BD22F1">
            <w:pPr>
              <w:spacing w:after="40" w:line="264" w:lineRule="auto"/>
            </w:pPr>
            <w:r>
              <w:rPr>
                <w:sz w:val="20"/>
                <w:szCs w:val="20"/>
              </w:rPr>
              <w:t>Do NOT market InsightHub as "better AI analysis than ChatGPT." You cannot win that race against frontier labs, and the first answer quality is commoditizing. Market the system around it: persistence, governance, proactivity, and domain-tuning — the operational layer that turns one-off AI brilliance into a recurring, governed, alert-driven habit for a business with no data team. The AI is a feature inside the product, not the product.</w:t>
            </w:r>
          </w:p>
        </w:tc>
      </w:tr>
    </w:tbl>
    <w:p w14:paraId="266F2E87" w14:textId="77777777" w:rsidR="00B31F95" w:rsidRDefault="00BD22F1">
      <w:pPr>
        <w:pStyle w:val="Heading1"/>
        <w:spacing w:before="360" w:after="120"/>
      </w:pPr>
      <w:r>
        <w:rPr>
          <w:b/>
          <w:bCs/>
          <w:color w:val="1E293B"/>
          <w:sz w:val="34"/>
          <w:szCs w:val="34"/>
        </w:rPr>
        <w:t>3. Achievability Assessment</w:t>
      </w:r>
    </w:p>
    <w:p w14:paraId="1258BB9A" w14:textId="77777777" w:rsidR="00B31F95" w:rsidRDefault="00BD22F1">
      <w:pPr>
        <w:spacing w:after="120" w:line="276" w:lineRule="auto"/>
      </w:pPr>
      <w:r>
        <w:t>Each capability in the drafted architecture is rated for achievability and current maturity. Ratings: Built (exists in current product), Partial (foundation exists, needs extension), New (net-new build). Risk reflects engineering/technical difficulty, not business risk.</w:t>
      </w:r>
    </w:p>
    <w:tbl>
      <w:tblPr>
        <w:tblW w:w="9160" w:type="dxa"/>
        <w:tblCellMar>
          <w:left w:w="10" w:type="dxa"/>
          <w:right w:w="10" w:type="dxa"/>
        </w:tblCellMar>
        <w:tblLook w:val="04A0" w:firstRow="1" w:lastRow="0" w:firstColumn="1" w:lastColumn="0" w:noHBand="0" w:noVBand="1"/>
      </w:tblPr>
      <w:tblGrid>
        <w:gridCol w:w="3050"/>
        <w:gridCol w:w="1000"/>
        <w:gridCol w:w="900"/>
        <w:gridCol w:w="4210"/>
      </w:tblGrid>
      <w:tr w:rsidR="00607F85" w14:paraId="502FB074" w14:textId="77777777">
        <w:tblPrEx>
          <w:tblCellMar>
            <w:top w:w="0" w:type="dxa"/>
            <w:bottom w:w="0" w:type="dxa"/>
          </w:tblCellMar>
        </w:tblPrEx>
        <w:trPr>
          <w:tblHeader/>
        </w:trPr>
        <w:tc>
          <w:tcPr>
            <w:tcW w:w="3050" w:type="dxa"/>
            <w:shd w:val="clear" w:color="auto" w:fill="1E293B"/>
            <w:tcMar>
              <w:top w:w="60" w:type="dxa"/>
              <w:left w:w="100" w:type="dxa"/>
              <w:bottom w:w="60" w:type="dxa"/>
              <w:right w:w="100" w:type="dxa"/>
            </w:tcMar>
          </w:tcPr>
          <w:p w14:paraId="7121AC27" w14:textId="77777777" w:rsidR="00B31F95" w:rsidRDefault="00BD22F1">
            <w:pPr>
              <w:spacing w:line="252" w:lineRule="auto"/>
            </w:pPr>
            <w:r>
              <w:rPr>
                <w:b/>
                <w:bCs/>
                <w:color w:val="FFFFFF"/>
                <w:sz w:val="19"/>
                <w:szCs w:val="19"/>
              </w:rPr>
              <w:t>Capability</w:t>
            </w:r>
          </w:p>
        </w:tc>
        <w:tc>
          <w:tcPr>
            <w:tcW w:w="1000" w:type="dxa"/>
            <w:shd w:val="clear" w:color="auto" w:fill="1E293B"/>
            <w:tcMar>
              <w:top w:w="60" w:type="dxa"/>
              <w:left w:w="100" w:type="dxa"/>
              <w:bottom w:w="60" w:type="dxa"/>
              <w:right w:w="100" w:type="dxa"/>
            </w:tcMar>
          </w:tcPr>
          <w:p w14:paraId="33D650A0" w14:textId="77777777" w:rsidR="00B31F95" w:rsidRDefault="00BD22F1">
            <w:pPr>
              <w:spacing w:line="252" w:lineRule="auto"/>
            </w:pPr>
            <w:r>
              <w:rPr>
                <w:b/>
                <w:bCs/>
                <w:color w:val="FFFFFF"/>
                <w:sz w:val="19"/>
                <w:szCs w:val="19"/>
              </w:rPr>
              <w:t>Status</w:t>
            </w:r>
          </w:p>
        </w:tc>
        <w:tc>
          <w:tcPr>
            <w:tcW w:w="900" w:type="dxa"/>
            <w:shd w:val="clear" w:color="auto" w:fill="1E293B"/>
            <w:tcMar>
              <w:top w:w="60" w:type="dxa"/>
              <w:left w:w="100" w:type="dxa"/>
              <w:bottom w:w="60" w:type="dxa"/>
              <w:right w:w="100" w:type="dxa"/>
            </w:tcMar>
          </w:tcPr>
          <w:p w14:paraId="3FDFD8BA" w14:textId="77777777" w:rsidR="00B31F95" w:rsidRDefault="00BD22F1">
            <w:pPr>
              <w:spacing w:line="252" w:lineRule="auto"/>
            </w:pPr>
            <w:r>
              <w:rPr>
                <w:b/>
                <w:bCs/>
                <w:color w:val="FFFFFF"/>
                <w:sz w:val="19"/>
                <w:szCs w:val="19"/>
              </w:rPr>
              <w:t>Risk</w:t>
            </w:r>
          </w:p>
        </w:tc>
        <w:tc>
          <w:tcPr>
            <w:tcW w:w="4210" w:type="dxa"/>
            <w:shd w:val="clear" w:color="auto" w:fill="1E293B"/>
            <w:tcMar>
              <w:top w:w="60" w:type="dxa"/>
              <w:left w:w="100" w:type="dxa"/>
              <w:bottom w:w="60" w:type="dxa"/>
              <w:right w:w="100" w:type="dxa"/>
            </w:tcMar>
          </w:tcPr>
          <w:p w14:paraId="098A1FCE" w14:textId="77777777" w:rsidR="00B31F95" w:rsidRDefault="00BD22F1">
            <w:pPr>
              <w:spacing w:line="252" w:lineRule="auto"/>
            </w:pPr>
            <w:r>
              <w:rPr>
                <w:b/>
                <w:bCs/>
                <w:color w:val="FFFFFF"/>
                <w:sz w:val="19"/>
                <w:szCs w:val="19"/>
              </w:rPr>
              <w:t>Notes</w:t>
            </w:r>
          </w:p>
        </w:tc>
      </w:tr>
      <w:tr w:rsidR="00607F85" w14:paraId="6E17396B"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0983A903" w14:textId="77777777" w:rsidR="00B31F95" w:rsidRDefault="00BD22F1">
            <w:pPr>
              <w:spacing w:line="252" w:lineRule="auto"/>
            </w:pPr>
            <w:r>
              <w:rPr>
                <w:sz w:val="18"/>
                <w:szCs w:val="18"/>
              </w:rPr>
              <w:t>Multi-tenant onboarding (customer code, tenant id, domain)</w:t>
            </w:r>
          </w:p>
        </w:tc>
        <w:tc>
          <w:tcPr>
            <w:tcW w:w="1000" w:type="dxa"/>
            <w:shd w:val="clear" w:color="auto" w:fill="FFFFFF"/>
            <w:tcMar>
              <w:top w:w="60" w:type="dxa"/>
              <w:left w:w="100" w:type="dxa"/>
              <w:bottom w:w="60" w:type="dxa"/>
              <w:right w:w="100" w:type="dxa"/>
            </w:tcMar>
          </w:tcPr>
          <w:p w14:paraId="1AF79B01" w14:textId="77777777" w:rsidR="00B31F95" w:rsidRDefault="00BD22F1">
            <w:pPr>
              <w:spacing w:line="252" w:lineRule="auto"/>
            </w:pPr>
            <w:r>
              <w:rPr>
                <w:sz w:val="18"/>
                <w:szCs w:val="18"/>
              </w:rPr>
              <w:t>Partial</w:t>
            </w:r>
          </w:p>
        </w:tc>
        <w:tc>
          <w:tcPr>
            <w:tcW w:w="900" w:type="dxa"/>
            <w:shd w:val="clear" w:color="auto" w:fill="FFFFFF"/>
            <w:tcMar>
              <w:top w:w="60" w:type="dxa"/>
              <w:left w:w="100" w:type="dxa"/>
              <w:bottom w:w="60" w:type="dxa"/>
              <w:right w:w="100" w:type="dxa"/>
            </w:tcMar>
          </w:tcPr>
          <w:p w14:paraId="280230B5" w14:textId="77777777" w:rsidR="00B31F95" w:rsidRDefault="00BD22F1">
            <w:pPr>
              <w:spacing w:line="252" w:lineRule="auto"/>
            </w:pPr>
            <w:r>
              <w:rPr>
                <w:sz w:val="18"/>
                <w:szCs w:val="18"/>
              </w:rPr>
              <w:t>Low</w:t>
            </w:r>
          </w:p>
        </w:tc>
        <w:tc>
          <w:tcPr>
            <w:tcW w:w="4210" w:type="dxa"/>
            <w:shd w:val="clear" w:color="auto" w:fill="FFFFFF"/>
            <w:tcMar>
              <w:top w:w="60" w:type="dxa"/>
              <w:left w:w="100" w:type="dxa"/>
              <w:bottom w:w="60" w:type="dxa"/>
              <w:right w:w="100" w:type="dxa"/>
            </w:tcMar>
          </w:tcPr>
          <w:p w14:paraId="77136432" w14:textId="77777777" w:rsidR="00B31F95" w:rsidRDefault="00BD22F1">
            <w:pPr>
              <w:spacing w:line="252" w:lineRule="auto"/>
            </w:pPr>
            <w:r>
              <w:rPr>
                <w:sz w:val="18"/>
                <w:szCs w:val="18"/>
              </w:rPr>
              <w:t>local_tenants + RBAC roles exist; needs formal tenant provisioning + domain field flow</w:t>
            </w:r>
          </w:p>
        </w:tc>
      </w:tr>
      <w:tr w:rsidR="00607F85" w14:paraId="6059AF9D"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65A1E53D" w14:textId="77777777" w:rsidR="00B31F95" w:rsidRDefault="00BD22F1">
            <w:pPr>
              <w:spacing w:line="252" w:lineRule="auto"/>
            </w:pPr>
            <w:r>
              <w:rPr>
                <w:sz w:val="18"/>
                <w:szCs w:val="18"/>
              </w:rPr>
              <w:t>Domain auto-detection</w:t>
            </w:r>
          </w:p>
        </w:tc>
        <w:tc>
          <w:tcPr>
            <w:tcW w:w="1000" w:type="dxa"/>
            <w:shd w:val="clear" w:color="auto" w:fill="F1F5F9"/>
            <w:tcMar>
              <w:top w:w="60" w:type="dxa"/>
              <w:left w:w="100" w:type="dxa"/>
              <w:bottom w:w="60" w:type="dxa"/>
              <w:right w:w="100" w:type="dxa"/>
            </w:tcMar>
          </w:tcPr>
          <w:p w14:paraId="0EE43CB7" w14:textId="77777777" w:rsidR="00B31F95" w:rsidRDefault="00BD22F1">
            <w:pPr>
              <w:spacing w:line="252" w:lineRule="auto"/>
            </w:pPr>
            <w:r>
              <w:rPr>
                <w:sz w:val="18"/>
                <w:szCs w:val="18"/>
              </w:rPr>
              <w:t>Built</w:t>
            </w:r>
          </w:p>
        </w:tc>
        <w:tc>
          <w:tcPr>
            <w:tcW w:w="900" w:type="dxa"/>
            <w:shd w:val="clear" w:color="auto" w:fill="F1F5F9"/>
            <w:tcMar>
              <w:top w:w="60" w:type="dxa"/>
              <w:left w:w="100" w:type="dxa"/>
              <w:bottom w:w="60" w:type="dxa"/>
              <w:right w:w="100" w:type="dxa"/>
            </w:tcMar>
          </w:tcPr>
          <w:p w14:paraId="64F9ED01" w14:textId="77777777" w:rsidR="00B31F95" w:rsidRDefault="00BD22F1">
            <w:pPr>
              <w:spacing w:line="252" w:lineRule="auto"/>
            </w:pPr>
            <w:r>
              <w:rPr>
                <w:sz w:val="18"/>
                <w:szCs w:val="18"/>
              </w:rPr>
              <w:t>Low</w:t>
            </w:r>
          </w:p>
        </w:tc>
        <w:tc>
          <w:tcPr>
            <w:tcW w:w="4210" w:type="dxa"/>
            <w:shd w:val="clear" w:color="auto" w:fill="F1F5F9"/>
            <w:tcMar>
              <w:top w:w="60" w:type="dxa"/>
              <w:left w:w="100" w:type="dxa"/>
              <w:bottom w:w="60" w:type="dxa"/>
              <w:right w:w="100" w:type="dxa"/>
            </w:tcMar>
          </w:tcPr>
          <w:p w14:paraId="630625DD" w14:textId="77777777" w:rsidR="00B31F95" w:rsidRDefault="00BD22F1">
            <w:pPr>
              <w:spacing w:line="252" w:lineRule="auto"/>
            </w:pPr>
            <w:r>
              <w:rPr>
                <w:sz w:val="18"/>
                <w:szCs w:val="18"/>
              </w:rPr>
              <w:t>domain_config.py detects 5 domains from column signatures</w:t>
            </w:r>
          </w:p>
        </w:tc>
      </w:tr>
      <w:tr w:rsidR="00607F85" w14:paraId="4D0BB57C"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3481A23A" w14:textId="77777777" w:rsidR="00B31F95" w:rsidRDefault="00BD22F1">
            <w:pPr>
              <w:spacing w:line="252" w:lineRule="auto"/>
            </w:pPr>
            <w:r>
              <w:rPr>
                <w:sz w:val="18"/>
                <w:szCs w:val="18"/>
              </w:rPr>
              <w:t>Data warehouse (star schema, SCD2)</w:t>
            </w:r>
          </w:p>
        </w:tc>
        <w:tc>
          <w:tcPr>
            <w:tcW w:w="1000" w:type="dxa"/>
            <w:shd w:val="clear" w:color="auto" w:fill="FFFFFF"/>
            <w:tcMar>
              <w:top w:w="60" w:type="dxa"/>
              <w:left w:w="100" w:type="dxa"/>
              <w:bottom w:w="60" w:type="dxa"/>
              <w:right w:w="100" w:type="dxa"/>
            </w:tcMar>
          </w:tcPr>
          <w:p w14:paraId="6C394C08" w14:textId="77777777" w:rsidR="00B31F95" w:rsidRDefault="00BD22F1">
            <w:pPr>
              <w:spacing w:line="252" w:lineRule="auto"/>
            </w:pPr>
            <w:r>
              <w:rPr>
                <w:sz w:val="18"/>
                <w:szCs w:val="18"/>
              </w:rPr>
              <w:t>New</w:t>
            </w:r>
          </w:p>
        </w:tc>
        <w:tc>
          <w:tcPr>
            <w:tcW w:w="900" w:type="dxa"/>
            <w:shd w:val="clear" w:color="auto" w:fill="FFFFFF"/>
            <w:tcMar>
              <w:top w:w="60" w:type="dxa"/>
              <w:left w:w="100" w:type="dxa"/>
              <w:bottom w:w="60" w:type="dxa"/>
              <w:right w:w="100" w:type="dxa"/>
            </w:tcMar>
          </w:tcPr>
          <w:p w14:paraId="6D26BB40" w14:textId="77777777" w:rsidR="00B31F95" w:rsidRDefault="00BD22F1">
            <w:pPr>
              <w:spacing w:line="252" w:lineRule="auto"/>
            </w:pPr>
            <w:r>
              <w:rPr>
                <w:sz w:val="18"/>
                <w:szCs w:val="18"/>
              </w:rPr>
              <w:t>Medium</w:t>
            </w:r>
          </w:p>
        </w:tc>
        <w:tc>
          <w:tcPr>
            <w:tcW w:w="4210" w:type="dxa"/>
            <w:shd w:val="clear" w:color="auto" w:fill="FFFFFF"/>
            <w:tcMar>
              <w:top w:w="60" w:type="dxa"/>
              <w:left w:w="100" w:type="dxa"/>
              <w:bottom w:w="60" w:type="dxa"/>
              <w:right w:w="100" w:type="dxa"/>
            </w:tcMar>
          </w:tcPr>
          <w:p w14:paraId="01EA7945" w14:textId="77777777" w:rsidR="00B31F95" w:rsidRDefault="00BD22F1">
            <w:pPr>
              <w:spacing w:line="252" w:lineRule="auto"/>
            </w:pPr>
            <w:r>
              <w:rPr>
                <w:sz w:val="18"/>
                <w:szCs w:val="18"/>
              </w:rPr>
              <w:t>Currently flat sales/purchases tables; needs proper dimensional model</w:t>
            </w:r>
          </w:p>
        </w:tc>
      </w:tr>
      <w:tr w:rsidR="00607F85" w14:paraId="4D3BAF16"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4061D512" w14:textId="77777777" w:rsidR="00B31F95" w:rsidRDefault="00BD22F1">
            <w:pPr>
              <w:spacing w:line="252" w:lineRule="auto"/>
            </w:pPr>
            <w:r>
              <w:rPr>
                <w:sz w:val="18"/>
                <w:szCs w:val="18"/>
              </w:rPr>
              <w:t>ETL on every upload + scheduled connectors</w:t>
            </w:r>
          </w:p>
        </w:tc>
        <w:tc>
          <w:tcPr>
            <w:tcW w:w="1000" w:type="dxa"/>
            <w:shd w:val="clear" w:color="auto" w:fill="F1F5F9"/>
            <w:tcMar>
              <w:top w:w="60" w:type="dxa"/>
              <w:left w:w="100" w:type="dxa"/>
              <w:bottom w:w="60" w:type="dxa"/>
              <w:right w:w="100" w:type="dxa"/>
            </w:tcMar>
          </w:tcPr>
          <w:p w14:paraId="0437D914" w14:textId="77777777" w:rsidR="00B31F95" w:rsidRDefault="00BD22F1">
            <w:pPr>
              <w:spacing w:line="252" w:lineRule="auto"/>
            </w:pPr>
            <w:r>
              <w:rPr>
                <w:sz w:val="18"/>
                <w:szCs w:val="18"/>
              </w:rPr>
              <w:t>Partial</w:t>
            </w:r>
          </w:p>
        </w:tc>
        <w:tc>
          <w:tcPr>
            <w:tcW w:w="900" w:type="dxa"/>
            <w:shd w:val="clear" w:color="auto" w:fill="F1F5F9"/>
            <w:tcMar>
              <w:top w:w="60" w:type="dxa"/>
              <w:left w:w="100" w:type="dxa"/>
              <w:bottom w:w="60" w:type="dxa"/>
              <w:right w:w="100" w:type="dxa"/>
            </w:tcMar>
          </w:tcPr>
          <w:p w14:paraId="6D8F76F4" w14:textId="77777777" w:rsidR="00B31F95" w:rsidRDefault="00BD22F1">
            <w:pPr>
              <w:spacing w:line="252" w:lineRule="auto"/>
            </w:pPr>
            <w:r>
              <w:rPr>
                <w:sz w:val="18"/>
                <w:szCs w:val="18"/>
              </w:rPr>
              <w:t>Medium</w:t>
            </w:r>
          </w:p>
        </w:tc>
        <w:tc>
          <w:tcPr>
            <w:tcW w:w="4210" w:type="dxa"/>
            <w:shd w:val="clear" w:color="auto" w:fill="F1F5F9"/>
            <w:tcMar>
              <w:top w:w="60" w:type="dxa"/>
              <w:left w:w="100" w:type="dxa"/>
              <w:bottom w:w="60" w:type="dxa"/>
              <w:right w:w="100" w:type="dxa"/>
            </w:tcMar>
          </w:tcPr>
          <w:p w14:paraId="33D372AA" w14:textId="77777777" w:rsidR="00B31F95" w:rsidRDefault="00BD22F1">
            <w:pPr>
              <w:spacing w:line="252" w:lineRule="auto"/>
            </w:pPr>
            <w:r>
              <w:rPr>
                <w:sz w:val="18"/>
                <w:szCs w:val="18"/>
              </w:rPr>
              <w:t>Upload ETL + Square/Shopify parsers + Marg file-drop exist; needs orchestration + connector framework</w:t>
            </w:r>
          </w:p>
        </w:tc>
      </w:tr>
      <w:tr w:rsidR="00607F85" w14:paraId="1A3019B6"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02E0E4A3" w14:textId="77777777" w:rsidR="00B31F95" w:rsidRDefault="00BD22F1">
            <w:pPr>
              <w:spacing w:line="252" w:lineRule="auto"/>
            </w:pPr>
            <w:r>
              <w:rPr>
                <w:sz w:val="18"/>
                <w:szCs w:val="18"/>
              </w:rPr>
              <w:t>Transformation engine (Spark/Airflow)</w:t>
            </w:r>
          </w:p>
        </w:tc>
        <w:tc>
          <w:tcPr>
            <w:tcW w:w="1000" w:type="dxa"/>
            <w:shd w:val="clear" w:color="auto" w:fill="FFFFFF"/>
            <w:tcMar>
              <w:top w:w="60" w:type="dxa"/>
              <w:left w:w="100" w:type="dxa"/>
              <w:bottom w:w="60" w:type="dxa"/>
              <w:right w:w="100" w:type="dxa"/>
            </w:tcMar>
          </w:tcPr>
          <w:p w14:paraId="08AFF3F2" w14:textId="77777777" w:rsidR="00B31F95" w:rsidRDefault="00BD22F1">
            <w:pPr>
              <w:spacing w:line="252" w:lineRule="auto"/>
            </w:pPr>
            <w:r>
              <w:rPr>
                <w:sz w:val="18"/>
                <w:szCs w:val="18"/>
              </w:rPr>
              <w:t>Partial</w:t>
            </w:r>
          </w:p>
        </w:tc>
        <w:tc>
          <w:tcPr>
            <w:tcW w:w="900" w:type="dxa"/>
            <w:shd w:val="clear" w:color="auto" w:fill="FFFFFF"/>
            <w:tcMar>
              <w:top w:w="60" w:type="dxa"/>
              <w:left w:w="100" w:type="dxa"/>
              <w:bottom w:w="60" w:type="dxa"/>
              <w:right w:w="100" w:type="dxa"/>
            </w:tcMar>
          </w:tcPr>
          <w:p w14:paraId="612E3D44" w14:textId="77777777" w:rsidR="00B31F95" w:rsidRDefault="00BD22F1">
            <w:pPr>
              <w:spacing w:line="252" w:lineRule="auto"/>
            </w:pPr>
            <w:r>
              <w:rPr>
                <w:sz w:val="18"/>
                <w:szCs w:val="18"/>
              </w:rPr>
              <w:t>Medium</w:t>
            </w:r>
          </w:p>
        </w:tc>
        <w:tc>
          <w:tcPr>
            <w:tcW w:w="4210" w:type="dxa"/>
            <w:shd w:val="clear" w:color="auto" w:fill="FFFFFF"/>
            <w:tcMar>
              <w:top w:w="60" w:type="dxa"/>
              <w:left w:w="100" w:type="dxa"/>
              <w:bottom w:w="60" w:type="dxa"/>
              <w:right w:w="100" w:type="dxa"/>
            </w:tcMar>
          </w:tcPr>
          <w:p w14:paraId="45F14CEF" w14:textId="77777777" w:rsidR="00B31F95" w:rsidRDefault="00BD22F1">
            <w:pPr>
              <w:spacing w:line="252" w:lineRule="auto"/>
            </w:pPr>
            <w:r>
              <w:rPr>
                <w:sz w:val="18"/>
                <w:szCs w:val="18"/>
              </w:rPr>
              <w:t>pandas today; recommend dbt+Polars, not Spark, at SMB scale (see 5.5)</w:t>
            </w:r>
          </w:p>
        </w:tc>
      </w:tr>
      <w:tr w:rsidR="00607F85" w14:paraId="2002F877"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786CFBC1" w14:textId="77777777" w:rsidR="00B31F95" w:rsidRDefault="00BD22F1">
            <w:pPr>
              <w:spacing w:line="252" w:lineRule="auto"/>
            </w:pPr>
            <w:r>
              <w:rPr>
                <w:sz w:val="18"/>
                <w:szCs w:val="18"/>
              </w:rPr>
              <w:t>Analytics from warehouse tables</w:t>
            </w:r>
          </w:p>
        </w:tc>
        <w:tc>
          <w:tcPr>
            <w:tcW w:w="1000" w:type="dxa"/>
            <w:shd w:val="clear" w:color="auto" w:fill="F1F5F9"/>
            <w:tcMar>
              <w:top w:w="60" w:type="dxa"/>
              <w:left w:w="100" w:type="dxa"/>
              <w:bottom w:w="60" w:type="dxa"/>
              <w:right w:w="100" w:type="dxa"/>
            </w:tcMar>
          </w:tcPr>
          <w:p w14:paraId="08031852" w14:textId="77777777" w:rsidR="00B31F95" w:rsidRDefault="00BD22F1">
            <w:pPr>
              <w:spacing w:line="252" w:lineRule="auto"/>
            </w:pPr>
            <w:r>
              <w:rPr>
                <w:sz w:val="18"/>
                <w:szCs w:val="18"/>
              </w:rPr>
              <w:t>Built</w:t>
            </w:r>
          </w:p>
        </w:tc>
        <w:tc>
          <w:tcPr>
            <w:tcW w:w="900" w:type="dxa"/>
            <w:shd w:val="clear" w:color="auto" w:fill="F1F5F9"/>
            <w:tcMar>
              <w:top w:w="60" w:type="dxa"/>
              <w:left w:w="100" w:type="dxa"/>
              <w:bottom w:w="60" w:type="dxa"/>
              <w:right w:w="100" w:type="dxa"/>
            </w:tcMar>
          </w:tcPr>
          <w:p w14:paraId="79C8C958" w14:textId="77777777" w:rsidR="00B31F95" w:rsidRDefault="00BD22F1">
            <w:pPr>
              <w:spacing w:line="252" w:lineRule="auto"/>
            </w:pPr>
            <w:r>
              <w:rPr>
                <w:sz w:val="18"/>
                <w:szCs w:val="18"/>
              </w:rPr>
              <w:t>Low</w:t>
            </w:r>
          </w:p>
        </w:tc>
        <w:tc>
          <w:tcPr>
            <w:tcW w:w="4210" w:type="dxa"/>
            <w:shd w:val="clear" w:color="auto" w:fill="F1F5F9"/>
            <w:tcMar>
              <w:top w:w="60" w:type="dxa"/>
              <w:left w:w="100" w:type="dxa"/>
              <w:bottom w:w="60" w:type="dxa"/>
              <w:right w:w="100" w:type="dxa"/>
            </w:tcMar>
          </w:tcPr>
          <w:p w14:paraId="26E120B8" w14:textId="77777777" w:rsidR="00B31F95" w:rsidRDefault="00BD22F1">
            <w:pPr>
              <w:spacing w:line="252" w:lineRule="auto"/>
            </w:pPr>
            <w:r>
              <w:rPr>
                <w:sz w:val="18"/>
                <w:szCs w:val="18"/>
              </w:rPr>
              <w:t>tenant_analytics renders overview/revenue/costs/customers/cashflow</w:t>
            </w:r>
          </w:p>
        </w:tc>
      </w:tr>
      <w:tr w:rsidR="00607F85" w14:paraId="58801590"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0FAB9C04" w14:textId="77777777" w:rsidR="00B31F95" w:rsidRDefault="00BD22F1">
            <w:pPr>
              <w:spacing w:line="252" w:lineRule="auto"/>
            </w:pPr>
            <w:r>
              <w:rPr>
                <w:sz w:val="18"/>
                <w:szCs w:val="18"/>
              </w:rPr>
              <w:t>AI layer (RAG, agents, LLM)</w:t>
            </w:r>
          </w:p>
        </w:tc>
        <w:tc>
          <w:tcPr>
            <w:tcW w:w="1000" w:type="dxa"/>
            <w:shd w:val="clear" w:color="auto" w:fill="FFFFFF"/>
            <w:tcMar>
              <w:top w:w="60" w:type="dxa"/>
              <w:left w:w="100" w:type="dxa"/>
              <w:bottom w:w="60" w:type="dxa"/>
              <w:right w:w="100" w:type="dxa"/>
            </w:tcMar>
          </w:tcPr>
          <w:p w14:paraId="458CF1E3" w14:textId="77777777" w:rsidR="00B31F95" w:rsidRDefault="00BD22F1">
            <w:pPr>
              <w:spacing w:line="252" w:lineRule="auto"/>
            </w:pPr>
            <w:r>
              <w:rPr>
                <w:sz w:val="18"/>
                <w:szCs w:val="18"/>
              </w:rPr>
              <w:t>Built</w:t>
            </w:r>
          </w:p>
        </w:tc>
        <w:tc>
          <w:tcPr>
            <w:tcW w:w="900" w:type="dxa"/>
            <w:shd w:val="clear" w:color="auto" w:fill="FFFFFF"/>
            <w:tcMar>
              <w:top w:w="60" w:type="dxa"/>
              <w:left w:w="100" w:type="dxa"/>
              <w:bottom w:w="60" w:type="dxa"/>
              <w:right w:w="100" w:type="dxa"/>
            </w:tcMar>
          </w:tcPr>
          <w:p w14:paraId="4B28604A" w14:textId="77777777" w:rsidR="00B31F95" w:rsidRDefault="00BD22F1">
            <w:pPr>
              <w:spacing w:line="252" w:lineRule="auto"/>
            </w:pPr>
            <w:r>
              <w:rPr>
                <w:sz w:val="18"/>
                <w:szCs w:val="18"/>
              </w:rPr>
              <w:t>Low</w:t>
            </w:r>
          </w:p>
        </w:tc>
        <w:tc>
          <w:tcPr>
            <w:tcW w:w="4210" w:type="dxa"/>
            <w:shd w:val="clear" w:color="auto" w:fill="FFFFFF"/>
            <w:tcMar>
              <w:top w:w="60" w:type="dxa"/>
              <w:left w:w="100" w:type="dxa"/>
              <w:bottom w:w="60" w:type="dxa"/>
              <w:right w:w="100" w:type="dxa"/>
            </w:tcMar>
          </w:tcPr>
          <w:p w14:paraId="6702D404" w14:textId="77777777" w:rsidR="00B31F95" w:rsidRDefault="00BD22F1">
            <w:pPr>
              <w:spacing w:line="252" w:lineRule="auto"/>
            </w:pPr>
            <w:r>
              <w:rPr>
                <w:sz w:val="18"/>
                <w:szCs w:val="18"/>
              </w:rPr>
              <w:t>Groq Llama + agent framework (schema/analytics/forecast/insight) + Chroma path exist</w:t>
            </w:r>
          </w:p>
        </w:tc>
      </w:tr>
      <w:tr w:rsidR="00607F85" w14:paraId="4C6CC0A5"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16443652" w14:textId="77777777" w:rsidR="00B31F95" w:rsidRDefault="00BD22F1">
            <w:pPr>
              <w:spacing w:line="252" w:lineRule="auto"/>
            </w:pPr>
            <w:r>
              <w:rPr>
                <w:sz w:val="18"/>
                <w:szCs w:val="18"/>
              </w:rPr>
              <w:t>BYO / paid LLM provisioning</w:t>
            </w:r>
          </w:p>
        </w:tc>
        <w:tc>
          <w:tcPr>
            <w:tcW w:w="1000" w:type="dxa"/>
            <w:shd w:val="clear" w:color="auto" w:fill="F1F5F9"/>
            <w:tcMar>
              <w:top w:w="60" w:type="dxa"/>
              <w:left w:w="100" w:type="dxa"/>
              <w:bottom w:w="60" w:type="dxa"/>
              <w:right w:w="100" w:type="dxa"/>
            </w:tcMar>
          </w:tcPr>
          <w:p w14:paraId="51E4A036" w14:textId="77777777" w:rsidR="00B31F95" w:rsidRDefault="00BD22F1">
            <w:pPr>
              <w:spacing w:line="252" w:lineRule="auto"/>
            </w:pPr>
            <w:r>
              <w:rPr>
                <w:sz w:val="18"/>
                <w:szCs w:val="18"/>
              </w:rPr>
              <w:t>New</w:t>
            </w:r>
          </w:p>
        </w:tc>
        <w:tc>
          <w:tcPr>
            <w:tcW w:w="900" w:type="dxa"/>
            <w:shd w:val="clear" w:color="auto" w:fill="F1F5F9"/>
            <w:tcMar>
              <w:top w:w="60" w:type="dxa"/>
              <w:left w:w="100" w:type="dxa"/>
              <w:bottom w:w="60" w:type="dxa"/>
              <w:right w:w="100" w:type="dxa"/>
            </w:tcMar>
          </w:tcPr>
          <w:p w14:paraId="4AE308D7" w14:textId="77777777" w:rsidR="00B31F95" w:rsidRDefault="00BD22F1">
            <w:pPr>
              <w:spacing w:line="252" w:lineRule="auto"/>
            </w:pPr>
            <w:r>
              <w:rPr>
                <w:sz w:val="18"/>
                <w:szCs w:val="18"/>
              </w:rPr>
              <w:t>Low</w:t>
            </w:r>
          </w:p>
        </w:tc>
        <w:tc>
          <w:tcPr>
            <w:tcW w:w="4210" w:type="dxa"/>
            <w:shd w:val="clear" w:color="auto" w:fill="F1F5F9"/>
            <w:tcMar>
              <w:top w:w="60" w:type="dxa"/>
              <w:left w:w="100" w:type="dxa"/>
              <w:bottom w:w="60" w:type="dxa"/>
              <w:right w:w="100" w:type="dxa"/>
            </w:tcMar>
          </w:tcPr>
          <w:p w14:paraId="02D6F60D" w14:textId="77777777" w:rsidR="00B31F95" w:rsidRDefault="00BD22F1">
            <w:pPr>
              <w:spacing w:line="252" w:lineRule="auto"/>
            </w:pPr>
            <w:r>
              <w:rPr>
                <w:sz w:val="18"/>
                <w:szCs w:val="18"/>
              </w:rPr>
              <w:t>Add a provider-abstraction layer over the existing Groq client</w:t>
            </w:r>
          </w:p>
        </w:tc>
      </w:tr>
      <w:tr w:rsidR="00607F85" w14:paraId="1A0D4B91"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1666F393" w14:textId="77777777" w:rsidR="00B31F95" w:rsidRDefault="00BD22F1">
            <w:pPr>
              <w:spacing w:line="252" w:lineRule="auto"/>
            </w:pPr>
            <w:r>
              <w:rPr>
                <w:sz w:val="18"/>
                <w:szCs w:val="18"/>
              </w:rPr>
              <w:t>Vector DB</w:t>
            </w:r>
          </w:p>
        </w:tc>
        <w:tc>
          <w:tcPr>
            <w:tcW w:w="1000" w:type="dxa"/>
            <w:shd w:val="clear" w:color="auto" w:fill="FFFFFF"/>
            <w:tcMar>
              <w:top w:w="60" w:type="dxa"/>
              <w:left w:w="100" w:type="dxa"/>
              <w:bottom w:w="60" w:type="dxa"/>
              <w:right w:w="100" w:type="dxa"/>
            </w:tcMar>
          </w:tcPr>
          <w:p w14:paraId="069AF9C8" w14:textId="77777777" w:rsidR="00B31F95" w:rsidRDefault="00BD22F1">
            <w:pPr>
              <w:spacing w:line="252" w:lineRule="auto"/>
            </w:pPr>
            <w:r>
              <w:rPr>
                <w:sz w:val="18"/>
                <w:szCs w:val="18"/>
              </w:rPr>
              <w:t>Partial</w:t>
            </w:r>
          </w:p>
        </w:tc>
        <w:tc>
          <w:tcPr>
            <w:tcW w:w="900" w:type="dxa"/>
            <w:shd w:val="clear" w:color="auto" w:fill="FFFFFF"/>
            <w:tcMar>
              <w:top w:w="60" w:type="dxa"/>
              <w:left w:w="100" w:type="dxa"/>
              <w:bottom w:w="60" w:type="dxa"/>
              <w:right w:w="100" w:type="dxa"/>
            </w:tcMar>
          </w:tcPr>
          <w:p w14:paraId="026D1868" w14:textId="77777777" w:rsidR="00B31F95" w:rsidRDefault="00BD22F1">
            <w:pPr>
              <w:spacing w:line="252" w:lineRule="auto"/>
            </w:pPr>
            <w:r>
              <w:rPr>
                <w:sz w:val="18"/>
                <w:szCs w:val="18"/>
              </w:rPr>
              <w:t>Low</w:t>
            </w:r>
          </w:p>
        </w:tc>
        <w:tc>
          <w:tcPr>
            <w:tcW w:w="4210" w:type="dxa"/>
            <w:shd w:val="clear" w:color="auto" w:fill="FFFFFF"/>
            <w:tcMar>
              <w:top w:w="60" w:type="dxa"/>
              <w:left w:w="100" w:type="dxa"/>
              <w:bottom w:w="60" w:type="dxa"/>
              <w:right w:w="100" w:type="dxa"/>
            </w:tcMar>
          </w:tcPr>
          <w:p w14:paraId="2E4E0617" w14:textId="77777777" w:rsidR="00B31F95" w:rsidRDefault="00BD22F1">
            <w:pPr>
              <w:spacing w:line="252" w:lineRule="auto"/>
            </w:pPr>
            <w:r>
              <w:rPr>
                <w:sz w:val="18"/>
                <w:szCs w:val="18"/>
              </w:rPr>
              <w:t>Chroma present; recommend pgvector to consolidate on Postgres (see 5.8)</w:t>
            </w:r>
          </w:p>
        </w:tc>
      </w:tr>
      <w:tr w:rsidR="00607F85" w14:paraId="5049B0B7"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4AFD08A5" w14:textId="77777777" w:rsidR="00B31F95" w:rsidRDefault="00BD22F1">
            <w:pPr>
              <w:spacing w:line="252" w:lineRule="auto"/>
            </w:pPr>
            <w:r>
              <w:rPr>
                <w:sz w:val="18"/>
                <w:szCs w:val="18"/>
              </w:rPr>
              <w:t>Customer-facing UI (Next.js)</w:t>
            </w:r>
          </w:p>
        </w:tc>
        <w:tc>
          <w:tcPr>
            <w:tcW w:w="1000" w:type="dxa"/>
            <w:shd w:val="clear" w:color="auto" w:fill="F1F5F9"/>
            <w:tcMar>
              <w:top w:w="60" w:type="dxa"/>
              <w:left w:w="100" w:type="dxa"/>
              <w:bottom w:w="60" w:type="dxa"/>
              <w:right w:w="100" w:type="dxa"/>
            </w:tcMar>
          </w:tcPr>
          <w:p w14:paraId="68417F44" w14:textId="77777777" w:rsidR="00B31F95" w:rsidRDefault="00BD22F1">
            <w:pPr>
              <w:spacing w:line="252" w:lineRule="auto"/>
            </w:pPr>
            <w:r>
              <w:rPr>
                <w:sz w:val="18"/>
                <w:szCs w:val="18"/>
              </w:rPr>
              <w:t>New</w:t>
            </w:r>
          </w:p>
        </w:tc>
        <w:tc>
          <w:tcPr>
            <w:tcW w:w="900" w:type="dxa"/>
            <w:shd w:val="clear" w:color="auto" w:fill="F1F5F9"/>
            <w:tcMar>
              <w:top w:w="60" w:type="dxa"/>
              <w:left w:w="100" w:type="dxa"/>
              <w:bottom w:w="60" w:type="dxa"/>
              <w:right w:w="100" w:type="dxa"/>
            </w:tcMar>
          </w:tcPr>
          <w:p w14:paraId="33BC3A48" w14:textId="77777777" w:rsidR="00B31F95" w:rsidRDefault="00BD22F1">
            <w:pPr>
              <w:spacing w:line="252" w:lineRule="auto"/>
            </w:pPr>
            <w:r>
              <w:rPr>
                <w:sz w:val="18"/>
                <w:szCs w:val="18"/>
              </w:rPr>
              <w:t>Medium</w:t>
            </w:r>
          </w:p>
        </w:tc>
        <w:tc>
          <w:tcPr>
            <w:tcW w:w="4210" w:type="dxa"/>
            <w:shd w:val="clear" w:color="auto" w:fill="F1F5F9"/>
            <w:tcMar>
              <w:top w:w="60" w:type="dxa"/>
              <w:left w:w="100" w:type="dxa"/>
              <w:bottom w:w="60" w:type="dxa"/>
              <w:right w:w="100" w:type="dxa"/>
            </w:tcMar>
          </w:tcPr>
          <w:p w14:paraId="5714A92E" w14:textId="77777777" w:rsidR="00B31F95" w:rsidRDefault="00BD22F1">
            <w:pPr>
              <w:spacing w:line="252" w:lineRule="auto"/>
            </w:pPr>
            <w:r>
              <w:rPr>
                <w:sz w:val="18"/>
                <w:szCs w:val="18"/>
              </w:rPr>
              <w:t>Dash today; recommend Next.js for customer app, keep Dash internal (see 5.7)</w:t>
            </w:r>
          </w:p>
        </w:tc>
      </w:tr>
      <w:tr w:rsidR="00607F85" w14:paraId="3750B247"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1AACF9CA" w14:textId="77777777" w:rsidR="00B31F95" w:rsidRDefault="00BD22F1">
            <w:pPr>
              <w:spacing w:line="252" w:lineRule="auto"/>
            </w:pPr>
            <w:r>
              <w:rPr>
                <w:sz w:val="18"/>
                <w:szCs w:val="18"/>
              </w:rPr>
              <w:t>Mobile app (exec view)</w:t>
            </w:r>
          </w:p>
        </w:tc>
        <w:tc>
          <w:tcPr>
            <w:tcW w:w="1000" w:type="dxa"/>
            <w:shd w:val="clear" w:color="auto" w:fill="FFFFFF"/>
            <w:tcMar>
              <w:top w:w="60" w:type="dxa"/>
              <w:left w:w="100" w:type="dxa"/>
              <w:bottom w:w="60" w:type="dxa"/>
              <w:right w:w="100" w:type="dxa"/>
            </w:tcMar>
          </w:tcPr>
          <w:p w14:paraId="78F76EE8" w14:textId="77777777" w:rsidR="00B31F95" w:rsidRDefault="00BD22F1">
            <w:pPr>
              <w:spacing w:line="252" w:lineRule="auto"/>
            </w:pPr>
            <w:r>
              <w:rPr>
                <w:sz w:val="18"/>
                <w:szCs w:val="18"/>
              </w:rPr>
              <w:t>New</w:t>
            </w:r>
          </w:p>
        </w:tc>
        <w:tc>
          <w:tcPr>
            <w:tcW w:w="900" w:type="dxa"/>
            <w:shd w:val="clear" w:color="auto" w:fill="FFFFFF"/>
            <w:tcMar>
              <w:top w:w="60" w:type="dxa"/>
              <w:left w:w="100" w:type="dxa"/>
              <w:bottom w:w="60" w:type="dxa"/>
              <w:right w:w="100" w:type="dxa"/>
            </w:tcMar>
          </w:tcPr>
          <w:p w14:paraId="4766A0C8" w14:textId="77777777" w:rsidR="00B31F95" w:rsidRDefault="00BD22F1">
            <w:pPr>
              <w:spacing w:line="252" w:lineRule="auto"/>
            </w:pPr>
            <w:r>
              <w:rPr>
                <w:sz w:val="18"/>
                <w:szCs w:val="18"/>
              </w:rPr>
              <w:t>Medium</w:t>
            </w:r>
          </w:p>
        </w:tc>
        <w:tc>
          <w:tcPr>
            <w:tcW w:w="4210" w:type="dxa"/>
            <w:shd w:val="clear" w:color="auto" w:fill="FFFFFF"/>
            <w:tcMar>
              <w:top w:w="60" w:type="dxa"/>
              <w:left w:w="100" w:type="dxa"/>
              <w:bottom w:w="60" w:type="dxa"/>
              <w:right w:w="100" w:type="dxa"/>
            </w:tcMar>
          </w:tcPr>
          <w:p w14:paraId="47330514" w14:textId="77777777" w:rsidR="00B31F95" w:rsidRDefault="00BD22F1">
            <w:pPr>
              <w:spacing w:line="252" w:lineRule="auto"/>
            </w:pPr>
            <w:r>
              <w:rPr>
                <w:sz w:val="18"/>
                <w:szCs w:val="18"/>
              </w:rPr>
              <w:t>None today; recommend responsive PWA before native (see 5.9)</w:t>
            </w:r>
          </w:p>
        </w:tc>
      </w:tr>
      <w:tr w:rsidR="00607F85" w14:paraId="3BC848A4"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15D44A7A" w14:textId="77777777" w:rsidR="00B31F95" w:rsidRDefault="00BD22F1">
            <w:pPr>
              <w:spacing w:line="252" w:lineRule="auto"/>
            </w:pPr>
            <w:r>
              <w:rPr>
                <w:sz w:val="18"/>
                <w:szCs w:val="18"/>
              </w:rPr>
              <w:t>Ad hoc analysis playground</w:t>
            </w:r>
          </w:p>
        </w:tc>
        <w:tc>
          <w:tcPr>
            <w:tcW w:w="1000" w:type="dxa"/>
            <w:shd w:val="clear" w:color="auto" w:fill="F1F5F9"/>
            <w:tcMar>
              <w:top w:w="60" w:type="dxa"/>
              <w:left w:w="100" w:type="dxa"/>
              <w:bottom w:w="60" w:type="dxa"/>
              <w:right w:w="100" w:type="dxa"/>
            </w:tcMar>
          </w:tcPr>
          <w:p w14:paraId="0C39E25F" w14:textId="77777777" w:rsidR="00B31F95" w:rsidRDefault="00BD22F1">
            <w:pPr>
              <w:spacing w:line="252" w:lineRule="auto"/>
            </w:pPr>
            <w:r>
              <w:rPr>
                <w:sz w:val="18"/>
                <w:szCs w:val="18"/>
              </w:rPr>
              <w:t>Partial</w:t>
            </w:r>
          </w:p>
        </w:tc>
        <w:tc>
          <w:tcPr>
            <w:tcW w:w="900" w:type="dxa"/>
            <w:shd w:val="clear" w:color="auto" w:fill="F1F5F9"/>
            <w:tcMar>
              <w:top w:w="60" w:type="dxa"/>
              <w:left w:w="100" w:type="dxa"/>
              <w:bottom w:w="60" w:type="dxa"/>
              <w:right w:w="100" w:type="dxa"/>
            </w:tcMar>
          </w:tcPr>
          <w:p w14:paraId="23AE04E5" w14:textId="77777777" w:rsidR="00B31F95" w:rsidRDefault="00BD22F1">
            <w:pPr>
              <w:spacing w:line="252" w:lineRule="auto"/>
            </w:pPr>
            <w:r>
              <w:rPr>
                <w:sz w:val="18"/>
                <w:szCs w:val="18"/>
              </w:rPr>
              <w:t>Medium</w:t>
            </w:r>
          </w:p>
        </w:tc>
        <w:tc>
          <w:tcPr>
            <w:tcW w:w="4210" w:type="dxa"/>
            <w:shd w:val="clear" w:color="auto" w:fill="F1F5F9"/>
            <w:tcMar>
              <w:top w:w="60" w:type="dxa"/>
              <w:left w:w="100" w:type="dxa"/>
              <w:bottom w:w="60" w:type="dxa"/>
              <w:right w:w="100" w:type="dxa"/>
            </w:tcMar>
          </w:tcPr>
          <w:p w14:paraId="65FE8960" w14:textId="77777777" w:rsidR="00B31F95" w:rsidRDefault="00BD22F1">
            <w:pPr>
              <w:spacing w:line="252" w:lineRule="auto"/>
            </w:pPr>
            <w:r>
              <w:rPr>
                <w:sz w:val="18"/>
                <w:szCs w:val="18"/>
              </w:rPr>
              <w:t>Domain detection + adhoc rendering exist; needs named workspace + isolated store</w:t>
            </w:r>
          </w:p>
        </w:tc>
      </w:tr>
      <w:tr w:rsidR="00607F85" w14:paraId="0A40A793"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37A2C7C1" w14:textId="77777777" w:rsidR="00B31F95" w:rsidRDefault="00BD22F1">
            <w:pPr>
              <w:spacing w:line="252" w:lineRule="auto"/>
            </w:pPr>
            <w:r>
              <w:rPr>
                <w:sz w:val="18"/>
                <w:szCs w:val="18"/>
              </w:rPr>
              <w:t>Data governance / compliance</w:t>
            </w:r>
          </w:p>
        </w:tc>
        <w:tc>
          <w:tcPr>
            <w:tcW w:w="1000" w:type="dxa"/>
            <w:shd w:val="clear" w:color="auto" w:fill="FFFFFF"/>
            <w:tcMar>
              <w:top w:w="60" w:type="dxa"/>
              <w:left w:w="100" w:type="dxa"/>
              <w:bottom w:w="60" w:type="dxa"/>
              <w:right w:w="100" w:type="dxa"/>
            </w:tcMar>
          </w:tcPr>
          <w:p w14:paraId="7AD60C27" w14:textId="77777777" w:rsidR="00B31F95" w:rsidRDefault="00BD22F1">
            <w:pPr>
              <w:spacing w:line="252" w:lineRule="auto"/>
            </w:pPr>
            <w:r>
              <w:rPr>
                <w:sz w:val="18"/>
                <w:szCs w:val="18"/>
              </w:rPr>
              <w:t>Partial</w:t>
            </w:r>
          </w:p>
        </w:tc>
        <w:tc>
          <w:tcPr>
            <w:tcW w:w="900" w:type="dxa"/>
            <w:shd w:val="clear" w:color="auto" w:fill="FFFFFF"/>
            <w:tcMar>
              <w:top w:w="60" w:type="dxa"/>
              <w:left w:w="100" w:type="dxa"/>
              <w:bottom w:w="60" w:type="dxa"/>
              <w:right w:w="100" w:type="dxa"/>
            </w:tcMar>
          </w:tcPr>
          <w:p w14:paraId="009D3A98" w14:textId="77777777" w:rsidR="00B31F95" w:rsidRDefault="00BD22F1">
            <w:pPr>
              <w:spacing w:line="252" w:lineRule="auto"/>
            </w:pPr>
            <w:r>
              <w:rPr>
                <w:sz w:val="18"/>
                <w:szCs w:val="18"/>
              </w:rPr>
              <w:t>Medium</w:t>
            </w:r>
          </w:p>
        </w:tc>
        <w:tc>
          <w:tcPr>
            <w:tcW w:w="4210" w:type="dxa"/>
            <w:shd w:val="clear" w:color="auto" w:fill="FFFFFF"/>
            <w:tcMar>
              <w:top w:w="60" w:type="dxa"/>
              <w:left w:w="100" w:type="dxa"/>
              <w:bottom w:w="60" w:type="dxa"/>
              <w:right w:w="100" w:type="dxa"/>
            </w:tcMar>
          </w:tcPr>
          <w:p w14:paraId="2ADD879A" w14:textId="77777777" w:rsidR="00B31F95" w:rsidRDefault="00BD22F1">
            <w:pPr>
              <w:spacing w:line="252" w:lineRule="auto"/>
            </w:pPr>
            <w:r>
              <w:rPr>
                <w:sz w:val="18"/>
                <w:szCs w:val="18"/>
              </w:rPr>
              <w:t>CCPA + MFA + audit basics; SOC 2 / HIPAA are process + control programs (see 8)</w:t>
            </w:r>
          </w:p>
        </w:tc>
      </w:tr>
      <w:tr w:rsidR="00607F85" w14:paraId="7F569BD4" w14:textId="77777777">
        <w:tblPrEx>
          <w:tblCellMar>
            <w:top w:w="0" w:type="dxa"/>
            <w:bottom w:w="0" w:type="dxa"/>
          </w:tblCellMar>
        </w:tblPrEx>
        <w:tc>
          <w:tcPr>
            <w:tcW w:w="3050" w:type="dxa"/>
            <w:shd w:val="clear" w:color="auto" w:fill="F1F5F9"/>
            <w:tcMar>
              <w:top w:w="60" w:type="dxa"/>
              <w:left w:w="100" w:type="dxa"/>
              <w:bottom w:w="60" w:type="dxa"/>
              <w:right w:w="100" w:type="dxa"/>
            </w:tcMar>
          </w:tcPr>
          <w:p w14:paraId="36C15992" w14:textId="77777777" w:rsidR="00B31F95" w:rsidRDefault="00BD22F1">
            <w:pPr>
              <w:spacing w:line="252" w:lineRule="auto"/>
            </w:pPr>
            <w:r>
              <w:rPr>
                <w:sz w:val="18"/>
                <w:szCs w:val="18"/>
              </w:rPr>
              <w:t>Alerts &amp; notifications</w:t>
            </w:r>
          </w:p>
        </w:tc>
        <w:tc>
          <w:tcPr>
            <w:tcW w:w="1000" w:type="dxa"/>
            <w:shd w:val="clear" w:color="auto" w:fill="F1F5F9"/>
            <w:tcMar>
              <w:top w:w="60" w:type="dxa"/>
              <w:left w:w="100" w:type="dxa"/>
              <w:bottom w:w="60" w:type="dxa"/>
              <w:right w:w="100" w:type="dxa"/>
            </w:tcMar>
          </w:tcPr>
          <w:p w14:paraId="3295F970" w14:textId="77777777" w:rsidR="00B31F95" w:rsidRDefault="00BD22F1">
            <w:pPr>
              <w:spacing w:line="252" w:lineRule="auto"/>
            </w:pPr>
            <w:r>
              <w:rPr>
                <w:sz w:val="18"/>
                <w:szCs w:val="18"/>
              </w:rPr>
              <w:t>Built</w:t>
            </w:r>
          </w:p>
        </w:tc>
        <w:tc>
          <w:tcPr>
            <w:tcW w:w="900" w:type="dxa"/>
            <w:shd w:val="clear" w:color="auto" w:fill="F1F5F9"/>
            <w:tcMar>
              <w:top w:w="60" w:type="dxa"/>
              <w:left w:w="100" w:type="dxa"/>
              <w:bottom w:w="60" w:type="dxa"/>
              <w:right w:w="100" w:type="dxa"/>
            </w:tcMar>
          </w:tcPr>
          <w:p w14:paraId="3E8F131B" w14:textId="77777777" w:rsidR="00B31F95" w:rsidRDefault="00BD22F1">
            <w:pPr>
              <w:spacing w:line="252" w:lineRule="auto"/>
            </w:pPr>
            <w:r>
              <w:rPr>
                <w:sz w:val="18"/>
                <w:szCs w:val="18"/>
              </w:rPr>
              <w:t>Low</w:t>
            </w:r>
          </w:p>
        </w:tc>
        <w:tc>
          <w:tcPr>
            <w:tcW w:w="4210" w:type="dxa"/>
            <w:shd w:val="clear" w:color="auto" w:fill="F1F5F9"/>
            <w:tcMar>
              <w:top w:w="60" w:type="dxa"/>
              <w:left w:w="100" w:type="dxa"/>
              <w:bottom w:w="60" w:type="dxa"/>
              <w:right w:w="100" w:type="dxa"/>
            </w:tcMar>
          </w:tcPr>
          <w:p w14:paraId="11DCCF59" w14:textId="77777777" w:rsidR="00B31F95" w:rsidRDefault="00BD22F1">
            <w:pPr>
              <w:spacing w:line="252" w:lineRule="auto"/>
            </w:pPr>
            <w:r>
              <w:rPr>
                <w:sz w:val="18"/>
                <w:szCs w:val="18"/>
              </w:rPr>
              <w:t>Twilio/SendGrid/Slack/WhatsApp + anomaly + scheduler</w:t>
            </w:r>
          </w:p>
        </w:tc>
      </w:tr>
      <w:tr w:rsidR="00607F85" w14:paraId="31026EB6" w14:textId="77777777">
        <w:tblPrEx>
          <w:tblCellMar>
            <w:top w:w="0" w:type="dxa"/>
            <w:bottom w:w="0" w:type="dxa"/>
          </w:tblCellMar>
        </w:tblPrEx>
        <w:tc>
          <w:tcPr>
            <w:tcW w:w="3050" w:type="dxa"/>
            <w:shd w:val="clear" w:color="auto" w:fill="FFFFFF"/>
            <w:tcMar>
              <w:top w:w="60" w:type="dxa"/>
              <w:left w:w="100" w:type="dxa"/>
              <w:bottom w:w="60" w:type="dxa"/>
              <w:right w:w="100" w:type="dxa"/>
            </w:tcMar>
          </w:tcPr>
          <w:p w14:paraId="4F08AD46" w14:textId="77777777" w:rsidR="00B31F95" w:rsidRDefault="00BD22F1">
            <w:pPr>
              <w:spacing w:line="252" w:lineRule="auto"/>
            </w:pPr>
            <w:r>
              <w:rPr>
                <w:sz w:val="18"/>
                <w:szCs w:val="18"/>
              </w:rPr>
              <w:t>Billing &amp; subscriptions</w:t>
            </w:r>
          </w:p>
        </w:tc>
        <w:tc>
          <w:tcPr>
            <w:tcW w:w="1000" w:type="dxa"/>
            <w:shd w:val="clear" w:color="auto" w:fill="FFFFFF"/>
            <w:tcMar>
              <w:top w:w="60" w:type="dxa"/>
              <w:left w:w="100" w:type="dxa"/>
              <w:bottom w:w="60" w:type="dxa"/>
              <w:right w:w="100" w:type="dxa"/>
            </w:tcMar>
          </w:tcPr>
          <w:p w14:paraId="1AEC3225" w14:textId="77777777" w:rsidR="00B31F95" w:rsidRDefault="00BD22F1">
            <w:pPr>
              <w:spacing w:line="252" w:lineRule="auto"/>
            </w:pPr>
            <w:r>
              <w:rPr>
                <w:sz w:val="18"/>
                <w:szCs w:val="18"/>
              </w:rPr>
              <w:t>Built</w:t>
            </w:r>
          </w:p>
        </w:tc>
        <w:tc>
          <w:tcPr>
            <w:tcW w:w="900" w:type="dxa"/>
            <w:shd w:val="clear" w:color="auto" w:fill="FFFFFF"/>
            <w:tcMar>
              <w:top w:w="60" w:type="dxa"/>
              <w:left w:w="100" w:type="dxa"/>
              <w:bottom w:w="60" w:type="dxa"/>
              <w:right w:w="100" w:type="dxa"/>
            </w:tcMar>
          </w:tcPr>
          <w:p w14:paraId="724C7581" w14:textId="77777777" w:rsidR="00B31F95" w:rsidRDefault="00BD22F1">
            <w:pPr>
              <w:spacing w:line="252" w:lineRule="auto"/>
            </w:pPr>
            <w:r>
              <w:rPr>
                <w:sz w:val="18"/>
                <w:szCs w:val="18"/>
              </w:rPr>
              <w:t>Low</w:t>
            </w:r>
          </w:p>
        </w:tc>
        <w:tc>
          <w:tcPr>
            <w:tcW w:w="4210" w:type="dxa"/>
            <w:shd w:val="clear" w:color="auto" w:fill="FFFFFF"/>
            <w:tcMar>
              <w:top w:w="60" w:type="dxa"/>
              <w:left w:w="100" w:type="dxa"/>
              <w:bottom w:w="60" w:type="dxa"/>
              <w:right w:w="100" w:type="dxa"/>
            </w:tcMar>
          </w:tcPr>
          <w:p w14:paraId="7A44BB50" w14:textId="77777777" w:rsidR="00B31F95" w:rsidRDefault="00BD22F1">
            <w:pPr>
              <w:spacing w:line="252" w:lineRule="auto"/>
            </w:pPr>
            <w:r>
              <w:rPr>
                <w:sz w:val="18"/>
                <w:szCs w:val="18"/>
              </w:rPr>
              <w:t>Stripe + Razorpay + plans</w:t>
            </w:r>
          </w:p>
        </w:tc>
      </w:tr>
    </w:tbl>
    <w:p w14:paraId="6B6E4212" w14:textId="77777777" w:rsidR="00B31F95" w:rsidRDefault="00B31F95">
      <w:pPr>
        <w:spacing w:after="120"/>
      </w:pPr>
    </w:p>
    <w:p w14:paraId="7FE98D31" w14:textId="77777777" w:rsidR="00B31F95" w:rsidRDefault="00BD22F1">
      <w:pPr>
        <w:spacing w:after="120" w:line="276" w:lineRule="auto"/>
      </w:pPr>
      <w:r>
        <w:rPr>
          <w:b/>
          <w:bCs/>
        </w:rPr>
        <w:lastRenderedPageBreak/>
        <w:t xml:space="preserve">Interpretation: </w:t>
      </w:r>
      <w:r>
        <w:t>of fifteen headline capabilities, six are already built, six have a working foundation, and only three are net-new (warehouse model, customer UI, mobile). None require unproven technology. The platform is achievable; the work is disciplined engineering and sequencing, not invention.</w:t>
      </w:r>
    </w:p>
    <w:p w14:paraId="3DDA9D4B" w14:textId="77777777" w:rsidR="00B31F95" w:rsidRDefault="00BD22F1">
      <w:pPr>
        <w:pStyle w:val="Heading1"/>
        <w:spacing w:before="360" w:after="120"/>
      </w:pPr>
      <w:r>
        <w:rPr>
          <w:b/>
          <w:bCs/>
          <w:color w:val="1E293B"/>
          <w:sz w:val="34"/>
          <w:szCs w:val="34"/>
        </w:rPr>
        <w:t>4. Scope</w:t>
      </w:r>
    </w:p>
    <w:p w14:paraId="06D10FE8" w14:textId="77777777" w:rsidR="00B31F95" w:rsidRDefault="00BD22F1">
      <w:pPr>
        <w:pStyle w:val="Heading2"/>
        <w:spacing w:before="240" w:after="80"/>
      </w:pPr>
      <w:r>
        <w:rPr>
          <w:b/>
          <w:bCs/>
          <w:color w:val="2563EB"/>
          <w:sz w:val="27"/>
          <w:szCs w:val="27"/>
        </w:rPr>
        <w:t>4.1 In scope (target platform)</w:t>
      </w:r>
    </w:p>
    <w:p w14:paraId="1D5BD99A" w14:textId="77777777" w:rsidR="00B31F95" w:rsidRDefault="00BD22F1">
      <w:pPr>
        <w:pStyle w:val="ListParagraph"/>
        <w:numPr>
          <w:ilvl w:val="0"/>
          <w:numId w:val="2"/>
        </w:numPr>
        <w:spacing w:after="60" w:line="264" w:lineRule="auto"/>
      </w:pPr>
      <w:r>
        <w:t>Self-serve tenant onboarding with customer code, tenant id, and domain assignment.</w:t>
      </w:r>
    </w:p>
    <w:p w14:paraId="67B7A3C3" w14:textId="77777777" w:rsidR="00B31F95" w:rsidRDefault="00BD22F1">
      <w:pPr>
        <w:pStyle w:val="ListParagraph"/>
        <w:numPr>
          <w:ilvl w:val="0"/>
          <w:numId w:val="2"/>
        </w:numPr>
        <w:spacing w:after="60" w:line="264" w:lineRule="auto"/>
      </w:pPr>
      <w:r>
        <w:t>Customer-admin user management with role assignment, captured as auditable events.</w:t>
      </w:r>
    </w:p>
    <w:p w14:paraId="0B12603C" w14:textId="77777777" w:rsidR="00B31F95" w:rsidRDefault="00BD22F1">
      <w:pPr>
        <w:pStyle w:val="ListParagraph"/>
        <w:numPr>
          <w:ilvl w:val="0"/>
          <w:numId w:val="2"/>
        </w:numPr>
        <w:spacing w:after="60" w:line="264" w:lineRule="auto"/>
      </w:pPr>
      <w:r>
        <w:t>Automated ingestion via file upload and scheduled connectors (POS, e-commerce, accounting, ERP file-drop).</w:t>
      </w:r>
    </w:p>
    <w:p w14:paraId="5B02A2F4" w14:textId="77777777" w:rsidR="00B31F95" w:rsidRDefault="00BD22F1">
      <w:pPr>
        <w:pStyle w:val="ListParagraph"/>
        <w:numPr>
          <w:ilvl w:val="0"/>
          <w:numId w:val="2"/>
        </w:numPr>
        <w:spacing w:after="60" w:line="264" w:lineRule="auto"/>
      </w:pPr>
      <w:r>
        <w:t>Domain-aware ETL that transforms raw data into a governed warehouse model on every load.</w:t>
      </w:r>
    </w:p>
    <w:p w14:paraId="0F325D95" w14:textId="77777777" w:rsidR="00B31F95" w:rsidRDefault="00BD22F1">
      <w:pPr>
        <w:pStyle w:val="ListParagraph"/>
        <w:numPr>
          <w:ilvl w:val="0"/>
          <w:numId w:val="2"/>
        </w:numPr>
        <w:spacing w:after="60" w:line="264" w:lineRule="auto"/>
      </w:pPr>
      <w:r>
        <w:t>A dimensional data warehouse (conformed facts + dimensions) with slowly-changing dimension handling.</w:t>
      </w:r>
    </w:p>
    <w:p w14:paraId="1A3CE909" w14:textId="77777777" w:rsidR="00B31F95" w:rsidRDefault="00BD22F1">
      <w:pPr>
        <w:pStyle w:val="ListParagraph"/>
        <w:numPr>
          <w:ilvl w:val="0"/>
          <w:numId w:val="2"/>
        </w:numPr>
        <w:spacing w:after="60" w:line="264" w:lineRule="auto"/>
      </w:pPr>
      <w:r>
        <w:t>An ad hoc analysis playground for data that does not fit a known domain.</w:t>
      </w:r>
    </w:p>
    <w:p w14:paraId="2DC4B1D2" w14:textId="77777777" w:rsidR="00B31F95" w:rsidRDefault="00BD22F1">
      <w:pPr>
        <w:pStyle w:val="ListParagraph"/>
        <w:numPr>
          <w:ilvl w:val="0"/>
          <w:numId w:val="2"/>
        </w:numPr>
        <w:spacing w:after="60" w:line="264" w:lineRule="auto"/>
      </w:pPr>
      <w:r>
        <w:t>Analytics served from the warehouse: KPIs, trends, comparisons, cash flow, cohorts.</w:t>
      </w:r>
    </w:p>
    <w:p w14:paraId="6DE69DED" w14:textId="77777777" w:rsidR="00B31F95" w:rsidRDefault="00BD22F1">
      <w:pPr>
        <w:pStyle w:val="ListParagraph"/>
        <w:numPr>
          <w:ilvl w:val="0"/>
          <w:numId w:val="2"/>
        </w:numPr>
        <w:spacing w:after="60" w:line="264" w:lineRule="auto"/>
      </w:pPr>
      <w:r>
        <w:t>An AI layer: grounded narrative, conversational Q&amp;A, forecasting, anomaly explanation — with pluggable LLMs.</w:t>
      </w:r>
    </w:p>
    <w:p w14:paraId="434588BB" w14:textId="77777777" w:rsidR="00B31F95" w:rsidRDefault="00BD22F1">
      <w:pPr>
        <w:pStyle w:val="ListParagraph"/>
        <w:numPr>
          <w:ilvl w:val="0"/>
          <w:numId w:val="2"/>
        </w:numPr>
        <w:spacing w:after="60" w:line="264" w:lineRule="auto"/>
      </w:pPr>
      <w:r>
        <w:t>RBAC across tenants and within a tenant (row/column-level restriction by role).</w:t>
      </w:r>
    </w:p>
    <w:p w14:paraId="5D9B3CAF" w14:textId="77777777" w:rsidR="00B31F95" w:rsidRDefault="00BD22F1">
      <w:pPr>
        <w:pStyle w:val="ListParagraph"/>
        <w:numPr>
          <w:ilvl w:val="0"/>
          <w:numId w:val="2"/>
        </w:numPr>
        <w:spacing w:after="60" w:line="264" w:lineRule="auto"/>
      </w:pPr>
      <w:r>
        <w:t>Proactive alerts and notifications across channels.</w:t>
      </w:r>
    </w:p>
    <w:p w14:paraId="2773DBBE" w14:textId="77777777" w:rsidR="00B31F95" w:rsidRDefault="00BD22F1">
      <w:pPr>
        <w:pStyle w:val="ListParagraph"/>
        <w:numPr>
          <w:ilvl w:val="0"/>
          <w:numId w:val="2"/>
        </w:numPr>
        <w:spacing w:after="60" w:line="264" w:lineRule="auto"/>
      </w:pPr>
      <w:r>
        <w:t>A customer-facing web application and an executive mobile/PWA view.</w:t>
      </w:r>
    </w:p>
    <w:p w14:paraId="22C1DD85" w14:textId="77777777" w:rsidR="00B31F95" w:rsidRDefault="00BD22F1">
      <w:pPr>
        <w:pStyle w:val="ListParagraph"/>
        <w:numPr>
          <w:ilvl w:val="0"/>
          <w:numId w:val="2"/>
        </w:numPr>
        <w:spacing w:after="60" w:line="264" w:lineRule="auto"/>
      </w:pPr>
      <w:r>
        <w:t>A data governance and compliance control framework.</w:t>
      </w:r>
    </w:p>
    <w:p w14:paraId="025BF476" w14:textId="77777777" w:rsidR="00B31F95" w:rsidRDefault="00BD22F1">
      <w:pPr>
        <w:pStyle w:val="Heading2"/>
        <w:spacing w:before="240" w:after="80"/>
      </w:pPr>
      <w:r>
        <w:rPr>
          <w:b/>
          <w:bCs/>
          <w:color w:val="2563EB"/>
          <w:sz w:val="27"/>
          <w:szCs w:val="27"/>
        </w:rPr>
        <w:t>4.2 Out of scope (this phase)</w:t>
      </w:r>
    </w:p>
    <w:p w14:paraId="1CBE0EBD" w14:textId="77777777" w:rsidR="00B31F95" w:rsidRDefault="00BD22F1">
      <w:pPr>
        <w:pStyle w:val="ListParagraph"/>
        <w:numPr>
          <w:ilvl w:val="0"/>
          <w:numId w:val="2"/>
        </w:numPr>
        <w:spacing w:after="60" w:line="264" w:lineRule="auto"/>
      </w:pPr>
      <w:r>
        <w:t>Full enterprise data-lake / lakehouse for petabyte workloads (revisit at enterprise tier).</w:t>
      </w:r>
    </w:p>
    <w:p w14:paraId="42482129" w14:textId="77777777" w:rsidR="00B31F95" w:rsidRDefault="00BD22F1">
      <w:pPr>
        <w:pStyle w:val="ListParagraph"/>
        <w:numPr>
          <w:ilvl w:val="0"/>
          <w:numId w:val="2"/>
        </w:numPr>
        <w:spacing w:after="60" w:line="264" w:lineRule="auto"/>
      </w:pPr>
      <w:r>
        <w:t>Native iOS/Android apps (start with responsive PWA).</w:t>
      </w:r>
    </w:p>
    <w:p w14:paraId="642CEAB9" w14:textId="77777777" w:rsidR="00B31F95" w:rsidRDefault="00BD22F1">
      <w:pPr>
        <w:pStyle w:val="ListParagraph"/>
        <w:numPr>
          <w:ilvl w:val="0"/>
          <w:numId w:val="2"/>
        </w:numPr>
        <w:spacing w:after="60" w:line="264" w:lineRule="auto"/>
      </w:pPr>
      <w:r>
        <w:t>Real-time streaming ingestion (batch/micro-batch first).</w:t>
      </w:r>
    </w:p>
    <w:p w14:paraId="2A35AA54" w14:textId="77777777" w:rsidR="00B31F95" w:rsidRDefault="00BD22F1">
      <w:pPr>
        <w:pStyle w:val="ListParagraph"/>
        <w:numPr>
          <w:ilvl w:val="0"/>
          <w:numId w:val="2"/>
        </w:numPr>
        <w:spacing w:after="60" w:line="264" w:lineRule="auto"/>
      </w:pPr>
      <w:r>
        <w:t>Marketplace of third-party analytics extensions.</w:t>
      </w:r>
    </w:p>
    <w:p w14:paraId="67D41A4D" w14:textId="77777777" w:rsidR="00B31F95" w:rsidRDefault="00BD22F1">
      <w:pPr>
        <w:pStyle w:val="Heading1"/>
        <w:spacing w:before="360" w:after="120"/>
      </w:pPr>
      <w:r>
        <w:rPr>
          <w:b/>
          <w:bCs/>
          <w:color w:val="1E293B"/>
          <w:sz w:val="34"/>
          <w:szCs w:val="34"/>
        </w:rPr>
        <w:t>5. Architecture Decisions &amp; Recommendations</w:t>
      </w:r>
    </w:p>
    <w:p w14:paraId="4F01E83E" w14:textId="77777777" w:rsidR="00B31F95" w:rsidRDefault="00BD22F1">
      <w:pPr>
        <w:spacing w:after="120" w:line="276" w:lineRule="auto"/>
      </w:pPr>
      <w:r>
        <w:t>This section resolves every decision you flagged as "recommendation required," "help required," or "plan required." Each carries a firm recommendation, the reasoning, and the trade-off you are accepting.</w:t>
      </w:r>
    </w:p>
    <w:p w14:paraId="17377E6C" w14:textId="77777777" w:rsidR="00B31F95" w:rsidRDefault="00BD22F1">
      <w:pPr>
        <w:pStyle w:val="Heading2"/>
        <w:spacing w:before="240" w:after="80"/>
      </w:pPr>
      <w:r>
        <w:rPr>
          <w:b/>
          <w:bCs/>
          <w:color w:val="2563EB"/>
          <w:sz w:val="27"/>
          <w:szCs w:val="27"/>
        </w:rPr>
        <w:t>5.1  Data model: Star schema vs one big table</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5E698248"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46F9BE4A" w14:textId="77777777" w:rsidR="00B31F95" w:rsidRDefault="00BD22F1">
            <w:pPr>
              <w:spacing w:after="60"/>
            </w:pPr>
            <w:r>
              <w:rPr>
                <w:b/>
                <w:bCs/>
                <w:color w:val="059669"/>
              </w:rPr>
              <w:t>Recommendation</w:t>
            </w:r>
          </w:p>
          <w:p w14:paraId="7605FA8A" w14:textId="77777777" w:rsidR="00B31F95" w:rsidRDefault="00BD22F1">
            <w:pPr>
              <w:spacing w:after="40" w:line="264" w:lineRule="auto"/>
            </w:pPr>
            <w:r>
              <w:rPr>
                <w:sz w:val="20"/>
                <w:szCs w:val="20"/>
              </w:rPr>
              <w:t>Adopt a star schema (Kimball dimensional model) as the warehouse core. Materialize denormalized "one-big-table" analytics marts on top of it for query speed and AI context.</w:t>
            </w:r>
          </w:p>
        </w:tc>
      </w:tr>
    </w:tbl>
    <w:p w14:paraId="10B7F1A1" w14:textId="77777777" w:rsidR="00B31F95" w:rsidRDefault="00BD22F1">
      <w:pPr>
        <w:spacing w:after="120" w:line="276" w:lineRule="auto"/>
      </w:pPr>
      <w:r>
        <w:t>A single wide denormalized table is tempting for speed of build, but it degrades badly as domains and history grow: every new domain widens the table, SCD history bloats rows, and RBAC filtering becomes error-prone. A star schema keeps facts (measures/events) separate from dimensions (customer, product, date, branch, domain), which is exactly the structure your multi-domain, multi-tenant, history-preserving requirements demand.</w:t>
      </w:r>
    </w:p>
    <w:p w14:paraId="7BBD6F6C" w14:textId="77777777" w:rsidR="00B31F95" w:rsidRDefault="00BD22F1">
      <w:pPr>
        <w:spacing w:after="120" w:line="276" w:lineRule="auto"/>
      </w:pPr>
      <w:r>
        <w:lastRenderedPageBreak/>
        <w:t>You get the best of both by materializing per-domain "one-big-table" marts (a flattened view joining the fact to its dimensions) for the analytics and AI layers to read. Those marts are cheap to rebuild and are the ideal shape for both dashboard queries and LLM context windows. So the answer to "star schema or OBT?" is: star schema to store, OBT-style marts to serve.</w:t>
      </w:r>
    </w:p>
    <w:p w14:paraId="2D687C72" w14:textId="77777777" w:rsidR="00B31F95" w:rsidRDefault="00BD22F1">
      <w:pPr>
        <w:pStyle w:val="Heading2"/>
        <w:spacing w:before="240" w:after="80"/>
      </w:pPr>
      <w:r>
        <w:rPr>
          <w:b/>
          <w:bCs/>
          <w:color w:val="2563EB"/>
          <w:sz w:val="27"/>
          <w:szCs w:val="27"/>
        </w:rPr>
        <w:t>5.2  Per-domain tables vs one common table with keys</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07DCA176"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1C7ADEC8" w14:textId="77777777" w:rsidR="00B31F95" w:rsidRDefault="00BD22F1">
            <w:pPr>
              <w:spacing w:after="60"/>
            </w:pPr>
            <w:r>
              <w:rPr>
                <w:b/>
                <w:bCs/>
                <w:color w:val="059669"/>
              </w:rPr>
              <w:t>Recommendation</w:t>
            </w:r>
          </w:p>
          <w:p w14:paraId="30C16F6E" w14:textId="77777777" w:rsidR="00B31F95" w:rsidRDefault="00BD22F1">
            <w:pPr>
              <w:spacing w:after="40" w:line="264" w:lineRule="auto"/>
            </w:pPr>
            <w:r>
              <w:rPr>
                <w:sz w:val="20"/>
                <w:szCs w:val="20"/>
              </w:rPr>
              <w:t>Use ONE set of conformed fact tables keyed by tenant_id + domain + customer_code, with domain-specific dimension extensions and per-domain serving marts. Do not create physically separate schemas per domain.</w:t>
            </w:r>
          </w:p>
        </w:tc>
      </w:tr>
    </w:tbl>
    <w:p w14:paraId="362ADED2" w14:textId="77777777" w:rsidR="00B31F95" w:rsidRDefault="00BD22F1">
      <w:pPr>
        <w:spacing w:after="120" w:line="276" w:lineRule="auto"/>
      </w:pPr>
      <w:r>
        <w:t>A common conformed fact table (e.g., fct_transaction) with tenant_id, customer_code, domain, and a role-scoping key on every row is the right backbone: it makes RBAC a single consistent WHERE-clause pattern, keeps the ETL generic, and lets you add a domain without a schema migration. Domain-specific attributes live in extension dimensions (dim_pharmacy_item, dim_saas_subscription) joined only when relevant.</w:t>
      </w:r>
    </w:p>
    <w:p w14:paraId="25B2E58C" w14:textId="77777777" w:rsidR="00B31F95" w:rsidRDefault="00BD22F1">
      <w:pPr>
        <w:spacing w:after="120" w:line="276" w:lineRule="auto"/>
      </w:pPr>
      <w:r>
        <w:t>Physically separate tables/schemas per domain multiply maintenance, fragment RBAC logic, and make cross-domain features (a tenant that is both retail and accounting) painful. Keep one model, partition by tenant_id (and domain) for performance and isolation. Reserve fully isolated schemas only for enterprise customers with a contractual data-isolation requirement.</w:t>
      </w:r>
    </w:p>
    <w:p w14:paraId="5B1CFBBB" w14:textId="77777777" w:rsidR="00B31F95" w:rsidRDefault="00BD22F1">
      <w:pPr>
        <w:pStyle w:val="Heading2"/>
        <w:spacing w:before="240" w:after="80"/>
      </w:pPr>
      <w:r>
        <w:rPr>
          <w:b/>
          <w:bCs/>
          <w:color w:val="2563EB"/>
          <w:sz w:val="27"/>
          <w:szCs w:val="27"/>
        </w:rPr>
        <w:t>5.3  Slowly Changing Dimensions when the same data is re-uploaded</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2A158522"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01F226E7" w14:textId="77777777" w:rsidR="00B31F95" w:rsidRDefault="00BD22F1">
            <w:pPr>
              <w:spacing w:after="60"/>
            </w:pPr>
            <w:r>
              <w:rPr>
                <w:b/>
                <w:bCs/>
                <w:color w:val="059669"/>
              </w:rPr>
              <w:t>Recommendation</w:t>
            </w:r>
          </w:p>
          <w:p w14:paraId="41CB29F5" w14:textId="77777777" w:rsidR="00B31F95" w:rsidRDefault="00BD22F1">
            <w:pPr>
              <w:spacing w:after="40" w:line="264" w:lineRule="auto"/>
            </w:pPr>
            <w:r>
              <w:rPr>
                <w:sz w:val="20"/>
                <w:szCs w:val="20"/>
              </w:rPr>
              <w:t>Implement SCD Type 2 on dimensions and idempotent, upsert-based loading on facts keyed by a natural business key + load hash, so re-uploads update history instead of duplicating it.</w:t>
            </w:r>
          </w:p>
        </w:tc>
      </w:tr>
    </w:tbl>
    <w:p w14:paraId="16A12DC4" w14:textId="77777777" w:rsidR="00B31F95" w:rsidRDefault="00BD22F1">
      <w:pPr>
        <w:spacing w:after="120" w:line="276" w:lineRule="auto"/>
      </w:pPr>
      <w:r>
        <w:t>Your current pipeline appends on re-upload (it already flags duplicates). For a warehouse, move to idempotent loads: each fact row carries a deterministic business key and a content hash; a re-upload of unchanged rows is a no-op, changed rows close the old dimension version (SCD2: valid_from/valid_to/is_current) and open a new one. This gives correct point-in-time history — essential for YoY, cohort, and trend integrity — and eliminates the duplicate-merge problem you have been patching.</w:t>
      </w:r>
    </w:p>
    <w:p w14:paraId="40656576" w14:textId="77777777" w:rsidR="00B31F95" w:rsidRDefault="00BD22F1">
      <w:pPr>
        <w:pStyle w:val="Heading2"/>
        <w:spacing w:before="240" w:after="80"/>
      </w:pPr>
      <w:r>
        <w:rPr>
          <w:b/>
          <w:bCs/>
          <w:color w:val="2563EB"/>
          <w:sz w:val="27"/>
          <w:szCs w:val="27"/>
        </w:rPr>
        <w:t>5.4  Ad hoc data that does not fit a known domain</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2AF4452C"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0CF22E9F" w14:textId="77777777" w:rsidR="00B31F95" w:rsidRDefault="00BD22F1">
            <w:pPr>
              <w:spacing w:after="60"/>
            </w:pPr>
            <w:r>
              <w:rPr>
                <w:b/>
                <w:bCs/>
                <w:color w:val="059669"/>
              </w:rPr>
              <w:t>Recommendation</w:t>
            </w:r>
          </w:p>
          <w:p w14:paraId="41F33991" w14:textId="77777777" w:rsidR="00B31F95" w:rsidRDefault="00BD22F1">
            <w:pPr>
              <w:spacing w:after="40" w:line="264" w:lineRule="auto"/>
            </w:pPr>
            <w:r>
              <w:rPr>
                <w:sz w:val="20"/>
                <w:szCs w:val="20"/>
              </w:rPr>
              <w:t>Provide a named "Analysis Playground": the customer names the dataset, InsightHub profiles it, stores it in a tenant-namespaced generic store (schema-on-read), and generates a menu entry keyed to that name. Promote successful playgrounds into first-class domains over time.</w:t>
            </w:r>
          </w:p>
        </w:tc>
      </w:tr>
    </w:tbl>
    <w:p w14:paraId="780E661F" w14:textId="77777777" w:rsidR="00B31F95" w:rsidRDefault="00BD22F1">
      <w:pPr>
        <w:spacing w:after="120" w:line="276" w:lineRule="auto"/>
      </w:pPr>
      <w:r>
        <w:t>Not all data maps to pharmacy/SaaS/retail/accounting. For these, let the user name the upload; the system profiles columns (types, cardinality, candidate dates/measures/dimensions), stores rows in a generic keyed table (tenant_id, dataset_key, row_json or typed columns), and exposes a dynamic menu item under that name. The AI layer and generic analytics (distributions, trends, top-N, correlations) work against it without a bespoke model.</w:t>
      </w:r>
    </w:p>
    <w:p w14:paraId="5B70BBDB" w14:textId="77777777" w:rsidR="00B31F95" w:rsidRDefault="00BD22F1">
      <w:pPr>
        <w:spacing w:after="120" w:line="276" w:lineRule="auto"/>
      </w:pPr>
      <w:r>
        <w:t>This directly satisfies your requirement that "if the data fits any domain we give tuned analysis, otherwise we still give adhoc analysis." Over time, if many tenants upload the same shape, you codify it as a new domain — the playground is also your domain-discovery funnel.</w:t>
      </w:r>
    </w:p>
    <w:p w14:paraId="0EE39F7F" w14:textId="77777777" w:rsidR="00B31F95" w:rsidRDefault="00BD22F1">
      <w:pPr>
        <w:pStyle w:val="Heading2"/>
        <w:spacing w:before="240" w:after="80"/>
      </w:pPr>
      <w:r>
        <w:rPr>
          <w:b/>
          <w:bCs/>
          <w:color w:val="2563EB"/>
          <w:sz w:val="27"/>
          <w:szCs w:val="27"/>
        </w:rPr>
        <w:t>5.5  Transformation engine: PySpark vs alternatives</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5B963D61"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4D6A83EF" w14:textId="77777777" w:rsidR="00B31F95" w:rsidRDefault="00BD22F1">
            <w:pPr>
              <w:spacing w:after="60"/>
            </w:pPr>
            <w:r>
              <w:rPr>
                <w:b/>
                <w:bCs/>
                <w:color w:val="059669"/>
              </w:rPr>
              <w:lastRenderedPageBreak/>
              <w:t>Recommendation</w:t>
            </w:r>
          </w:p>
          <w:p w14:paraId="0A543587" w14:textId="77777777" w:rsidR="00B31F95" w:rsidRDefault="00BD22F1">
            <w:pPr>
              <w:spacing w:after="40" w:line="264" w:lineRule="auto"/>
            </w:pPr>
            <w:r>
              <w:rPr>
                <w:sz w:val="20"/>
                <w:szCs w:val="20"/>
              </w:rPr>
              <w:t>Do NOT start with PySpark. Use dbt for SQL-based transformation/modeling in Postgres, with Python (Polars/pandas) for pre-load parsing and profiling. Introduce Spark only when a single tenant's data exceeds what Postgres comfortably handles (tens of millions+ of rows per load).</w:t>
            </w:r>
          </w:p>
        </w:tc>
      </w:tr>
    </w:tbl>
    <w:p w14:paraId="2DBD9B10" w14:textId="77777777" w:rsidR="00B31F95" w:rsidRDefault="00BD22F1">
      <w:pPr>
        <w:spacing w:after="120" w:line="276" w:lineRule="auto"/>
      </w:pPr>
      <w:r>
        <w:t>PySpark is built for distributed processing of very large datasets. SMB uploads are megabytes-to-low-gigabytes — running Spark for them adds a cluster, JVM overhead, and operational complexity that buys you nothing and burns cash. dbt gives you version-controlled, testable, documented transformations that run in your existing Postgres warehouse, which is exactly the right tool for building and maintaining a star schema. Polars handles fast in-process transformation of larger single files without a cluster.</w:t>
      </w:r>
    </w:p>
    <w:p w14:paraId="5DF29312" w14:textId="77777777" w:rsidR="00B31F95" w:rsidRDefault="00BD22F1">
      <w:pPr>
        <w:spacing w:after="120" w:line="276" w:lineRule="auto"/>
      </w:pPr>
      <w:r>
        <w:t>Keep a clean seam so Spark can be slotted in later for enterprise tenants without rewriting the model — dbt models are portable to Spark/Databricks SQL. This is the "scale up, don't scale down" principle in practice.</w:t>
      </w:r>
    </w:p>
    <w:p w14:paraId="3E0106B6" w14:textId="77777777" w:rsidR="00B31F95" w:rsidRDefault="00BD22F1">
      <w:pPr>
        <w:pStyle w:val="Heading2"/>
        <w:spacing w:before="240" w:after="80"/>
      </w:pPr>
      <w:r>
        <w:rPr>
          <w:b/>
          <w:bCs/>
          <w:color w:val="2563EB"/>
          <w:sz w:val="27"/>
          <w:szCs w:val="27"/>
        </w:rPr>
        <w:t>5.6  Orchestration: Airflow vs alternatives</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423198CF"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486B408B" w14:textId="77777777" w:rsidR="00B31F95" w:rsidRDefault="00BD22F1">
            <w:pPr>
              <w:spacing w:after="60"/>
            </w:pPr>
            <w:r>
              <w:rPr>
                <w:b/>
                <w:bCs/>
                <w:color w:val="059669"/>
              </w:rPr>
              <w:t>Recommendation</w:t>
            </w:r>
          </w:p>
          <w:p w14:paraId="5597F8D3" w14:textId="77777777" w:rsidR="00B31F95" w:rsidRDefault="00BD22F1">
            <w:pPr>
              <w:spacing w:after="40" w:line="264" w:lineRule="auto"/>
            </w:pPr>
            <w:r>
              <w:rPr>
                <w:sz w:val="20"/>
                <w:szCs w:val="20"/>
              </w:rPr>
              <w:t>Use a lightweight modern orchestrator (Dagster or Prefect) or a managed scheduler for launch; adopt Airflow only if/when you reach enterprise-grade, many-connector complexity. For per-upload ETL, trigger the pipeline event-driven, not on a cron.</w:t>
            </w:r>
          </w:p>
        </w:tc>
      </w:tr>
    </w:tbl>
    <w:p w14:paraId="03C01518" w14:textId="77777777" w:rsidR="00B31F95" w:rsidRDefault="00BD22F1">
      <w:pPr>
        <w:spacing w:after="120" w:line="276" w:lineRule="auto"/>
      </w:pPr>
      <w:r>
        <w:t>Airflow is powerful but operationally heavy (scheduler, workers, metadata DB) and cron-centric. Your dominant trigger is event-driven ("run ETL on every upload"), which suits an event/queue-driven pipeline better than Airflow's DAG-on-a-schedule model. Dagster/Prefect are lighter, data-asset-aware, and pair naturally with dbt. Scheduled connector syncs (the cron-like case) are handled by the same orchestrator.</w:t>
      </w:r>
    </w:p>
    <w:p w14:paraId="7AF5EFAA" w14:textId="77777777" w:rsidR="00B31F95" w:rsidRDefault="00BD22F1">
      <w:pPr>
        <w:spacing w:after="120" w:line="276" w:lineRule="auto"/>
      </w:pPr>
      <w:r>
        <w:t>Your current APScheduler already covers digests/alerts; keep it for those. Add a proper orchestrator for the data pipeline as a separate concern.</w:t>
      </w:r>
    </w:p>
    <w:p w14:paraId="47F84491" w14:textId="77777777" w:rsidR="00B31F95" w:rsidRDefault="00BD22F1">
      <w:pPr>
        <w:pStyle w:val="Heading2"/>
        <w:spacing w:before="240" w:after="80"/>
      </w:pPr>
      <w:r>
        <w:rPr>
          <w:b/>
          <w:bCs/>
          <w:color w:val="2563EB"/>
          <w:sz w:val="27"/>
          <w:szCs w:val="27"/>
        </w:rPr>
        <w:t>5.7  Customer-facing UI: Next.js vs Dash</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2DCC3F96"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1A6B599A" w14:textId="77777777" w:rsidR="00B31F95" w:rsidRDefault="00BD22F1">
            <w:pPr>
              <w:spacing w:after="60"/>
            </w:pPr>
            <w:r>
              <w:rPr>
                <w:b/>
                <w:bCs/>
                <w:color w:val="059669"/>
              </w:rPr>
              <w:t>Recommendation</w:t>
            </w:r>
          </w:p>
          <w:p w14:paraId="23592424" w14:textId="77777777" w:rsidR="00B31F95" w:rsidRDefault="00BD22F1">
            <w:pPr>
              <w:spacing w:after="40" w:line="264" w:lineRule="auto"/>
            </w:pPr>
            <w:r>
              <w:rPr>
                <w:sz w:val="20"/>
                <w:szCs w:val="20"/>
              </w:rPr>
              <w:t>Yes to Next.js for the customer-facing application. Keep Dash/Plotly for internal ops and rapid analytics prototyping. Serve charts via an API the Next.js app consumes.</w:t>
            </w:r>
          </w:p>
        </w:tc>
      </w:tr>
    </w:tbl>
    <w:p w14:paraId="0FB0346A" w14:textId="77777777" w:rsidR="00B31F95" w:rsidRDefault="00BD22F1">
      <w:pPr>
        <w:spacing w:after="120" w:line="276" w:lineRule="auto"/>
      </w:pPr>
      <w:r>
        <w:t>Dash is excellent for internal, data-team-facing dashboards and got you to a working product fast — but for a customer-facing SMB SaaS you want the control over UX, performance, SEO/marketing pages, auth flows, mobile responsiveness, and component ecosystem that Next.js (React) provides. It is also the right substrate for the PWA/mobile view.</w:t>
      </w:r>
    </w:p>
    <w:p w14:paraId="75D76E97" w14:textId="77777777" w:rsidR="00B31F95" w:rsidRDefault="00BD22F1">
      <w:pPr>
        <w:spacing w:after="120" w:line="276" w:lineRule="auto"/>
      </w:pPr>
      <w:r>
        <w:t>Recommended split: Next.js front end → your existing FastAPI backend (already in the stack) → warehouse. Charts render client-side (e.g., ECharts/Recharts/visx) from JSON the API returns. This decouples UI from compute and lets Dash remain your internal cockpit. Budget this as the largest single UI investment in the roadmap.</w:t>
      </w:r>
    </w:p>
    <w:p w14:paraId="64BA9DE0" w14:textId="77777777" w:rsidR="00B31F95" w:rsidRDefault="00BD22F1">
      <w:pPr>
        <w:pStyle w:val="Heading2"/>
        <w:spacing w:before="240" w:after="80"/>
      </w:pPr>
      <w:r>
        <w:rPr>
          <w:b/>
          <w:bCs/>
          <w:color w:val="2563EB"/>
          <w:sz w:val="27"/>
          <w:szCs w:val="27"/>
        </w:rPr>
        <w:t>5.8  Vector database</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51E03D20"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66478080" w14:textId="77777777" w:rsidR="00B31F95" w:rsidRDefault="00BD22F1">
            <w:pPr>
              <w:spacing w:after="60"/>
            </w:pPr>
            <w:r>
              <w:rPr>
                <w:b/>
                <w:bCs/>
                <w:color w:val="059669"/>
              </w:rPr>
              <w:t>Recommendation</w:t>
            </w:r>
          </w:p>
          <w:p w14:paraId="60199E71" w14:textId="77777777" w:rsidR="00B31F95" w:rsidRDefault="00BD22F1">
            <w:pPr>
              <w:spacing w:after="40" w:line="264" w:lineRule="auto"/>
            </w:pPr>
            <w:r>
              <w:rPr>
                <w:sz w:val="20"/>
                <w:szCs w:val="20"/>
              </w:rPr>
              <w:t>Use pgvector inside your existing Postgres for launch. Move to a dedicated vector store (Qdrant/Milvus/managed) only if embedding volume or latency outgrows Postgres.</w:t>
            </w:r>
          </w:p>
        </w:tc>
      </w:tr>
    </w:tbl>
    <w:p w14:paraId="2295D9EE" w14:textId="77777777" w:rsidR="00B31F95" w:rsidRDefault="00BD22F1">
      <w:pPr>
        <w:spacing w:after="120" w:line="276" w:lineRule="auto"/>
      </w:pPr>
      <w:r>
        <w:lastRenderedPageBreak/>
        <w:t>You already run Postgres and already have a Chroma path. Consolidating vectors into pgvector means one datastore to operate, back up, and secure, with transactional consistency between your warehouse rows and their embeddings — valuable for tenant-scoped RAG. Dedicated vector DBs earn their keep at large scale or very high QPS; at SMB launch scale pgvector is simpler and cheaper.</w:t>
      </w:r>
    </w:p>
    <w:p w14:paraId="69D6491D" w14:textId="77777777" w:rsidR="00B31F95" w:rsidRDefault="00BD22F1">
      <w:pPr>
        <w:pStyle w:val="Heading2"/>
        <w:spacing w:before="240" w:after="80"/>
      </w:pPr>
      <w:r>
        <w:rPr>
          <w:b/>
          <w:bCs/>
          <w:color w:val="2563EB"/>
          <w:sz w:val="27"/>
          <w:szCs w:val="27"/>
        </w:rPr>
        <w:t>5.9  LLM strategy: open-source + BYO paid</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4B34764E"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5CBFCC94" w14:textId="77777777" w:rsidR="00B31F95" w:rsidRDefault="00BD22F1">
            <w:pPr>
              <w:spacing w:after="60"/>
            </w:pPr>
            <w:r>
              <w:rPr>
                <w:b/>
                <w:bCs/>
                <w:color w:val="059669"/>
              </w:rPr>
              <w:t>Recommendation</w:t>
            </w:r>
          </w:p>
          <w:p w14:paraId="45182AF3" w14:textId="77777777" w:rsidR="00B31F95" w:rsidRDefault="00BD22F1">
            <w:pPr>
              <w:spacing w:after="40" w:line="264" w:lineRule="auto"/>
            </w:pPr>
            <w:r>
              <w:rPr>
                <w:sz w:val="20"/>
                <w:szCs w:val="20"/>
              </w:rPr>
              <w:t>Ship with an open-source default (Llama via Groq — already integrated) behind a provider-abstraction layer, and expose a BYO-key / paid-provider option (OpenAI, Anthropic, Azure OpenAI) per tenant for those who want frontier quality or their own compliance boundary.</w:t>
            </w:r>
          </w:p>
        </w:tc>
      </w:tr>
    </w:tbl>
    <w:p w14:paraId="36AB79DC" w14:textId="77777777" w:rsidR="00B31F95" w:rsidRDefault="00BD22F1">
      <w:pPr>
        <w:spacing w:after="120" w:line="276" w:lineRule="auto"/>
      </w:pPr>
      <w:r>
        <w:t>The abstraction you need is a thin "LLM gateway": a single internal interface (chat, embed, stream) with pluggable backends and per-tenant routing/keys. Your current groq_client is already close — generalize it. This lets cost-sensitive SMBs run on the free/cheap open model while enterprise or regulated tenants bring their own paid provider and data-processing agreement. It also protects you from single-vendor risk.</w:t>
      </w:r>
    </w:p>
    <w:p w14:paraId="6B6EB97F" w14:textId="77777777" w:rsidR="00B31F95" w:rsidRDefault="00BD22F1">
      <w:pPr>
        <w:pStyle w:val="Heading2"/>
        <w:spacing w:before="240" w:after="80"/>
      </w:pPr>
      <w:r>
        <w:rPr>
          <w:b/>
          <w:bCs/>
          <w:color w:val="2563EB"/>
          <w:sz w:val="27"/>
          <w:szCs w:val="27"/>
        </w:rPr>
        <w:t>5.10  Deployment &amp; scalability</w:t>
      </w:r>
    </w:p>
    <w:tbl>
      <w:tblPr>
        <w:tblW w:w="9360" w:type="dxa"/>
        <w:tblBorders>
          <w:top w:val="single" w:sz="4" w:space="0" w:color="059669"/>
          <w:left w:val="single" w:sz="12" w:space="0" w:color="059669"/>
          <w:bottom w:val="single" w:sz="4" w:space="0" w:color="059669"/>
          <w:right w:val="single" w:sz="4" w:space="0" w:color="059669"/>
        </w:tblBorders>
        <w:tblCellMar>
          <w:left w:w="10" w:type="dxa"/>
          <w:right w:w="10" w:type="dxa"/>
        </w:tblCellMar>
        <w:tblLook w:val="04A0" w:firstRow="1" w:lastRow="0" w:firstColumn="1" w:lastColumn="0" w:noHBand="0" w:noVBand="1"/>
      </w:tblPr>
      <w:tblGrid>
        <w:gridCol w:w="9360"/>
      </w:tblGrid>
      <w:tr w:rsidR="00B31F95" w14:paraId="2997E164" w14:textId="77777777">
        <w:tblPrEx>
          <w:tblCellMar>
            <w:top w:w="0" w:type="dxa"/>
            <w:bottom w:w="0" w:type="dxa"/>
          </w:tblCellMar>
        </w:tblPrEx>
        <w:tc>
          <w:tcPr>
            <w:tcW w:w="0" w:type="auto"/>
            <w:shd w:val="clear" w:color="auto" w:fill="ECFDF5"/>
            <w:tcMar>
              <w:top w:w="100" w:type="dxa"/>
              <w:left w:w="160" w:type="dxa"/>
              <w:bottom w:w="100" w:type="dxa"/>
              <w:right w:w="160" w:type="dxa"/>
            </w:tcMar>
          </w:tcPr>
          <w:p w14:paraId="11CF2F68" w14:textId="77777777" w:rsidR="00B31F95" w:rsidRDefault="00BD22F1">
            <w:pPr>
              <w:spacing w:after="60"/>
            </w:pPr>
            <w:r>
              <w:rPr>
                <w:b/>
                <w:bCs/>
                <w:color w:val="059669"/>
              </w:rPr>
              <w:t>Recommendation</w:t>
            </w:r>
          </w:p>
          <w:p w14:paraId="545A5C68" w14:textId="77777777" w:rsidR="00B31F95" w:rsidRDefault="00BD22F1">
            <w:pPr>
              <w:spacing w:after="40" w:line="264" w:lineRule="auto"/>
            </w:pPr>
            <w:r>
              <w:rPr>
                <w:sz w:val="20"/>
                <w:szCs w:val="20"/>
              </w:rPr>
              <w:t>Containerize and deploy on serverless containers with scale-to-zero (Google Cloud Run or Azure Container Apps) for launch; graduate to Kubernetes (GKE/AKS) only when steady always-on multi-service load and fine-grained scaling justify it. Keep the warehouse on managed Postgres (Neon serverless → managed Cloud SQL/Flexible Server as volume grows).</w:t>
            </w:r>
          </w:p>
        </w:tc>
      </w:tr>
    </w:tbl>
    <w:p w14:paraId="42AE8A7A" w14:textId="77777777" w:rsidR="00B31F95" w:rsidRDefault="00BD22F1">
      <w:pPr>
        <w:spacing w:after="120" w:line="276" w:lineRule="auto"/>
      </w:pPr>
      <w:r>
        <w:t>Scale-to-zero containers give you near-zero idle cost during the demo/pre-revenue phase and horizontal scale per service as traffic grows — matching your requirement to scale with customer additions and data volume without paying for idle capacity. The data pipeline (dbt/orchestrator) runs as jobs; the API and UI run as autoscaling services.</w:t>
      </w:r>
    </w:p>
    <w:p w14:paraId="3D03394C" w14:textId="77777777" w:rsidR="00B31F95" w:rsidRDefault="00BD22F1">
      <w:pPr>
        <w:spacing w:after="120" w:line="276" w:lineRule="auto"/>
      </w:pPr>
      <w:r>
        <w:t>Kubernetes becomes worthwhile once you are running many always-on services with complex networking and want portable multi-cloud control — a post-traction concern, not a launch one. Design services to be stateless and 12-factor now so the migration is mechanical later.</w:t>
      </w:r>
    </w:p>
    <w:p w14:paraId="3FB9DD52" w14:textId="77777777" w:rsidR="00B31F95" w:rsidRDefault="00BD22F1">
      <w:pPr>
        <w:pStyle w:val="Heading1"/>
        <w:spacing w:before="360" w:after="120"/>
      </w:pPr>
      <w:r>
        <w:rPr>
          <w:b/>
          <w:bCs/>
          <w:color w:val="1E293B"/>
          <w:sz w:val="34"/>
          <w:szCs w:val="34"/>
        </w:rPr>
        <w:t>6. Functional Requirements</w:t>
      </w:r>
    </w:p>
    <w:tbl>
      <w:tblPr>
        <w:tblW w:w="9360" w:type="dxa"/>
        <w:tblCellMar>
          <w:left w:w="10" w:type="dxa"/>
          <w:right w:w="10" w:type="dxa"/>
        </w:tblCellMar>
        <w:tblLook w:val="04A0" w:firstRow="1" w:lastRow="0" w:firstColumn="1" w:lastColumn="0" w:noHBand="0" w:noVBand="1"/>
      </w:tblPr>
      <w:tblGrid>
        <w:gridCol w:w="2500"/>
        <w:gridCol w:w="6860"/>
      </w:tblGrid>
      <w:tr w:rsidR="00607F85" w14:paraId="43DC5C6E" w14:textId="77777777">
        <w:tblPrEx>
          <w:tblCellMar>
            <w:top w:w="0" w:type="dxa"/>
            <w:bottom w:w="0" w:type="dxa"/>
          </w:tblCellMar>
        </w:tblPrEx>
        <w:trPr>
          <w:tblHeader/>
        </w:trPr>
        <w:tc>
          <w:tcPr>
            <w:tcW w:w="2500" w:type="dxa"/>
            <w:shd w:val="clear" w:color="auto" w:fill="1E293B"/>
            <w:tcMar>
              <w:top w:w="60" w:type="dxa"/>
              <w:left w:w="100" w:type="dxa"/>
              <w:bottom w:w="60" w:type="dxa"/>
              <w:right w:w="100" w:type="dxa"/>
            </w:tcMar>
          </w:tcPr>
          <w:p w14:paraId="586C5BEB" w14:textId="77777777" w:rsidR="00B31F95" w:rsidRDefault="00BD22F1">
            <w:pPr>
              <w:spacing w:line="252" w:lineRule="auto"/>
            </w:pPr>
            <w:r>
              <w:rPr>
                <w:b/>
                <w:bCs/>
                <w:color w:val="FFFFFF"/>
                <w:sz w:val="19"/>
                <w:szCs w:val="19"/>
              </w:rPr>
              <w:t>Requirement</w:t>
            </w:r>
          </w:p>
        </w:tc>
        <w:tc>
          <w:tcPr>
            <w:tcW w:w="6860" w:type="dxa"/>
            <w:shd w:val="clear" w:color="auto" w:fill="1E293B"/>
            <w:tcMar>
              <w:top w:w="60" w:type="dxa"/>
              <w:left w:w="100" w:type="dxa"/>
              <w:bottom w:w="60" w:type="dxa"/>
              <w:right w:w="100" w:type="dxa"/>
            </w:tcMar>
          </w:tcPr>
          <w:p w14:paraId="500F2B00" w14:textId="77777777" w:rsidR="00B31F95" w:rsidRDefault="00BD22F1">
            <w:pPr>
              <w:spacing w:line="252" w:lineRule="auto"/>
            </w:pPr>
            <w:r>
              <w:rPr>
                <w:b/>
                <w:bCs/>
                <w:color w:val="FFFFFF"/>
                <w:sz w:val="19"/>
                <w:szCs w:val="19"/>
              </w:rPr>
              <w:t>Description</w:t>
            </w:r>
          </w:p>
        </w:tc>
      </w:tr>
      <w:tr w:rsidR="00607F85" w14:paraId="68E0A3FB"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7A624586" w14:textId="77777777" w:rsidR="00B31F95" w:rsidRDefault="00BD22F1">
            <w:pPr>
              <w:spacing w:line="252" w:lineRule="auto"/>
            </w:pPr>
            <w:r>
              <w:rPr>
                <w:sz w:val="18"/>
                <w:szCs w:val="18"/>
              </w:rPr>
              <w:t>FR-1 Tenant Onboarding</w:t>
            </w:r>
          </w:p>
        </w:tc>
        <w:tc>
          <w:tcPr>
            <w:tcW w:w="6860" w:type="dxa"/>
            <w:shd w:val="clear" w:color="auto" w:fill="FFFFFF"/>
            <w:tcMar>
              <w:top w:w="60" w:type="dxa"/>
              <w:left w:w="100" w:type="dxa"/>
              <w:bottom w:w="60" w:type="dxa"/>
              <w:right w:w="100" w:type="dxa"/>
            </w:tcMar>
          </w:tcPr>
          <w:p w14:paraId="271229EE" w14:textId="77777777" w:rsidR="00B31F95" w:rsidRDefault="00BD22F1">
            <w:pPr>
              <w:spacing w:line="252" w:lineRule="auto"/>
            </w:pPr>
            <w:r>
              <w:rPr>
                <w:sz w:val="18"/>
                <w:szCs w:val="18"/>
              </w:rPr>
              <w:t>Create tenant with unique customer_code, tenant_id, and domain; provision default admin; isolate all data by tenant_id.</w:t>
            </w:r>
          </w:p>
        </w:tc>
      </w:tr>
      <w:tr w:rsidR="00607F85" w14:paraId="4D332F42"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59875B49" w14:textId="77777777" w:rsidR="00B31F95" w:rsidRDefault="00BD22F1">
            <w:pPr>
              <w:spacing w:line="252" w:lineRule="auto"/>
            </w:pPr>
            <w:r>
              <w:rPr>
                <w:sz w:val="18"/>
                <w:szCs w:val="18"/>
              </w:rPr>
              <w:t>FR-2 User &amp; Role Management</w:t>
            </w:r>
          </w:p>
        </w:tc>
        <w:tc>
          <w:tcPr>
            <w:tcW w:w="6860" w:type="dxa"/>
            <w:shd w:val="clear" w:color="auto" w:fill="F1F5F9"/>
            <w:tcMar>
              <w:top w:w="60" w:type="dxa"/>
              <w:left w:w="100" w:type="dxa"/>
              <w:bottom w:w="60" w:type="dxa"/>
              <w:right w:w="100" w:type="dxa"/>
            </w:tcMar>
          </w:tcPr>
          <w:p w14:paraId="38C5DDDB" w14:textId="77777777" w:rsidR="00B31F95" w:rsidRDefault="00BD22F1">
            <w:pPr>
              <w:spacing w:line="252" w:lineRule="auto"/>
            </w:pPr>
            <w:r>
              <w:rPr>
                <w:sz w:val="18"/>
                <w:szCs w:val="18"/>
              </w:rPr>
              <w:t>Customer admin creates users and assigns roles; every create/modify/deactivate is captured as an auditable event with actor, timestamp, and target.</w:t>
            </w:r>
          </w:p>
        </w:tc>
      </w:tr>
      <w:tr w:rsidR="00607F85" w14:paraId="4A59F3DB"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4AC9F38C" w14:textId="77777777" w:rsidR="00B31F95" w:rsidRDefault="00BD22F1">
            <w:pPr>
              <w:spacing w:line="252" w:lineRule="auto"/>
            </w:pPr>
            <w:r>
              <w:rPr>
                <w:sz w:val="18"/>
                <w:szCs w:val="18"/>
              </w:rPr>
              <w:t>FR-3 Data Ingestion</w:t>
            </w:r>
          </w:p>
        </w:tc>
        <w:tc>
          <w:tcPr>
            <w:tcW w:w="6860" w:type="dxa"/>
            <w:shd w:val="clear" w:color="auto" w:fill="FFFFFF"/>
            <w:tcMar>
              <w:top w:w="60" w:type="dxa"/>
              <w:left w:w="100" w:type="dxa"/>
              <w:bottom w:w="60" w:type="dxa"/>
              <w:right w:w="100" w:type="dxa"/>
            </w:tcMar>
          </w:tcPr>
          <w:p w14:paraId="40912690" w14:textId="77777777" w:rsidR="00B31F95" w:rsidRDefault="00BD22F1">
            <w:pPr>
              <w:spacing w:line="252" w:lineRule="auto"/>
            </w:pPr>
            <w:r>
              <w:rPr>
                <w:sz w:val="18"/>
                <w:szCs w:val="18"/>
              </w:rPr>
              <w:t>Accept Excel/CSV upload and scheduled connector syncs; validate, profile, and stage raw data with lineage back to source and load batch.</w:t>
            </w:r>
          </w:p>
        </w:tc>
      </w:tr>
      <w:tr w:rsidR="00607F85" w14:paraId="5946F747"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48A56D90" w14:textId="77777777" w:rsidR="00B31F95" w:rsidRDefault="00BD22F1">
            <w:pPr>
              <w:spacing w:line="252" w:lineRule="auto"/>
            </w:pPr>
            <w:r>
              <w:rPr>
                <w:sz w:val="18"/>
                <w:szCs w:val="18"/>
              </w:rPr>
              <w:t>FR-4 Domain Detection</w:t>
            </w:r>
          </w:p>
        </w:tc>
        <w:tc>
          <w:tcPr>
            <w:tcW w:w="6860" w:type="dxa"/>
            <w:shd w:val="clear" w:color="auto" w:fill="F1F5F9"/>
            <w:tcMar>
              <w:top w:w="60" w:type="dxa"/>
              <w:left w:w="100" w:type="dxa"/>
              <w:bottom w:w="60" w:type="dxa"/>
              <w:right w:w="100" w:type="dxa"/>
            </w:tcMar>
          </w:tcPr>
          <w:p w14:paraId="0D690B80" w14:textId="77777777" w:rsidR="00B31F95" w:rsidRDefault="00BD22F1">
            <w:pPr>
              <w:spacing w:line="252" w:lineRule="auto"/>
            </w:pPr>
            <w:r>
              <w:rPr>
                <w:sz w:val="18"/>
                <w:szCs w:val="18"/>
              </w:rPr>
              <w:t>On ingest, detect domain from column signatures; route to the matching transformation; fall back to the ad hoc playground when confidence is low.</w:t>
            </w:r>
          </w:p>
        </w:tc>
      </w:tr>
      <w:tr w:rsidR="00607F85" w14:paraId="3445FC6C"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7C9FF326" w14:textId="77777777" w:rsidR="00B31F95" w:rsidRDefault="00BD22F1">
            <w:pPr>
              <w:spacing w:line="252" w:lineRule="auto"/>
            </w:pPr>
            <w:r>
              <w:rPr>
                <w:sz w:val="18"/>
                <w:szCs w:val="18"/>
              </w:rPr>
              <w:t>FR-5 ETL Pipeline</w:t>
            </w:r>
          </w:p>
        </w:tc>
        <w:tc>
          <w:tcPr>
            <w:tcW w:w="6860" w:type="dxa"/>
            <w:shd w:val="clear" w:color="auto" w:fill="FFFFFF"/>
            <w:tcMar>
              <w:top w:w="60" w:type="dxa"/>
              <w:left w:w="100" w:type="dxa"/>
              <w:bottom w:w="60" w:type="dxa"/>
              <w:right w:w="100" w:type="dxa"/>
            </w:tcMar>
          </w:tcPr>
          <w:p w14:paraId="1F400320" w14:textId="77777777" w:rsidR="00B31F95" w:rsidRDefault="00BD22F1">
            <w:pPr>
              <w:spacing w:line="252" w:lineRule="auto"/>
            </w:pPr>
            <w:r>
              <w:rPr>
                <w:sz w:val="18"/>
                <w:szCs w:val="18"/>
              </w:rPr>
              <w:t>Run domain-aware transformation on every load; upsert into conformed facts and SCD2 dimensions idempotently; rebuild serving marts.</w:t>
            </w:r>
          </w:p>
        </w:tc>
      </w:tr>
      <w:tr w:rsidR="00607F85" w14:paraId="7D33141B"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138B206E" w14:textId="77777777" w:rsidR="00B31F95" w:rsidRDefault="00BD22F1">
            <w:pPr>
              <w:spacing w:line="252" w:lineRule="auto"/>
            </w:pPr>
            <w:r>
              <w:rPr>
                <w:sz w:val="18"/>
                <w:szCs w:val="18"/>
              </w:rPr>
              <w:t>FR-6 Data Warehouse</w:t>
            </w:r>
          </w:p>
        </w:tc>
        <w:tc>
          <w:tcPr>
            <w:tcW w:w="6860" w:type="dxa"/>
            <w:shd w:val="clear" w:color="auto" w:fill="F1F5F9"/>
            <w:tcMar>
              <w:top w:w="60" w:type="dxa"/>
              <w:left w:w="100" w:type="dxa"/>
              <w:bottom w:w="60" w:type="dxa"/>
              <w:right w:w="100" w:type="dxa"/>
            </w:tcMar>
          </w:tcPr>
          <w:p w14:paraId="5B67C7F1" w14:textId="77777777" w:rsidR="00B31F95" w:rsidRDefault="00BD22F1">
            <w:pPr>
              <w:spacing w:line="252" w:lineRule="auto"/>
            </w:pPr>
            <w:r>
              <w:rPr>
                <w:sz w:val="18"/>
                <w:szCs w:val="18"/>
              </w:rPr>
              <w:t>Persist a star-schema model keyed by tenant_id + domain + customer_code with role-scoping keys on every fact row.</w:t>
            </w:r>
          </w:p>
        </w:tc>
      </w:tr>
      <w:tr w:rsidR="00607F85" w14:paraId="67584FA9"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1F8ABEBF" w14:textId="77777777" w:rsidR="00B31F95" w:rsidRDefault="00BD22F1">
            <w:pPr>
              <w:spacing w:line="252" w:lineRule="auto"/>
            </w:pPr>
            <w:r>
              <w:rPr>
                <w:sz w:val="18"/>
                <w:szCs w:val="18"/>
              </w:rPr>
              <w:lastRenderedPageBreak/>
              <w:t>FR-7 Ad hoc Playground</w:t>
            </w:r>
          </w:p>
        </w:tc>
        <w:tc>
          <w:tcPr>
            <w:tcW w:w="6860" w:type="dxa"/>
            <w:shd w:val="clear" w:color="auto" w:fill="FFFFFF"/>
            <w:tcMar>
              <w:top w:w="60" w:type="dxa"/>
              <w:left w:w="100" w:type="dxa"/>
              <w:bottom w:w="60" w:type="dxa"/>
              <w:right w:w="100" w:type="dxa"/>
            </w:tcMar>
          </w:tcPr>
          <w:p w14:paraId="28C47483" w14:textId="77777777" w:rsidR="00B31F95" w:rsidRDefault="00BD22F1">
            <w:pPr>
              <w:spacing w:line="252" w:lineRule="auto"/>
            </w:pPr>
            <w:r>
              <w:rPr>
                <w:sz w:val="18"/>
                <w:szCs w:val="18"/>
              </w:rPr>
              <w:t>Let users name a dataset; profile and store it in a tenant-namespaced generic store; expose it as a dynamic menu item with generic analytics.</w:t>
            </w:r>
          </w:p>
        </w:tc>
      </w:tr>
      <w:tr w:rsidR="00607F85" w14:paraId="6F5015A8"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5EFB1D0C" w14:textId="77777777" w:rsidR="00B31F95" w:rsidRDefault="00BD22F1">
            <w:pPr>
              <w:spacing w:line="252" w:lineRule="auto"/>
            </w:pPr>
            <w:r>
              <w:rPr>
                <w:sz w:val="18"/>
                <w:szCs w:val="18"/>
              </w:rPr>
              <w:t>FR-8 Analytics</w:t>
            </w:r>
          </w:p>
        </w:tc>
        <w:tc>
          <w:tcPr>
            <w:tcW w:w="6860" w:type="dxa"/>
            <w:shd w:val="clear" w:color="auto" w:fill="F1F5F9"/>
            <w:tcMar>
              <w:top w:w="60" w:type="dxa"/>
              <w:left w:w="100" w:type="dxa"/>
              <w:bottom w:w="60" w:type="dxa"/>
              <w:right w:w="100" w:type="dxa"/>
            </w:tcMar>
          </w:tcPr>
          <w:p w14:paraId="62963ABC" w14:textId="77777777" w:rsidR="00B31F95" w:rsidRDefault="00BD22F1">
            <w:pPr>
              <w:spacing w:line="252" w:lineRule="auto"/>
            </w:pPr>
            <w:r>
              <w:rPr>
                <w:sz w:val="18"/>
                <w:szCs w:val="18"/>
              </w:rPr>
              <w:t>Serve KPIs, trends, comparisons, cash flow, cohorts, and distributions from serving marts, adapted to the tenant's domain and currency.</w:t>
            </w:r>
          </w:p>
        </w:tc>
      </w:tr>
      <w:tr w:rsidR="00607F85" w14:paraId="52D88768"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2B00F615" w14:textId="77777777" w:rsidR="00B31F95" w:rsidRDefault="00BD22F1">
            <w:pPr>
              <w:spacing w:line="252" w:lineRule="auto"/>
            </w:pPr>
            <w:r>
              <w:rPr>
                <w:sz w:val="18"/>
                <w:szCs w:val="18"/>
              </w:rPr>
              <w:t>FR-9 AI Insights</w:t>
            </w:r>
          </w:p>
        </w:tc>
        <w:tc>
          <w:tcPr>
            <w:tcW w:w="6860" w:type="dxa"/>
            <w:shd w:val="clear" w:color="auto" w:fill="FFFFFF"/>
            <w:tcMar>
              <w:top w:w="60" w:type="dxa"/>
              <w:left w:w="100" w:type="dxa"/>
              <w:bottom w:w="60" w:type="dxa"/>
              <w:right w:w="100" w:type="dxa"/>
            </w:tcMar>
          </w:tcPr>
          <w:p w14:paraId="5EED3ED2" w14:textId="77777777" w:rsidR="00B31F95" w:rsidRDefault="00BD22F1">
            <w:pPr>
              <w:spacing w:line="252" w:lineRule="auto"/>
            </w:pPr>
            <w:r>
              <w:rPr>
                <w:sz w:val="18"/>
                <w:szCs w:val="18"/>
              </w:rPr>
              <w:t>Grounded narrative summaries, conversational Q&amp;A over the tenant's warehouse, forecasting, and anomaly explanation via the LLM gateway.</w:t>
            </w:r>
          </w:p>
        </w:tc>
      </w:tr>
      <w:tr w:rsidR="00607F85" w14:paraId="51154F9A"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023D5AD1" w14:textId="77777777" w:rsidR="00B31F95" w:rsidRDefault="00BD22F1">
            <w:pPr>
              <w:spacing w:line="252" w:lineRule="auto"/>
            </w:pPr>
            <w:r>
              <w:rPr>
                <w:sz w:val="18"/>
                <w:szCs w:val="18"/>
              </w:rPr>
              <w:t>FR-10 Alerts &amp; Notifications</w:t>
            </w:r>
          </w:p>
        </w:tc>
        <w:tc>
          <w:tcPr>
            <w:tcW w:w="6860" w:type="dxa"/>
            <w:shd w:val="clear" w:color="auto" w:fill="F1F5F9"/>
            <w:tcMar>
              <w:top w:w="60" w:type="dxa"/>
              <w:left w:w="100" w:type="dxa"/>
              <w:bottom w:w="60" w:type="dxa"/>
              <w:right w:w="100" w:type="dxa"/>
            </w:tcMar>
          </w:tcPr>
          <w:p w14:paraId="06D1AC04" w14:textId="77777777" w:rsidR="00B31F95" w:rsidRDefault="00BD22F1">
            <w:pPr>
              <w:spacing w:line="252" w:lineRule="auto"/>
            </w:pPr>
            <w:r>
              <w:rPr>
                <w:sz w:val="18"/>
                <w:szCs w:val="18"/>
              </w:rPr>
              <w:t>Threshold and anomaly alerts delivered via email, SMS, WhatsApp, and Slack; per-tenant channel configuration.</w:t>
            </w:r>
          </w:p>
        </w:tc>
      </w:tr>
      <w:tr w:rsidR="00607F85" w14:paraId="21E45729"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63EECF5B" w14:textId="77777777" w:rsidR="00B31F95" w:rsidRDefault="00BD22F1">
            <w:pPr>
              <w:spacing w:line="252" w:lineRule="auto"/>
            </w:pPr>
            <w:r>
              <w:rPr>
                <w:sz w:val="18"/>
                <w:szCs w:val="18"/>
              </w:rPr>
              <w:t>FR-11 RBAC</w:t>
            </w:r>
          </w:p>
        </w:tc>
        <w:tc>
          <w:tcPr>
            <w:tcW w:w="6860" w:type="dxa"/>
            <w:shd w:val="clear" w:color="auto" w:fill="FFFFFF"/>
            <w:tcMar>
              <w:top w:w="60" w:type="dxa"/>
              <w:left w:w="100" w:type="dxa"/>
              <w:bottom w:w="60" w:type="dxa"/>
              <w:right w:w="100" w:type="dxa"/>
            </w:tcMar>
          </w:tcPr>
          <w:p w14:paraId="5B95C61D" w14:textId="77777777" w:rsidR="00B31F95" w:rsidRDefault="00BD22F1">
            <w:pPr>
              <w:spacing w:line="252" w:lineRule="auto"/>
            </w:pPr>
            <w:r>
              <w:rPr>
                <w:sz w:val="18"/>
                <w:szCs w:val="18"/>
              </w:rPr>
              <w:t>Enforce tenant isolation and intra-tenant row/column restriction by role at the query layer, not just the UI.</w:t>
            </w:r>
          </w:p>
        </w:tc>
      </w:tr>
      <w:tr w:rsidR="00607F85" w14:paraId="5897BD63"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345EAB1B" w14:textId="77777777" w:rsidR="00B31F95" w:rsidRDefault="00BD22F1">
            <w:pPr>
              <w:spacing w:line="252" w:lineRule="auto"/>
            </w:pPr>
            <w:r>
              <w:rPr>
                <w:sz w:val="18"/>
                <w:szCs w:val="18"/>
              </w:rPr>
              <w:t>FR-12 Billing</w:t>
            </w:r>
          </w:p>
        </w:tc>
        <w:tc>
          <w:tcPr>
            <w:tcW w:w="6860" w:type="dxa"/>
            <w:shd w:val="clear" w:color="auto" w:fill="F1F5F9"/>
            <w:tcMar>
              <w:top w:w="60" w:type="dxa"/>
              <w:left w:w="100" w:type="dxa"/>
              <w:bottom w:w="60" w:type="dxa"/>
              <w:right w:w="100" w:type="dxa"/>
            </w:tcMar>
          </w:tcPr>
          <w:p w14:paraId="2ED70A45" w14:textId="77777777" w:rsidR="00B31F95" w:rsidRDefault="00BD22F1">
            <w:pPr>
              <w:spacing w:line="252" w:lineRule="auto"/>
            </w:pPr>
            <w:r>
              <w:rPr>
                <w:sz w:val="18"/>
                <w:szCs w:val="18"/>
              </w:rPr>
              <w:t>Plan-based subscriptions and metering via Stripe/Razorpay; enforce plan limits (data volume, users, connectors).</w:t>
            </w:r>
          </w:p>
        </w:tc>
      </w:tr>
      <w:tr w:rsidR="00607F85" w14:paraId="2A2859C4"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5F90C702" w14:textId="77777777" w:rsidR="00B31F95" w:rsidRDefault="00BD22F1">
            <w:pPr>
              <w:spacing w:line="252" w:lineRule="auto"/>
            </w:pPr>
            <w:r>
              <w:rPr>
                <w:sz w:val="18"/>
                <w:szCs w:val="18"/>
              </w:rPr>
              <w:t>FR-13 Customer Web App</w:t>
            </w:r>
          </w:p>
        </w:tc>
        <w:tc>
          <w:tcPr>
            <w:tcW w:w="6860" w:type="dxa"/>
            <w:shd w:val="clear" w:color="auto" w:fill="FFFFFF"/>
            <w:tcMar>
              <w:top w:w="60" w:type="dxa"/>
              <w:left w:w="100" w:type="dxa"/>
              <w:bottom w:w="60" w:type="dxa"/>
              <w:right w:w="100" w:type="dxa"/>
            </w:tcMar>
          </w:tcPr>
          <w:p w14:paraId="502F820D" w14:textId="77777777" w:rsidR="00B31F95" w:rsidRDefault="00BD22F1">
            <w:pPr>
              <w:spacing w:line="252" w:lineRule="auto"/>
            </w:pPr>
            <w:r>
              <w:rPr>
                <w:sz w:val="18"/>
                <w:szCs w:val="18"/>
              </w:rPr>
              <w:t>Next.js application for onboarding, upload, analytics, AI chat, alerts, and account management.</w:t>
            </w:r>
          </w:p>
        </w:tc>
      </w:tr>
      <w:tr w:rsidR="00607F85" w14:paraId="06C29EBE" w14:textId="77777777">
        <w:tblPrEx>
          <w:tblCellMar>
            <w:top w:w="0" w:type="dxa"/>
            <w:bottom w:w="0" w:type="dxa"/>
          </w:tblCellMar>
        </w:tblPrEx>
        <w:tc>
          <w:tcPr>
            <w:tcW w:w="2500" w:type="dxa"/>
            <w:shd w:val="clear" w:color="auto" w:fill="F1F5F9"/>
            <w:tcMar>
              <w:top w:w="60" w:type="dxa"/>
              <w:left w:w="100" w:type="dxa"/>
              <w:bottom w:w="60" w:type="dxa"/>
              <w:right w:w="100" w:type="dxa"/>
            </w:tcMar>
          </w:tcPr>
          <w:p w14:paraId="269EC4AB" w14:textId="77777777" w:rsidR="00B31F95" w:rsidRDefault="00BD22F1">
            <w:pPr>
              <w:spacing w:line="252" w:lineRule="auto"/>
            </w:pPr>
            <w:r>
              <w:rPr>
                <w:sz w:val="18"/>
                <w:szCs w:val="18"/>
              </w:rPr>
              <w:t>FR-14 Executive Mobile/PWA</w:t>
            </w:r>
          </w:p>
        </w:tc>
        <w:tc>
          <w:tcPr>
            <w:tcW w:w="6860" w:type="dxa"/>
            <w:shd w:val="clear" w:color="auto" w:fill="F1F5F9"/>
            <w:tcMar>
              <w:top w:w="60" w:type="dxa"/>
              <w:left w:w="100" w:type="dxa"/>
              <w:bottom w:w="60" w:type="dxa"/>
              <w:right w:w="100" w:type="dxa"/>
            </w:tcMar>
          </w:tcPr>
          <w:p w14:paraId="33EBA80B" w14:textId="77777777" w:rsidR="00B31F95" w:rsidRDefault="00BD22F1">
            <w:pPr>
              <w:spacing w:line="252" w:lineRule="auto"/>
            </w:pPr>
            <w:r>
              <w:rPr>
                <w:sz w:val="18"/>
                <w:szCs w:val="18"/>
              </w:rPr>
              <w:t>Read-optimized mobile experience for leaders: headline KPIs, alerts, and AI summaries.</w:t>
            </w:r>
          </w:p>
        </w:tc>
      </w:tr>
      <w:tr w:rsidR="00607F85" w14:paraId="76083F0C"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2A1E13A9" w14:textId="77777777" w:rsidR="00B31F95" w:rsidRDefault="00BD22F1">
            <w:pPr>
              <w:spacing w:line="252" w:lineRule="auto"/>
            </w:pPr>
            <w:r>
              <w:rPr>
                <w:sz w:val="18"/>
                <w:szCs w:val="18"/>
              </w:rPr>
              <w:t>FR-15 Governance &amp; Audit</w:t>
            </w:r>
          </w:p>
        </w:tc>
        <w:tc>
          <w:tcPr>
            <w:tcW w:w="6860" w:type="dxa"/>
            <w:shd w:val="clear" w:color="auto" w:fill="FFFFFF"/>
            <w:tcMar>
              <w:top w:w="60" w:type="dxa"/>
              <w:left w:w="100" w:type="dxa"/>
              <w:bottom w:w="60" w:type="dxa"/>
              <w:right w:w="100" w:type="dxa"/>
            </w:tcMar>
          </w:tcPr>
          <w:p w14:paraId="5EE51189" w14:textId="77777777" w:rsidR="00B31F95" w:rsidRDefault="00BD22F1">
            <w:pPr>
              <w:spacing w:line="252" w:lineRule="auto"/>
            </w:pPr>
            <w:r>
              <w:rPr>
                <w:sz w:val="18"/>
                <w:szCs w:val="18"/>
              </w:rPr>
              <w:t>Data retention, deletion (DSAR), consent, access logging, and exportable audit trail per tenant.</w:t>
            </w:r>
          </w:p>
        </w:tc>
      </w:tr>
    </w:tbl>
    <w:p w14:paraId="3A7ED7EC" w14:textId="77777777" w:rsidR="00B31F95" w:rsidRDefault="00BD22F1">
      <w:pPr>
        <w:pStyle w:val="Heading1"/>
        <w:spacing w:before="360" w:after="120"/>
      </w:pPr>
      <w:r>
        <w:rPr>
          <w:b/>
          <w:bCs/>
          <w:color w:val="1E293B"/>
          <w:sz w:val="34"/>
          <w:szCs w:val="34"/>
        </w:rPr>
        <w:t>7. Non-Functional Requirements</w:t>
      </w:r>
    </w:p>
    <w:tbl>
      <w:tblPr>
        <w:tblW w:w="9360" w:type="dxa"/>
        <w:tblCellMar>
          <w:left w:w="10" w:type="dxa"/>
          <w:right w:w="10" w:type="dxa"/>
        </w:tblCellMar>
        <w:tblLook w:val="04A0" w:firstRow="1" w:lastRow="0" w:firstColumn="1" w:lastColumn="0" w:noHBand="0" w:noVBand="1"/>
      </w:tblPr>
      <w:tblGrid>
        <w:gridCol w:w="2200"/>
        <w:gridCol w:w="7160"/>
      </w:tblGrid>
      <w:tr w:rsidR="00607F85" w14:paraId="6457099C" w14:textId="77777777">
        <w:tblPrEx>
          <w:tblCellMar>
            <w:top w:w="0" w:type="dxa"/>
            <w:bottom w:w="0" w:type="dxa"/>
          </w:tblCellMar>
        </w:tblPrEx>
        <w:trPr>
          <w:tblHeader/>
        </w:trPr>
        <w:tc>
          <w:tcPr>
            <w:tcW w:w="2200" w:type="dxa"/>
            <w:shd w:val="clear" w:color="auto" w:fill="1E293B"/>
            <w:tcMar>
              <w:top w:w="60" w:type="dxa"/>
              <w:left w:w="100" w:type="dxa"/>
              <w:bottom w:w="60" w:type="dxa"/>
              <w:right w:w="100" w:type="dxa"/>
            </w:tcMar>
          </w:tcPr>
          <w:p w14:paraId="2F2E3979" w14:textId="77777777" w:rsidR="00B31F95" w:rsidRDefault="00BD22F1">
            <w:pPr>
              <w:spacing w:line="252" w:lineRule="auto"/>
            </w:pPr>
            <w:r>
              <w:rPr>
                <w:b/>
                <w:bCs/>
                <w:color w:val="FFFFFF"/>
                <w:sz w:val="19"/>
                <w:szCs w:val="19"/>
              </w:rPr>
              <w:t>Category</w:t>
            </w:r>
          </w:p>
        </w:tc>
        <w:tc>
          <w:tcPr>
            <w:tcW w:w="7160" w:type="dxa"/>
            <w:shd w:val="clear" w:color="auto" w:fill="1E293B"/>
            <w:tcMar>
              <w:top w:w="60" w:type="dxa"/>
              <w:left w:w="100" w:type="dxa"/>
              <w:bottom w:w="60" w:type="dxa"/>
              <w:right w:w="100" w:type="dxa"/>
            </w:tcMar>
          </w:tcPr>
          <w:p w14:paraId="1B5FAE67" w14:textId="77777777" w:rsidR="00B31F95" w:rsidRDefault="00BD22F1">
            <w:pPr>
              <w:spacing w:line="252" w:lineRule="auto"/>
            </w:pPr>
            <w:r>
              <w:rPr>
                <w:b/>
                <w:bCs/>
                <w:color w:val="FFFFFF"/>
                <w:sz w:val="19"/>
                <w:szCs w:val="19"/>
              </w:rPr>
              <w:t>Requirement / Target</w:t>
            </w:r>
          </w:p>
        </w:tc>
      </w:tr>
      <w:tr w:rsidR="00607F85" w14:paraId="1E2A795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4E3BC8C" w14:textId="77777777" w:rsidR="00B31F95" w:rsidRDefault="00BD22F1">
            <w:pPr>
              <w:spacing w:line="252" w:lineRule="auto"/>
            </w:pPr>
            <w:r>
              <w:rPr>
                <w:sz w:val="18"/>
                <w:szCs w:val="18"/>
              </w:rPr>
              <w:t>Performance</w:t>
            </w:r>
          </w:p>
        </w:tc>
        <w:tc>
          <w:tcPr>
            <w:tcW w:w="7160" w:type="dxa"/>
            <w:shd w:val="clear" w:color="auto" w:fill="FFFFFF"/>
            <w:tcMar>
              <w:top w:w="60" w:type="dxa"/>
              <w:left w:w="100" w:type="dxa"/>
              <w:bottom w:w="60" w:type="dxa"/>
              <w:right w:w="100" w:type="dxa"/>
            </w:tcMar>
          </w:tcPr>
          <w:p w14:paraId="7FC50918" w14:textId="77777777" w:rsidR="00B31F95" w:rsidRDefault="00BD22F1">
            <w:pPr>
              <w:spacing w:line="252" w:lineRule="auto"/>
            </w:pPr>
            <w:r>
              <w:rPr>
                <w:sz w:val="18"/>
                <w:szCs w:val="18"/>
              </w:rPr>
              <w:t>Interactive analytics queries &lt; 2s p95 on serving marts; upload-to-insight &lt; 60s for typical SMB files (≤ 1M rows).</w:t>
            </w:r>
          </w:p>
        </w:tc>
      </w:tr>
      <w:tr w:rsidR="00607F85" w14:paraId="2AA98089"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64A814EE" w14:textId="77777777" w:rsidR="00B31F95" w:rsidRDefault="00BD22F1">
            <w:pPr>
              <w:spacing w:line="252" w:lineRule="auto"/>
            </w:pPr>
            <w:r>
              <w:rPr>
                <w:sz w:val="18"/>
                <w:szCs w:val="18"/>
              </w:rPr>
              <w:t>Scalability</w:t>
            </w:r>
          </w:p>
        </w:tc>
        <w:tc>
          <w:tcPr>
            <w:tcW w:w="7160" w:type="dxa"/>
            <w:shd w:val="clear" w:color="auto" w:fill="F1F5F9"/>
            <w:tcMar>
              <w:top w:w="60" w:type="dxa"/>
              <w:left w:w="100" w:type="dxa"/>
              <w:bottom w:w="60" w:type="dxa"/>
              <w:right w:w="100" w:type="dxa"/>
            </w:tcMar>
          </w:tcPr>
          <w:p w14:paraId="1F37E719" w14:textId="77777777" w:rsidR="00B31F95" w:rsidRDefault="00BD22F1">
            <w:pPr>
              <w:spacing w:line="252" w:lineRule="auto"/>
            </w:pPr>
            <w:r>
              <w:rPr>
                <w:sz w:val="18"/>
                <w:szCs w:val="18"/>
              </w:rPr>
              <w:t>Horizontal scale per service; support 10k tenants without model change; partition facts by tenant_id/domain.</w:t>
            </w:r>
          </w:p>
        </w:tc>
      </w:tr>
      <w:tr w:rsidR="00607F85" w14:paraId="09299E6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500AB66" w14:textId="77777777" w:rsidR="00B31F95" w:rsidRDefault="00BD22F1">
            <w:pPr>
              <w:spacing w:line="252" w:lineRule="auto"/>
            </w:pPr>
            <w:r>
              <w:rPr>
                <w:sz w:val="18"/>
                <w:szCs w:val="18"/>
              </w:rPr>
              <w:t>Availability</w:t>
            </w:r>
          </w:p>
        </w:tc>
        <w:tc>
          <w:tcPr>
            <w:tcW w:w="7160" w:type="dxa"/>
            <w:shd w:val="clear" w:color="auto" w:fill="FFFFFF"/>
            <w:tcMar>
              <w:top w:w="60" w:type="dxa"/>
              <w:left w:w="100" w:type="dxa"/>
              <w:bottom w:w="60" w:type="dxa"/>
              <w:right w:w="100" w:type="dxa"/>
            </w:tcMar>
          </w:tcPr>
          <w:p w14:paraId="05BC1072" w14:textId="77777777" w:rsidR="00B31F95" w:rsidRDefault="00BD22F1">
            <w:pPr>
              <w:spacing w:line="252" w:lineRule="auto"/>
            </w:pPr>
            <w:r>
              <w:rPr>
                <w:sz w:val="18"/>
                <w:szCs w:val="18"/>
              </w:rPr>
              <w:t>99.5% target at launch, 99.9% at enterprise tier; stateless services; managed DB with automated backups.</w:t>
            </w:r>
          </w:p>
        </w:tc>
      </w:tr>
      <w:tr w:rsidR="00607F85" w14:paraId="0C0979D8"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289C5AD7" w14:textId="77777777" w:rsidR="00B31F95" w:rsidRDefault="00BD22F1">
            <w:pPr>
              <w:spacing w:line="252" w:lineRule="auto"/>
            </w:pPr>
            <w:r>
              <w:rPr>
                <w:sz w:val="18"/>
                <w:szCs w:val="18"/>
              </w:rPr>
              <w:t>Security</w:t>
            </w:r>
          </w:p>
        </w:tc>
        <w:tc>
          <w:tcPr>
            <w:tcW w:w="7160" w:type="dxa"/>
            <w:shd w:val="clear" w:color="auto" w:fill="F1F5F9"/>
            <w:tcMar>
              <w:top w:w="60" w:type="dxa"/>
              <w:left w:w="100" w:type="dxa"/>
              <w:bottom w:w="60" w:type="dxa"/>
              <w:right w:w="100" w:type="dxa"/>
            </w:tcMar>
          </w:tcPr>
          <w:p w14:paraId="1155A740" w14:textId="77777777" w:rsidR="00B31F95" w:rsidRDefault="00BD22F1">
            <w:pPr>
              <w:spacing w:line="252" w:lineRule="auto"/>
            </w:pPr>
            <w:r>
              <w:rPr>
                <w:sz w:val="18"/>
                <w:szCs w:val="18"/>
              </w:rPr>
              <w:t>Encryption in transit (TLS 1.2+) and at rest; secrets in a vault; least-privilege service accounts; RBAC enforced at data layer.</w:t>
            </w:r>
          </w:p>
        </w:tc>
      </w:tr>
      <w:tr w:rsidR="00607F85" w14:paraId="6420407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40AA3C2" w14:textId="77777777" w:rsidR="00B31F95" w:rsidRDefault="00BD22F1">
            <w:pPr>
              <w:spacing w:line="252" w:lineRule="auto"/>
            </w:pPr>
            <w:r>
              <w:rPr>
                <w:sz w:val="18"/>
                <w:szCs w:val="18"/>
              </w:rPr>
              <w:t>Privacy / Compliance</w:t>
            </w:r>
          </w:p>
        </w:tc>
        <w:tc>
          <w:tcPr>
            <w:tcW w:w="7160" w:type="dxa"/>
            <w:shd w:val="clear" w:color="auto" w:fill="FFFFFF"/>
            <w:tcMar>
              <w:top w:w="60" w:type="dxa"/>
              <w:left w:w="100" w:type="dxa"/>
              <w:bottom w:w="60" w:type="dxa"/>
              <w:right w:w="100" w:type="dxa"/>
            </w:tcMar>
          </w:tcPr>
          <w:p w14:paraId="173921AC" w14:textId="77777777" w:rsidR="00B31F95" w:rsidRDefault="00BD22F1">
            <w:pPr>
              <w:spacing w:line="252" w:lineRule="auto"/>
            </w:pPr>
            <w:r>
              <w:rPr>
                <w:sz w:val="18"/>
                <w:szCs w:val="18"/>
              </w:rPr>
              <w:t>GDPR + CCPA at launch; SOC 2 Type II program in year one; HIPAA/PCI posture as domain demand requires.</w:t>
            </w:r>
          </w:p>
        </w:tc>
      </w:tr>
      <w:tr w:rsidR="00607F85" w14:paraId="491BF331"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3525FAE1" w14:textId="77777777" w:rsidR="00B31F95" w:rsidRDefault="00BD22F1">
            <w:pPr>
              <w:spacing w:line="252" w:lineRule="auto"/>
            </w:pPr>
            <w:r>
              <w:rPr>
                <w:sz w:val="18"/>
                <w:szCs w:val="18"/>
              </w:rPr>
              <w:t>Observability</w:t>
            </w:r>
          </w:p>
        </w:tc>
        <w:tc>
          <w:tcPr>
            <w:tcW w:w="7160" w:type="dxa"/>
            <w:shd w:val="clear" w:color="auto" w:fill="F1F5F9"/>
            <w:tcMar>
              <w:top w:w="60" w:type="dxa"/>
              <w:left w:w="100" w:type="dxa"/>
              <w:bottom w:w="60" w:type="dxa"/>
              <w:right w:w="100" w:type="dxa"/>
            </w:tcMar>
          </w:tcPr>
          <w:p w14:paraId="0D164FBA" w14:textId="77777777" w:rsidR="00B31F95" w:rsidRDefault="00BD22F1">
            <w:pPr>
              <w:spacing w:line="252" w:lineRule="auto"/>
            </w:pPr>
            <w:r>
              <w:rPr>
                <w:sz w:val="18"/>
                <w:szCs w:val="18"/>
              </w:rPr>
              <w:t>Centralized logs, metrics, traces; per-tenant usage metering; pipeline run history and data-quality test results.</w:t>
            </w:r>
          </w:p>
        </w:tc>
      </w:tr>
      <w:tr w:rsidR="00607F85" w14:paraId="499260C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C75630E" w14:textId="77777777" w:rsidR="00B31F95" w:rsidRDefault="00BD22F1">
            <w:pPr>
              <w:spacing w:line="252" w:lineRule="auto"/>
            </w:pPr>
            <w:r>
              <w:rPr>
                <w:sz w:val="18"/>
                <w:szCs w:val="18"/>
              </w:rPr>
              <w:t>Maintainability</w:t>
            </w:r>
          </w:p>
        </w:tc>
        <w:tc>
          <w:tcPr>
            <w:tcW w:w="7160" w:type="dxa"/>
            <w:shd w:val="clear" w:color="auto" w:fill="FFFFFF"/>
            <w:tcMar>
              <w:top w:w="60" w:type="dxa"/>
              <w:left w:w="100" w:type="dxa"/>
              <w:bottom w:w="60" w:type="dxa"/>
              <w:right w:w="100" w:type="dxa"/>
            </w:tcMar>
          </w:tcPr>
          <w:p w14:paraId="2E65C7C2" w14:textId="77777777" w:rsidR="00B31F95" w:rsidRDefault="00BD22F1">
            <w:pPr>
              <w:spacing w:line="252" w:lineRule="auto"/>
            </w:pPr>
            <w:r>
              <w:rPr>
                <w:sz w:val="18"/>
                <w:szCs w:val="18"/>
              </w:rPr>
              <w:t>Version-controlled transformations (dbt); infrastructure as code; automated tests across ETL, API, and UI.</w:t>
            </w:r>
          </w:p>
        </w:tc>
      </w:tr>
      <w:tr w:rsidR="00607F85" w14:paraId="62B1A369"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3CF392D0" w14:textId="77777777" w:rsidR="00B31F95" w:rsidRDefault="00BD22F1">
            <w:pPr>
              <w:spacing w:line="252" w:lineRule="auto"/>
            </w:pPr>
            <w:r>
              <w:rPr>
                <w:sz w:val="18"/>
                <w:szCs w:val="18"/>
              </w:rPr>
              <w:t>Cost efficiency</w:t>
            </w:r>
          </w:p>
        </w:tc>
        <w:tc>
          <w:tcPr>
            <w:tcW w:w="7160" w:type="dxa"/>
            <w:shd w:val="clear" w:color="auto" w:fill="F1F5F9"/>
            <w:tcMar>
              <w:top w:w="60" w:type="dxa"/>
              <w:left w:w="100" w:type="dxa"/>
              <w:bottom w:w="60" w:type="dxa"/>
              <w:right w:w="100" w:type="dxa"/>
            </w:tcMar>
          </w:tcPr>
          <w:p w14:paraId="675418C4" w14:textId="77777777" w:rsidR="00B31F95" w:rsidRDefault="00BD22F1">
            <w:pPr>
              <w:spacing w:line="252" w:lineRule="auto"/>
            </w:pPr>
            <w:r>
              <w:rPr>
                <w:sz w:val="18"/>
                <w:szCs w:val="18"/>
              </w:rPr>
              <w:t>Scale-to-zero at pre-revenue; per-tenant cost visibility; open-source LLM default with paid BYO option.</w:t>
            </w:r>
          </w:p>
        </w:tc>
      </w:tr>
    </w:tbl>
    <w:p w14:paraId="5F6E6414" w14:textId="77777777" w:rsidR="00B31F95" w:rsidRDefault="00BD22F1">
      <w:pPr>
        <w:pStyle w:val="Heading1"/>
        <w:spacing w:before="360" w:after="120"/>
      </w:pPr>
      <w:r>
        <w:rPr>
          <w:b/>
          <w:bCs/>
          <w:color w:val="1E293B"/>
          <w:sz w:val="34"/>
          <w:szCs w:val="34"/>
        </w:rPr>
        <w:t>8. Data Governance &amp; Compliance (help requested)</w:t>
      </w:r>
    </w:p>
    <w:p w14:paraId="290229F6" w14:textId="77777777" w:rsidR="00B31F95" w:rsidRDefault="00BD22F1">
      <w:pPr>
        <w:spacing w:after="120" w:line="276" w:lineRule="auto"/>
      </w:pPr>
      <w:r>
        <w:t>Governance is a program, not a feature toggle. The platform must provide the technical controls; the company must run the process controls and, for SOC 2 / HIPAA, obtain third-party attestation. Below is what each regime requires and how InsightHub should address it.</w:t>
      </w:r>
    </w:p>
    <w:tbl>
      <w:tblPr>
        <w:tblW w:w="9360" w:type="dxa"/>
        <w:tblCellMar>
          <w:left w:w="10" w:type="dxa"/>
          <w:right w:w="10" w:type="dxa"/>
        </w:tblCellMar>
        <w:tblLook w:val="04A0" w:firstRow="1" w:lastRow="0" w:firstColumn="1" w:lastColumn="0" w:noHBand="0" w:noVBand="1"/>
      </w:tblPr>
      <w:tblGrid>
        <w:gridCol w:w="1900"/>
        <w:gridCol w:w="2200"/>
        <w:gridCol w:w="5260"/>
      </w:tblGrid>
      <w:tr w:rsidR="00607F85" w14:paraId="7506943F" w14:textId="77777777">
        <w:tblPrEx>
          <w:tblCellMar>
            <w:top w:w="0" w:type="dxa"/>
            <w:bottom w:w="0" w:type="dxa"/>
          </w:tblCellMar>
        </w:tblPrEx>
        <w:trPr>
          <w:tblHeader/>
        </w:trPr>
        <w:tc>
          <w:tcPr>
            <w:tcW w:w="1900" w:type="dxa"/>
            <w:shd w:val="clear" w:color="auto" w:fill="1E293B"/>
            <w:tcMar>
              <w:top w:w="60" w:type="dxa"/>
              <w:left w:w="100" w:type="dxa"/>
              <w:bottom w:w="60" w:type="dxa"/>
              <w:right w:w="100" w:type="dxa"/>
            </w:tcMar>
          </w:tcPr>
          <w:p w14:paraId="53107BE9" w14:textId="77777777" w:rsidR="00B31F95" w:rsidRDefault="00BD22F1">
            <w:pPr>
              <w:spacing w:line="252" w:lineRule="auto"/>
            </w:pPr>
            <w:r>
              <w:rPr>
                <w:b/>
                <w:bCs/>
                <w:color w:val="FFFFFF"/>
                <w:sz w:val="19"/>
                <w:szCs w:val="19"/>
              </w:rPr>
              <w:lastRenderedPageBreak/>
              <w:t>Regime / Trigger</w:t>
            </w:r>
          </w:p>
        </w:tc>
        <w:tc>
          <w:tcPr>
            <w:tcW w:w="2200" w:type="dxa"/>
            <w:shd w:val="clear" w:color="auto" w:fill="1E293B"/>
            <w:tcMar>
              <w:top w:w="60" w:type="dxa"/>
              <w:left w:w="100" w:type="dxa"/>
              <w:bottom w:w="60" w:type="dxa"/>
              <w:right w:w="100" w:type="dxa"/>
            </w:tcMar>
          </w:tcPr>
          <w:p w14:paraId="3A6E86AA" w14:textId="77777777" w:rsidR="00B31F95" w:rsidRDefault="00BD22F1">
            <w:pPr>
              <w:spacing w:line="252" w:lineRule="auto"/>
            </w:pPr>
            <w:r>
              <w:rPr>
                <w:b/>
                <w:bCs/>
                <w:color w:val="FFFFFF"/>
                <w:sz w:val="19"/>
                <w:szCs w:val="19"/>
              </w:rPr>
              <w:t>Applies when</w:t>
            </w:r>
          </w:p>
        </w:tc>
        <w:tc>
          <w:tcPr>
            <w:tcW w:w="5260" w:type="dxa"/>
            <w:shd w:val="clear" w:color="auto" w:fill="1E293B"/>
            <w:tcMar>
              <w:top w:w="60" w:type="dxa"/>
              <w:left w:w="100" w:type="dxa"/>
              <w:bottom w:w="60" w:type="dxa"/>
              <w:right w:w="100" w:type="dxa"/>
            </w:tcMar>
          </w:tcPr>
          <w:p w14:paraId="3D310C9D" w14:textId="77777777" w:rsidR="00B31F95" w:rsidRDefault="00BD22F1">
            <w:pPr>
              <w:spacing w:line="252" w:lineRule="auto"/>
            </w:pPr>
            <w:r>
              <w:rPr>
                <w:b/>
                <w:bCs/>
                <w:color w:val="FFFFFF"/>
                <w:sz w:val="19"/>
                <w:szCs w:val="19"/>
              </w:rPr>
              <w:t>What InsightHub must provide</w:t>
            </w:r>
          </w:p>
        </w:tc>
      </w:tr>
      <w:tr w:rsidR="00607F85" w14:paraId="6FFE4A04"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01290EF" w14:textId="77777777" w:rsidR="00B31F95" w:rsidRDefault="00BD22F1">
            <w:pPr>
              <w:spacing w:line="252" w:lineRule="auto"/>
            </w:pPr>
            <w:r>
              <w:rPr>
                <w:sz w:val="18"/>
                <w:szCs w:val="18"/>
              </w:rPr>
              <w:t>GDPR (EU personal data)</w:t>
            </w:r>
          </w:p>
        </w:tc>
        <w:tc>
          <w:tcPr>
            <w:tcW w:w="2200" w:type="dxa"/>
            <w:shd w:val="clear" w:color="auto" w:fill="FFFFFF"/>
            <w:tcMar>
              <w:top w:w="60" w:type="dxa"/>
              <w:left w:w="100" w:type="dxa"/>
              <w:bottom w:w="60" w:type="dxa"/>
              <w:right w:w="100" w:type="dxa"/>
            </w:tcMar>
          </w:tcPr>
          <w:p w14:paraId="334ED965" w14:textId="77777777" w:rsidR="00B31F95" w:rsidRDefault="00BD22F1">
            <w:pPr>
              <w:spacing w:line="252" w:lineRule="auto"/>
            </w:pPr>
            <w:r>
              <w:rPr>
                <w:sz w:val="18"/>
                <w:szCs w:val="18"/>
              </w:rPr>
              <w:t>Any EU data subject</w:t>
            </w:r>
          </w:p>
        </w:tc>
        <w:tc>
          <w:tcPr>
            <w:tcW w:w="5260" w:type="dxa"/>
            <w:shd w:val="clear" w:color="auto" w:fill="FFFFFF"/>
            <w:tcMar>
              <w:top w:w="60" w:type="dxa"/>
              <w:left w:w="100" w:type="dxa"/>
              <w:bottom w:w="60" w:type="dxa"/>
              <w:right w:w="100" w:type="dxa"/>
            </w:tcMar>
          </w:tcPr>
          <w:p w14:paraId="72F6D6D9" w14:textId="77777777" w:rsidR="00B31F95" w:rsidRDefault="00BD22F1">
            <w:pPr>
              <w:spacing w:line="252" w:lineRule="auto"/>
            </w:pPr>
            <w:r>
              <w:rPr>
                <w:sz w:val="18"/>
                <w:szCs w:val="18"/>
              </w:rPr>
              <w:t>Lawful basis, consent capture, data subject access &amp; erasure (DSAR), data processing records, EU data residency option.</w:t>
            </w:r>
          </w:p>
        </w:tc>
      </w:tr>
      <w:tr w:rsidR="00607F85" w14:paraId="50C9BF3C"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644FD6F7" w14:textId="77777777" w:rsidR="00B31F95" w:rsidRDefault="00BD22F1">
            <w:pPr>
              <w:spacing w:line="252" w:lineRule="auto"/>
            </w:pPr>
            <w:r>
              <w:rPr>
                <w:sz w:val="18"/>
                <w:szCs w:val="18"/>
              </w:rPr>
              <w:t>CCPA/CPRA (California)</w:t>
            </w:r>
          </w:p>
        </w:tc>
        <w:tc>
          <w:tcPr>
            <w:tcW w:w="2200" w:type="dxa"/>
            <w:shd w:val="clear" w:color="auto" w:fill="F1F5F9"/>
            <w:tcMar>
              <w:top w:w="60" w:type="dxa"/>
              <w:left w:w="100" w:type="dxa"/>
              <w:bottom w:w="60" w:type="dxa"/>
              <w:right w:w="100" w:type="dxa"/>
            </w:tcMar>
          </w:tcPr>
          <w:p w14:paraId="65F6B186" w14:textId="77777777" w:rsidR="00B31F95" w:rsidRDefault="00BD22F1">
            <w:pPr>
              <w:spacing w:line="252" w:lineRule="auto"/>
            </w:pPr>
            <w:r>
              <w:rPr>
                <w:sz w:val="18"/>
                <w:szCs w:val="18"/>
              </w:rPr>
              <w:t>California consumers</w:t>
            </w:r>
          </w:p>
        </w:tc>
        <w:tc>
          <w:tcPr>
            <w:tcW w:w="5260" w:type="dxa"/>
            <w:shd w:val="clear" w:color="auto" w:fill="F1F5F9"/>
            <w:tcMar>
              <w:top w:w="60" w:type="dxa"/>
              <w:left w:w="100" w:type="dxa"/>
              <w:bottom w:w="60" w:type="dxa"/>
              <w:right w:w="100" w:type="dxa"/>
            </w:tcMar>
          </w:tcPr>
          <w:p w14:paraId="440552D2" w14:textId="77777777" w:rsidR="00B31F95" w:rsidRDefault="00BD22F1">
            <w:pPr>
              <w:spacing w:line="252" w:lineRule="auto"/>
            </w:pPr>
            <w:r>
              <w:rPr>
                <w:sz w:val="18"/>
                <w:szCs w:val="18"/>
              </w:rPr>
              <w:t>Do-not-sell, deletion, disclosure — largely present today; extend to full DSAR workflow.</w:t>
            </w:r>
          </w:p>
        </w:tc>
      </w:tr>
      <w:tr w:rsidR="00607F85" w14:paraId="1228E83A"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3A71D4D" w14:textId="77777777" w:rsidR="00B31F95" w:rsidRDefault="00BD22F1">
            <w:pPr>
              <w:spacing w:line="252" w:lineRule="auto"/>
            </w:pPr>
            <w:r>
              <w:rPr>
                <w:sz w:val="18"/>
                <w:szCs w:val="18"/>
              </w:rPr>
              <w:t>SOC 2 Type II</w:t>
            </w:r>
          </w:p>
        </w:tc>
        <w:tc>
          <w:tcPr>
            <w:tcW w:w="2200" w:type="dxa"/>
            <w:shd w:val="clear" w:color="auto" w:fill="FFFFFF"/>
            <w:tcMar>
              <w:top w:w="60" w:type="dxa"/>
              <w:left w:w="100" w:type="dxa"/>
              <w:bottom w:w="60" w:type="dxa"/>
              <w:right w:w="100" w:type="dxa"/>
            </w:tcMar>
          </w:tcPr>
          <w:p w14:paraId="0D1BBC43" w14:textId="77777777" w:rsidR="00B31F95" w:rsidRDefault="00BD22F1">
            <w:pPr>
              <w:spacing w:line="252" w:lineRule="auto"/>
            </w:pPr>
            <w:r>
              <w:rPr>
                <w:sz w:val="18"/>
                <w:szCs w:val="18"/>
              </w:rPr>
              <w:t>B2B SaaS trust baseline</w:t>
            </w:r>
          </w:p>
        </w:tc>
        <w:tc>
          <w:tcPr>
            <w:tcW w:w="5260" w:type="dxa"/>
            <w:shd w:val="clear" w:color="auto" w:fill="FFFFFF"/>
            <w:tcMar>
              <w:top w:w="60" w:type="dxa"/>
              <w:left w:w="100" w:type="dxa"/>
              <w:bottom w:w="60" w:type="dxa"/>
              <w:right w:w="100" w:type="dxa"/>
            </w:tcMar>
          </w:tcPr>
          <w:p w14:paraId="7C120D09" w14:textId="77777777" w:rsidR="00B31F95" w:rsidRDefault="00BD22F1">
            <w:pPr>
              <w:spacing w:line="252" w:lineRule="auto"/>
            </w:pPr>
            <w:r>
              <w:rPr>
                <w:sz w:val="18"/>
                <w:szCs w:val="18"/>
              </w:rPr>
              <w:t>Security, availability, confidentiality controls + independent audit over a period. This is the credential enterprise buyers ask for first.</w:t>
            </w:r>
          </w:p>
        </w:tc>
      </w:tr>
      <w:tr w:rsidR="00607F85" w14:paraId="2AF1B65F"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7F005857" w14:textId="77777777" w:rsidR="00B31F95" w:rsidRDefault="00BD22F1">
            <w:pPr>
              <w:spacing w:line="252" w:lineRule="auto"/>
            </w:pPr>
            <w:r>
              <w:rPr>
                <w:sz w:val="18"/>
                <w:szCs w:val="18"/>
              </w:rPr>
              <w:t>HIPAA (US health)</w:t>
            </w:r>
          </w:p>
        </w:tc>
        <w:tc>
          <w:tcPr>
            <w:tcW w:w="2200" w:type="dxa"/>
            <w:shd w:val="clear" w:color="auto" w:fill="F1F5F9"/>
            <w:tcMar>
              <w:top w:w="60" w:type="dxa"/>
              <w:left w:w="100" w:type="dxa"/>
              <w:bottom w:w="60" w:type="dxa"/>
              <w:right w:w="100" w:type="dxa"/>
            </w:tcMar>
          </w:tcPr>
          <w:p w14:paraId="4B4A0D45" w14:textId="77777777" w:rsidR="00B31F95" w:rsidRDefault="00BD22F1">
            <w:pPr>
              <w:spacing w:line="252" w:lineRule="auto"/>
            </w:pPr>
            <w:r>
              <w:rPr>
                <w:sz w:val="18"/>
                <w:szCs w:val="18"/>
              </w:rPr>
              <w:t>Pharmacy/health PHI</w:t>
            </w:r>
          </w:p>
        </w:tc>
        <w:tc>
          <w:tcPr>
            <w:tcW w:w="5260" w:type="dxa"/>
            <w:shd w:val="clear" w:color="auto" w:fill="F1F5F9"/>
            <w:tcMar>
              <w:top w:w="60" w:type="dxa"/>
              <w:left w:w="100" w:type="dxa"/>
              <w:bottom w:w="60" w:type="dxa"/>
              <w:right w:w="100" w:type="dxa"/>
            </w:tcMar>
          </w:tcPr>
          <w:p w14:paraId="72EC0015" w14:textId="77777777" w:rsidR="00B31F95" w:rsidRDefault="00BD22F1">
            <w:pPr>
              <w:spacing w:line="252" w:lineRule="auto"/>
            </w:pPr>
            <w:r>
              <w:rPr>
                <w:sz w:val="18"/>
                <w:szCs w:val="18"/>
              </w:rPr>
              <w:t>BAA with customers, PHI encryption, access controls, audit logging, breach process. Relevant to your pharmacy domain.</w:t>
            </w:r>
          </w:p>
        </w:tc>
      </w:tr>
      <w:tr w:rsidR="00607F85" w14:paraId="6B6174A3"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A41EBD1" w14:textId="77777777" w:rsidR="00B31F95" w:rsidRDefault="00BD22F1">
            <w:pPr>
              <w:spacing w:line="252" w:lineRule="auto"/>
            </w:pPr>
            <w:r>
              <w:rPr>
                <w:sz w:val="18"/>
                <w:szCs w:val="18"/>
              </w:rPr>
              <w:t>PCI-DSS</w:t>
            </w:r>
          </w:p>
        </w:tc>
        <w:tc>
          <w:tcPr>
            <w:tcW w:w="2200" w:type="dxa"/>
            <w:shd w:val="clear" w:color="auto" w:fill="FFFFFF"/>
            <w:tcMar>
              <w:top w:w="60" w:type="dxa"/>
              <w:left w:w="100" w:type="dxa"/>
              <w:bottom w:w="60" w:type="dxa"/>
              <w:right w:w="100" w:type="dxa"/>
            </w:tcMar>
          </w:tcPr>
          <w:p w14:paraId="5E0088E4" w14:textId="77777777" w:rsidR="00B31F95" w:rsidRDefault="00BD22F1">
            <w:pPr>
              <w:spacing w:line="252" w:lineRule="auto"/>
            </w:pPr>
            <w:r>
              <w:rPr>
                <w:sz w:val="18"/>
                <w:szCs w:val="18"/>
              </w:rPr>
              <w:t>Card data</w:t>
            </w:r>
          </w:p>
        </w:tc>
        <w:tc>
          <w:tcPr>
            <w:tcW w:w="5260" w:type="dxa"/>
            <w:shd w:val="clear" w:color="auto" w:fill="FFFFFF"/>
            <w:tcMar>
              <w:top w:w="60" w:type="dxa"/>
              <w:left w:w="100" w:type="dxa"/>
              <w:bottom w:w="60" w:type="dxa"/>
              <w:right w:w="100" w:type="dxa"/>
            </w:tcMar>
          </w:tcPr>
          <w:p w14:paraId="5590761B" w14:textId="77777777" w:rsidR="00B31F95" w:rsidRDefault="00BD22F1">
            <w:pPr>
              <w:spacing w:line="252" w:lineRule="auto"/>
            </w:pPr>
            <w:r>
              <w:rPr>
                <w:sz w:val="18"/>
                <w:szCs w:val="18"/>
              </w:rPr>
              <w:t>Avoid storing card data — delegate to Stripe/Razorpay (already the case); keep scope minimal.</w:t>
            </w:r>
          </w:p>
        </w:tc>
      </w:tr>
      <w:tr w:rsidR="00607F85" w14:paraId="50E98BA0" w14:textId="77777777">
        <w:tblPrEx>
          <w:tblCellMar>
            <w:top w:w="0" w:type="dxa"/>
            <w:bottom w:w="0" w:type="dxa"/>
          </w:tblCellMar>
        </w:tblPrEx>
        <w:tc>
          <w:tcPr>
            <w:tcW w:w="1900" w:type="dxa"/>
            <w:shd w:val="clear" w:color="auto" w:fill="F1F5F9"/>
            <w:tcMar>
              <w:top w:w="60" w:type="dxa"/>
              <w:left w:w="100" w:type="dxa"/>
              <w:bottom w:w="60" w:type="dxa"/>
              <w:right w:w="100" w:type="dxa"/>
            </w:tcMar>
          </w:tcPr>
          <w:p w14:paraId="55B13C5C" w14:textId="77777777" w:rsidR="00B31F95" w:rsidRDefault="00BD22F1">
            <w:pPr>
              <w:spacing w:line="252" w:lineRule="auto"/>
            </w:pPr>
            <w:r>
              <w:rPr>
                <w:sz w:val="18"/>
                <w:szCs w:val="18"/>
              </w:rPr>
              <w:t>Banking / financial</w:t>
            </w:r>
          </w:p>
        </w:tc>
        <w:tc>
          <w:tcPr>
            <w:tcW w:w="2200" w:type="dxa"/>
            <w:shd w:val="clear" w:color="auto" w:fill="F1F5F9"/>
            <w:tcMar>
              <w:top w:w="60" w:type="dxa"/>
              <w:left w:w="100" w:type="dxa"/>
              <w:bottom w:w="60" w:type="dxa"/>
              <w:right w:w="100" w:type="dxa"/>
            </w:tcMar>
          </w:tcPr>
          <w:p w14:paraId="0B656C7E" w14:textId="77777777" w:rsidR="00B31F95" w:rsidRDefault="00BD22F1">
            <w:pPr>
              <w:spacing w:line="252" w:lineRule="auto"/>
            </w:pPr>
            <w:r>
              <w:rPr>
                <w:sz w:val="18"/>
                <w:szCs w:val="18"/>
              </w:rPr>
              <w:t>Financial services data</w:t>
            </w:r>
          </w:p>
        </w:tc>
        <w:tc>
          <w:tcPr>
            <w:tcW w:w="5260" w:type="dxa"/>
            <w:shd w:val="clear" w:color="auto" w:fill="F1F5F9"/>
            <w:tcMar>
              <w:top w:w="60" w:type="dxa"/>
              <w:left w:w="100" w:type="dxa"/>
              <w:bottom w:w="60" w:type="dxa"/>
              <w:right w:w="100" w:type="dxa"/>
            </w:tcMar>
          </w:tcPr>
          <w:p w14:paraId="4CFFD3CC" w14:textId="77777777" w:rsidR="00B31F95" w:rsidRDefault="00BD22F1">
            <w:pPr>
              <w:spacing w:line="252" w:lineRule="auto"/>
            </w:pPr>
            <w:r>
              <w:rPr>
                <w:sz w:val="18"/>
                <w:szCs w:val="18"/>
              </w:rPr>
              <w:t>Stronger encryption, key management, segregation, and often in-country residency; treat as enterprise-tier add-on.</w:t>
            </w:r>
          </w:p>
        </w:tc>
      </w:tr>
    </w:tbl>
    <w:p w14:paraId="2C462868" w14:textId="77777777" w:rsidR="00B31F95" w:rsidRDefault="00B31F95">
      <w:pPr>
        <w:spacing w:after="120"/>
      </w:pPr>
    </w:p>
    <w:tbl>
      <w:tblPr>
        <w:tblW w:w="9360" w:type="dxa"/>
        <w:tblBorders>
          <w:top w:val="single" w:sz="4" w:space="0" w:color="2563EB"/>
          <w:left w:val="single" w:sz="12"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9360"/>
      </w:tblGrid>
      <w:tr w:rsidR="00B31F95" w14:paraId="74940F0A" w14:textId="77777777">
        <w:tblPrEx>
          <w:tblCellMar>
            <w:top w:w="0" w:type="dxa"/>
            <w:bottom w:w="0" w:type="dxa"/>
          </w:tblCellMar>
        </w:tblPrEx>
        <w:tc>
          <w:tcPr>
            <w:tcW w:w="0" w:type="auto"/>
            <w:shd w:val="clear" w:color="auto" w:fill="EFF6FF"/>
            <w:tcMar>
              <w:top w:w="100" w:type="dxa"/>
              <w:left w:w="160" w:type="dxa"/>
              <w:bottom w:w="100" w:type="dxa"/>
              <w:right w:w="160" w:type="dxa"/>
            </w:tcMar>
          </w:tcPr>
          <w:p w14:paraId="1A88F8BF" w14:textId="77777777" w:rsidR="00B31F95" w:rsidRDefault="00BD22F1">
            <w:pPr>
              <w:spacing w:after="60"/>
            </w:pPr>
            <w:r>
              <w:rPr>
                <w:b/>
                <w:bCs/>
                <w:color w:val="2563EB"/>
              </w:rPr>
              <w:t>Governance recommendation</w:t>
            </w:r>
          </w:p>
          <w:p w14:paraId="13BB7E7F" w14:textId="77777777" w:rsidR="00B31F95" w:rsidRDefault="00BD22F1">
            <w:pPr>
              <w:spacing w:after="40" w:line="264" w:lineRule="auto"/>
            </w:pPr>
            <w:r>
              <w:rPr>
                <w:sz w:val="20"/>
                <w:szCs w:val="20"/>
              </w:rPr>
              <w:t>1. Build the technical primitives now (they are cheap and reusable): per-tenant encryption, full audit log, DSAR/erasure workflow, retention policies, consent records, access logging. You already have MFA, CCPA deletion, and audit basics — extend them.</w:t>
            </w:r>
          </w:p>
          <w:p w14:paraId="1AF09014" w14:textId="77777777" w:rsidR="00B31F95" w:rsidRDefault="00BD22F1">
            <w:pPr>
              <w:spacing w:after="40" w:line="264" w:lineRule="auto"/>
            </w:pPr>
            <w:r>
              <w:rPr>
                <w:sz w:val="20"/>
                <w:szCs w:val="20"/>
              </w:rPr>
              <w:t>2. Pursue SOC 2 Type II first — it is the universal B2B trust credential and unblocks enterprise sales. Start the control program early; the audit observes a period (often 6–12 months).</w:t>
            </w:r>
          </w:p>
          <w:p w14:paraId="19D3FCC0" w14:textId="77777777" w:rsidR="00B31F95" w:rsidRDefault="00BD22F1">
            <w:pPr>
              <w:spacing w:after="40" w:line="264" w:lineRule="auto"/>
            </w:pPr>
            <w:r>
              <w:rPr>
                <w:sz w:val="20"/>
                <w:szCs w:val="20"/>
              </w:rPr>
              <w:t>3. Treat HIPAA as a domain-gated capability for pharmacy/health tenants (offer a BAA), and banking-grade controls as an enterprise-tier upsell. Do not carry that compliance weight for every SMB tenant.</w:t>
            </w:r>
          </w:p>
        </w:tc>
      </w:tr>
    </w:tbl>
    <w:p w14:paraId="6F11E2CC" w14:textId="77777777" w:rsidR="00B31F95" w:rsidRDefault="00BD22F1">
      <w:pPr>
        <w:pStyle w:val="Heading1"/>
        <w:spacing w:before="360" w:after="120"/>
      </w:pPr>
      <w:r>
        <w:rPr>
          <w:b/>
          <w:bCs/>
          <w:color w:val="1E293B"/>
          <w:sz w:val="34"/>
          <w:szCs w:val="34"/>
        </w:rPr>
        <w:t>9. Security Framework &amp; Testing Plan (help requested)</w:t>
      </w:r>
    </w:p>
    <w:p w14:paraId="1C36A92B" w14:textId="77777777" w:rsidR="00B31F95" w:rsidRDefault="00BD22F1">
      <w:pPr>
        <w:pStyle w:val="Heading2"/>
        <w:spacing w:before="240" w:after="80"/>
      </w:pPr>
      <w:r>
        <w:rPr>
          <w:b/>
          <w:bCs/>
          <w:color w:val="2563EB"/>
          <w:sz w:val="27"/>
          <w:szCs w:val="27"/>
        </w:rPr>
        <w:t>9.1 Layered controls</w:t>
      </w:r>
    </w:p>
    <w:p w14:paraId="7804903D" w14:textId="77777777" w:rsidR="00B31F95" w:rsidRDefault="00BD22F1">
      <w:pPr>
        <w:pStyle w:val="ListParagraph"/>
        <w:numPr>
          <w:ilvl w:val="0"/>
          <w:numId w:val="2"/>
        </w:numPr>
        <w:spacing w:after="60" w:line="264" w:lineRule="auto"/>
      </w:pPr>
      <w:r>
        <w:t>Identity: SSO (Google already integrated) + MFA (present); enforce strong password + session policies.</w:t>
      </w:r>
    </w:p>
    <w:p w14:paraId="621E6826" w14:textId="77777777" w:rsidR="00B31F95" w:rsidRDefault="00BD22F1">
      <w:pPr>
        <w:pStyle w:val="ListParagraph"/>
        <w:numPr>
          <w:ilvl w:val="0"/>
          <w:numId w:val="2"/>
        </w:numPr>
        <w:spacing w:after="60" w:line="264" w:lineRule="auto"/>
      </w:pPr>
      <w:r>
        <w:t>Authorization: RBAC enforced at the data/query layer — every fact query carries tenant_id and role-scoping predicates, not just UI hiding. This is the single most important control for a multi-tenant analytics platform.</w:t>
      </w:r>
    </w:p>
    <w:p w14:paraId="438E5A8A" w14:textId="77777777" w:rsidR="00B31F95" w:rsidRDefault="00BD22F1">
      <w:pPr>
        <w:pStyle w:val="ListParagraph"/>
        <w:numPr>
          <w:ilvl w:val="0"/>
          <w:numId w:val="2"/>
        </w:numPr>
        <w:spacing w:after="60" w:line="264" w:lineRule="auto"/>
      </w:pPr>
      <w:r>
        <w:t>Data isolation: partition and filter by tenant_id everywhere; optional dedicated schema for enterprise; test cross-tenant leakage explicitly.</w:t>
      </w:r>
    </w:p>
    <w:p w14:paraId="473426B7" w14:textId="77777777" w:rsidR="00B31F95" w:rsidRDefault="00BD22F1">
      <w:pPr>
        <w:pStyle w:val="ListParagraph"/>
        <w:numPr>
          <w:ilvl w:val="0"/>
          <w:numId w:val="2"/>
        </w:numPr>
        <w:spacing w:after="60" w:line="264" w:lineRule="auto"/>
      </w:pPr>
      <w:r>
        <w:t>Encryption: TLS in transit; at-rest encryption on DB, object storage, and backups; secrets in a managed vault (not .env in production).</w:t>
      </w:r>
    </w:p>
    <w:p w14:paraId="36BE185E" w14:textId="77777777" w:rsidR="00B31F95" w:rsidRDefault="00BD22F1">
      <w:pPr>
        <w:pStyle w:val="ListParagraph"/>
        <w:numPr>
          <w:ilvl w:val="0"/>
          <w:numId w:val="2"/>
        </w:numPr>
        <w:spacing w:after="60" w:line="264" w:lineRule="auto"/>
      </w:pPr>
      <w:r>
        <w:t>Network: private networking between services; least-privilege service accounts; WAF/DDoS at the edge once public.</w:t>
      </w:r>
    </w:p>
    <w:p w14:paraId="35B9987A" w14:textId="77777777" w:rsidR="00B31F95" w:rsidRDefault="00BD22F1">
      <w:pPr>
        <w:pStyle w:val="ListParagraph"/>
        <w:numPr>
          <w:ilvl w:val="0"/>
          <w:numId w:val="2"/>
        </w:numPr>
        <w:spacing w:after="60" w:line="264" w:lineRule="auto"/>
      </w:pPr>
      <w:r>
        <w:t>Auditability: immutable, exportable audit log of access and admin actions per tenant.</w:t>
      </w:r>
    </w:p>
    <w:p w14:paraId="2C1B615B" w14:textId="77777777" w:rsidR="00B31F95" w:rsidRDefault="00BD22F1">
      <w:pPr>
        <w:pStyle w:val="Heading2"/>
        <w:spacing w:before="240" w:after="80"/>
      </w:pPr>
      <w:r>
        <w:rPr>
          <w:b/>
          <w:bCs/>
          <w:color w:val="2563EB"/>
          <w:sz w:val="27"/>
          <w:szCs w:val="27"/>
        </w:rPr>
        <w:t>9.2 Security testing that must be done</w:t>
      </w:r>
    </w:p>
    <w:tbl>
      <w:tblPr>
        <w:tblW w:w="9360" w:type="dxa"/>
        <w:tblCellMar>
          <w:left w:w="10" w:type="dxa"/>
          <w:right w:w="10" w:type="dxa"/>
        </w:tblCellMar>
        <w:tblLook w:val="04A0" w:firstRow="1" w:lastRow="0" w:firstColumn="1" w:lastColumn="0" w:noHBand="0" w:noVBand="1"/>
      </w:tblPr>
      <w:tblGrid>
        <w:gridCol w:w="2200"/>
        <w:gridCol w:w="4560"/>
        <w:gridCol w:w="2600"/>
      </w:tblGrid>
      <w:tr w:rsidR="00607F85" w14:paraId="16A5421F" w14:textId="77777777">
        <w:tblPrEx>
          <w:tblCellMar>
            <w:top w:w="0" w:type="dxa"/>
            <w:bottom w:w="0" w:type="dxa"/>
          </w:tblCellMar>
        </w:tblPrEx>
        <w:trPr>
          <w:tblHeader/>
        </w:trPr>
        <w:tc>
          <w:tcPr>
            <w:tcW w:w="2200" w:type="dxa"/>
            <w:shd w:val="clear" w:color="auto" w:fill="1E293B"/>
            <w:tcMar>
              <w:top w:w="60" w:type="dxa"/>
              <w:left w:w="100" w:type="dxa"/>
              <w:bottom w:w="60" w:type="dxa"/>
              <w:right w:w="100" w:type="dxa"/>
            </w:tcMar>
          </w:tcPr>
          <w:p w14:paraId="31729C27" w14:textId="77777777" w:rsidR="00B31F95" w:rsidRDefault="00BD22F1">
            <w:pPr>
              <w:spacing w:line="252" w:lineRule="auto"/>
            </w:pPr>
            <w:r>
              <w:rPr>
                <w:b/>
                <w:bCs/>
                <w:color w:val="FFFFFF"/>
                <w:sz w:val="19"/>
                <w:szCs w:val="19"/>
              </w:rPr>
              <w:t>Test type</w:t>
            </w:r>
          </w:p>
        </w:tc>
        <w:tc>
          <w:tcPr>
            <w:tcW w:w="4560" w:type="dxa"/>
            <w:shd w:val="clear" w:color="auto" w:fill="1E293B"/>
            <w:tcMar>
              <w:top w:w="60" w:type="dxa"/>
              <w:left w:w="100" w:type="dxa"/>
              <w:bottom w:w="60" w:type="dxa"/>
              <w:right w:w="100" w:type="dxa"/>
            </w:tcMar>
          </w:tcPr>
          <w:p w14:paraId="14DD5192" w14:textId="77777777" w:rsidR="00B31F95" w:rsidRDefault="00BD22F1">
            <w:pPr>
              <w:spacing w:line="252" w:lineRule="auto"/>
            </w:pPr>
            <w:r>
              <w:rPr>
                <w:b/>
                <w:bCs/>
                <w:color w:val="FFFFFF"/>
                <w:sz w:val="19"/>
                <w:szCs w:val="19"/>
              </w:rPr>
              <w:t>Purpose</w:t>
            </w:r>
          </w:p>
        </w:tc>
        <w:tc>
          <w:tcPr>
            <w:tcW w:w="2600" w:type="dxa"/>
            <w:shd w:val="clear" w:color="auto" w:fill="1E293B"/>
            <w:tcMar>
              <w:top w:w="60" w:type="dxa"/>
              <w:left w:w="100" w:type="dxa"/>
              <w:bottom w:w="60" w:type="dxa"/>
              <w:right w:w="100" w:type="dxa"/>
            </w:tcMar>
          </w:tcPr>
          <w:p w14:paraId="098F19DF" w14:textId="77777777" w:rsidR="00B31F95" w:rsidRDefault="00BD22F1">
            <w:pPr>
              <w:spacing w:line="252" w:lineRule="auto"/>
            </w:pPr>
            <w:r>
              <w:rPr>
                <w:b/>
                <w:bCs/>
                <w:color w:val="FFFFFF"/>
                <w:sz w:val="19"/>
                <w:szCs w:val="19"/>
              </w:rPr>
              <w:t>Cadence</w:t>
            </w:r>
          </w:p>
        </w:tc>
      </w:tr>
      <w:tr w:rsidR="00607F85" w14:paraId="0C683E2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01B9FFB" w14:textId="77777777" w:rsidR="00B31F95" w:rsidRDefault="00BD22F1">
            <w:pPr>
              <w:spacing w:line="252" w:lineRule="auto"/>
            </w:pPr>
            <w:r>
              <w:rPr>
                <w:sz w:val="18"/>
                <w:szCs w:val="18"/>
              </w:rPr>
              <w:t>SAST (static analysis)</w:t>
            </w:r>
          </w:p>
        </w:tc>
        <w:tc>
          <w:tcPr>
            <w:tcW w:w="4560" w:type="dxa"/>
            <w:shd w:val="clear" w:color="auto" w:fill="FFFFFF"/>
            <w:tcMar>
              <w:top w:w="60" w:type="dxa"/>
              <w:left w:w="100" w:type="dxa"/>
              <w:bottom w:w="60" w:type="dxa"/>
              <w:right w:w="100" w:type="dxa"/>
            </w:tcMar>
          </w:tcPr>
          <w:p w14:paraId="5ED53513" w14:textId="77777777" w:rsidR="00B31F95" w:rsidRDefault="00BD22F1">
            <w:pPr>
              <w:spacing w:line="252" w:lineRule="auto"/>
            </w:pPr>
            <w:r>
              <w:rPr>
                <w:sz w:val="18"/>
                <w:szCs w:val="18"/>
              </w:rPr>
              <w:t>Find code-level vulnerabilities in CI</w:t>
            </w:r>
          </w:p>
        </w:tc>
        <w:tc>
          <w:tcPr>
            <w:tcW w:w="2600" w:type="dxa"/>
            <w:shd w:val="clear" w:color="auto" w:fill="FFFFFF"/>
            <w:tcMar>
              <w:top w:w="60" w:type="dxa"/>
              <w:left w:w="100" w:type="dxa"/>
              <w:bottom w:w="60" w:type="dxa"/>
              <w:right w:w="100" w:type="dxa"/>
            </w:tcMar>
          </w:tcPr>
          <w:p w14:paraId="34621263" w14:textId="77777777" w:rsidR="00B31F95" w:rsidRDefault="00BD22F1">
            <w:pPr>
              <w:spacing w:line="252" w:lineRule="auto"/>
            </w:pPr>
            <w:r>
              <w:rPr>
                <w:sz w:val="18"/>
                <w:szCs w:val="18"/>
              </w:rPr>
              <w:t>Every PR</w:t>
            </w:r>
          </w:p>
        </w:tc>
      </w:tr>
      <w:tr w:rsidR="00607F85" w14:paraId="415AAAA3"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06F16057" w14:textId="77777777" w:rsidR="00B31F95" w:rsidRDefault="00BD22F1">
            <w:pPr>
              <w:spacing w:line="252" w:lineRule="auto"/>
            </w:pPr>
            <w:r>
              <w:rPr>
                <w:sz w:val="18"/>
                <w:szCs w:val="18"/>
              </w:rPr>
              <w:t>SCA (dependency scanning)</w:t>
            </w:r>
          </w:p>
        </w:tc>
        <w:tc>
          <w:tcPr>
            <w:tcW w:w="4560" w:type="dxa"/>
            <w:shd w:val="clear" w:color="auto" w:fill="F1F5F9"/>
            <w:tcMar>
              <w:top w:w="60" w:type="dxa"/>
              <w:left w:w="100" w:type="dxa"/>
              <w:bottom w:w="60" w:type="dxa"/>
              <w:right w:w="100" w:type="dxa"/>
            </w:tcMar>
          </w:tcPr>
          <w:p w14:paraId="7509913D" w14:textId="77777777" w:rsidR="00B31F95" w:rsidRDefault="00BD22F1">
            <w:pPr>
              <w:spacing w:line="252" w:lineRule="auto"/>
            </w:pPr>
            <w:r>
              <w:rPr>
                <w:sz w:val="18"/>
                <w:szCs w:val="18"/>
              </w:rPr>
              <w:t>Flag vulnerable/outdated libraries</w:t>
            </w:r>
          </w:p>
        </w:tc>
        <w:tc>
          <w:tcPr>
            <w:tcW w:w="2600" w:type="dxa"/>
            <w:shd w:val="clear" w:color="auto" w:fill="F1F5F9"/>
            <w:tcMar>
              <w:top w:w="60" w:type="dxa"/>
              <w:left w:w="100" w:type="dxa"/>
              <w:bottom w:w="60" w:type="dxa"/>
              <w:right w:w="100" w:type="dxa"/>
            </w:tcMar>
          </w:tcPr>
          <w:p w14:paraId="0B15D4BD" w14:textId="77777777" w:rsidR="00B31F95" w:rsidRDefault="00BD22F1">
            <w:pPr>
              <w:spacing w:line="252" w:lineRule="auto"/>
            </w:pPr>
            <w:r>
              <w:rPr>
                <w:sz w:val="18"/>
                <w:szCs w:val="18"/>
              </w:rPr>
              <w:t>Continuous</w:t>
            </w:r>
          </w:p>
        </w:tc>
      </w:tr>
      <w:tr w:rsidR="00607F85" w14:paraId="16BE0549"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D4B34FA" w14:textId="77777777" w:rsidR="00B31F95" w:rsidRDefault="00BD22F1">
            <w:pPr>
              <w:spacing w:line="252" w:lineRule="auto"/>
            </w:pPr>
            <w:r>
              <w:rPr>
                <w:sz w:val="18"/>
                <w:szCs w:val="18"/>
              </w:rPr>
              <w:t>DAST (dynamic scan)</w:t>
            </w:r>
          </w:p>
        </w:tc>
        <w:tc>
          <w:tcPr>
            <w:tcW w:w="4560" w:type="dxa"/>
            <w:shd w:val="clear" w:color="auto" w:fill="FFFFFF"/>
            <w:tcMar>
              <w:top w:w="60" w:type="dxa"/>
              <w:left w:w="100" w:type="dxa"/>
              <w:bottom w:w="60" w:type="dxa"/>
              <w:right w:w="100" w:type="dxa"/>
            </w:tcMar>
          </w:tcPr>
          <w:p w14:paraId="193C138B" w14:textId="77777777" w:rsidR="00B31F95" w:rsidRDefault="00BD22F1">
            <w:pPr>
              <w:spacing w:line="252" w:lineRule="auto"/>
            </w:pPr>
            <w:r>
              <w:rPr>
                <w:sz w:val="18"/>
                <w:szCs w:val="18"/>
              </w:rPr>
              <w:t>Probe the running app for OWASP Top 10</w:t>
            </w:r>
          </w:p>
        </w:tc>
        <w:tc>
          <w:tcPr>
            <w:tcW w:w="2600" w:type="dxa"/>
            <w:shd w:val="clear" w:color="auto" w:fill="FFFFFF"/>
            <w:tcMar>
              <w:top w:w="60" w:type="dxa"/>
              <w:left w:w="100" w:type="dxa"/>
              <w:bottom w:w="60" w:type="dxa"/>
              <w:right w:w="100" w:type="dxa"/>
            </w:tcMar>
          </w:tcPr>
          <w:p w14:paraId="30C6823B" w14:textId="77777777" w:rsidR="00B31F95" w:rsidRDefault="00BD22F1">
            <w:pPr>
              <w:spacing w:line="252" w:lineRule="auto"/>
            </w:pPr>
            <w:r>
              <w:rPr>
                <w:sz w:val="18"/>
                <w:szCs w:val="18"/>
              </w:rPr>
              <w:t>Per release</w:t>
            </w:r>
          </w:p>
        </w:tc>
      </w:tr>
      <w:tr w:rsidR="00607F85" w14:paraId="5684B94C"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7F06D146" w14:textId="77777777" w:rsidR="00B31F95" w:rsidRDefault="00BD22F1">
            <w:pPr>
              <w:spacing w:line="252" w:lineRule="auto"/>
            </w:pPr>
            <w:r>
              <w:rPr>
                <w:sz w:val="18"/>
                <w:szCs w:val="18"/>
              </w:rPr>
              <w:lastRenderedPageBreak/>
              <w:t>Multi-tenant isolation tests</w:t>
            </w:r>
          </w:p>
        </w:tc>
        <w:tc>
          <w:tcPr>
            <w:tcW w:w="4560" w:type="dxa"/>
            <w:shd w:val="clear" w:color="auto" w:fill="F1F5F9"/>
            <w:tcMar>
              <w:top w:w="60" w:type="dxa"/>
              <w:left w:w="100" w:type="dxa"/>
              <w:bottom w:w="60" w:type="dxa"/>
              <w:right w:w="100" w:type="dxa"/>
            </w:tcMar>
          </w:tcPr>
          <w:p w14:paraId="43977293" w14:textId="77777777" w:rsidR="00B31F95" w:rsidRDefault="00BD22F1">
            <w:pPr>
              <w:spacing w:line="252" w:lineRule="auto"/>
            </w:pPr>
            <w:r>
              <w:rPr>
                <w:sz w:val="18"/>
                <w:szCs w:val="18"/>
              </w:rPr>
              <w:t>Prove tenant A can never read tenant B's data (API + query layer)</w:t>
            </w:r>
          </w:p>
        </w:tc>
        <w:tc>
          <w:tcPr>
            <w:tcW w:w="2600" w:type="dxa"/>
            <w:shd w:val="clear" w:color="auto" w:fill="F1F5F9"/>
            <w:tcMar>
              <w:top w:w="60" w:type="dxa"/>
              <w:left w:w="100" w:type="dxa"/>
              <w:bottom w:w="60" w:type="dxa"/>
              <w:right w:w="100" w:type="dxa"/>
            </w:tcMar>
          </w:tcPr>
          <w:p w14:paraId="24134CE4" w14:textId="77777777" w:rsidR="00B31F95" w:rsidRDefault="00BD22F1">
            <w:pPr>
              <w:spacing w:line="252" w:lineRule="auto"/>
            </w:pPr>
            <w:r>
              <w:rPr>
                <w:sz w:val="18"/>
                <w:szCs w:val="18"/>
              </w:rPr>
              <w:t>Every release (automated)</w:t>
            </w:r>
          </w:p>
        </w:tc>
      </w:tr>
      <w:tr w:rsidR="00607F85" w14:paraId="7EE6CA6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AD68026" w14:textId="77777777" w:rsidR="00B31F95" w:rsidRDefault="00BD22F1">
            <w:pPr>
              <w:spacing w:line="252" w:lineRule="auto"/>
            </w:pPr>
            <w:r>
              <w:rPr>
                <w:sz w:val="18"/>
                <w:szCs w:val="18"/>
              </w:rPr>
              <w:t>RBAC/authorization tests</w:t>
            </w:r>
          </w:p>
        </w:tc>
        <w:tc>
          <w:tcPr>
            <w:tcW w:w="4560" w:type="dxa"/>
            <w:shd w:val="clear" w:color="auto" w:fill="FFFFFF"/>
            <w:tcMar>
              <w:top w:w="60" w:type="dxa"/>
              <w:left w:w="100" w:type="dxa"/>
              <w:bottom w:w="60" w:type="dxa"/>
              <w:right w:w="100" w:type="dxa"/>
            </w:tcMar>
          </w:tcPr>
          <w:p w14:paraId="51FF0845" w14:textId="77777777" w:rsidR="00B31F95" w:rsidRDefault="00BD22F1">
            <w:pPr>
              <w:spacing w:line="252" w:lineRule="auto"/>
            </w:pPr>
            <w:r>
              <w:rPr>
                <w:sz w:val="18"/>
                <w:szCs w:val="18"/>
              </w:rPr>
              <w:t>Verify each role sees only permitted rows/columns</w:t>
            </w:r>
          </w:p>
        </w:tc>
        <w:tc>
          <w:tcPr>
            <w:tcW w:w="2600" w:type="dxa"/>
            <w:shd w:val="clear" w:color="auto" w:fill="FFFFFF"/>
            <w:tcMar>
              <w:top w:w="60" w:type="dxa"/>
              <w:left w:w="100" w:type="dxa"/>
              <w:bottom w:w="60" w:type="dxa"/>
              <w:right w:w="100" w:type="dxa"/>
            </w:tcMar>
          </w:tcPr>
          <w:p w14:paraId="3FED306F" w14:textId="77777777" w:rsidR="00B31F95" w:rsidRDefault="00BD22F1">
            <w:pPr>
              <w:spacing w:line="252" w:lineRule="auto"/>
            </w:pPr>
            <w:r>
              <w:rPr>
                <w:sz w:val="18"/>
                <w:szCs w:val="18"/>
              </w:rPr>
              <w:t>Every release (automated)</w:t>
            </w:r>
          </w:p>
        </w:tc>
      </w:tr>
      <w:tr w:rsidR="00607F85" w14:paraId="4D56F47A"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71D644B2" w14:textId="77777777" w:rsidR="00B31F95" w:rsidRDefault="00BD22F1">
            <w:pPr>
              <w:spacing w:line="252" w:lineRule="auto"/>
            </w:pPr>
            <w:r>
              <w:rPr>
                <w:sz w:val="18"/>
                <w:szCs w:val="18"/>
              </w:rPr>
              <w:t>Secrets scanning</w:t>
            </w:r>
          </w:p>
        </w:tc>
        <w:tc>
          <w:tcPr>
            <w:tcW w:w="4560" w:type="dxa"/>
            <w:shd w:val="clear" w:color="auto" w:fill="F1F5F9"/>
            <w:tcMar>
              <w:top w:w="60" w:type="dxa"/>
              <w:left w:w="100" w:type="dxa"/>
              <w:bottom w:w="60" w:type="dxa"/>
              <w:right w:w="100" w:type="dxa"/>
            </w:tcMar>
          </w:tcPr>
          <w:p w14:paraId="441657CD" w14:textId="77777777" w:rsidR="00B31F95" w:rsidRDefault="00BD22F1">
            <w:pPr>
              <w:spacing w:line="252" w:lineRule="auto"/>
            </w:pPr>
            <w:r>
              <w:rPr>
                <w:sz w:val="18"/>
                <w:szCs w:val="18"/>
              </w:rPr>
              <w:t>Prevent credentials committed to the repo</w:t>
            </w:r>
          </w:p>
        </w:tc>
        <w:tc>
          <w:tcPr>
            <w:tcW w:w="2600" w:type="dxa"/>
            <w:shd w:val="clear" w:color="auto" w:fill="F1F5F9"/>
            <w:tcMar>
              <w:top w:w="60" w:type="dxa"/>
              <w:left w:w="100" w:type="dxa"/>
              <w:bottom w:w="60" w:type="dxa"/>
              <w:right w:w="100" w:type="dxa"/>
            </w:tcMar>
          </w:tcPr>
          <w:p w14:paraId="2833261F" w14:textId="77777777" w:rsidR="00B31F95" w:rsidRDefault="00BD22F1">
            <w:pPr>
              <w:spacing w:line="252" w:lineRule="auto"/>
            </w:pPr>
            <w:r>
              <w:rPr>
                <w:sz w:val="18"/>
                <w:szCs w:val="18"/>
              </w:rPr>
              <w:t>Every PR</w:t>
            </w:r>
          </w:p>
        </w:tc>
      </w:tr>
      <w:tr w:rsidR="00607F85" w14:paraId="0A4576AD"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2BF7B2F" w14:textId="77777777" w:rsidR="00B31F95" w:rsidRDefault="00BD22F1">
            <w:pPr>
              <w:spacing w:line="252" w:lineRule="auto"/>
            </w:pPr>
            <w:r>
              <w:rPr>
                <w:sz w:val="18"/>
                <w:szCs w:val="18"/>
              </w:rPr>
              <w:t>Penetration test</w:t>
            </w:r>
          </w:p>
        </w:tc>
        <w:tc>
          <w:tcPr>
            <w:tcW w:w="4560" w:type="dxa"/>
            <w:shd w:val="clear" w:color="auto" w:fill="FFFFFF"/>
            <w:tcMar>
              <w:top w:w="60" w:type="dxa"/>
              <w:left w:w="100" w:type="dxa"/>
              <w:bottom w:w="60" w:type="dxa"/>
              <w:right w:w="100" w:type="dxa"/>
            </w:tcMar>
          </w:tcPr>
          <w:p w14:paraId="76E58AB2" w14:textId="77777777" w:rsidR="00B31F95" w:rsidRDefault="00BD22F1">
            <w:pPr>
              <w:spacing w:line="252" w:lineRule="auto"/>
            </w:pPr>
            <w:r>
              <w:rPr>
                <w:sz w:val="18"/>
                <w:szCs w:val="18"/>
              </w:rPr>
              <w:t>Independent adversarial assessment</w:t>
            </w:r>
          </w:p>
        </w:tc>
        <w:tc>
          <w:tcPr>
            <w:tcW w:w="2600" w:type="dxa"/>
            <w:shd w:val="clear" w:color="auto" w:fill="FFFFFF"/>
            <w:tcMar>
              <w:top w:w="60" w:type="dxa"/>
              <w:left w:w="100" w:type="dxa"/>
              <w:bottom w:w="60" w:type="dxa"/>
              <w:right w:w="100" w:type="dxa"/>
            </w:tcMar>
          </w:tcPr>
          <w:p w14:paraId="5F06B996" w14:textId="77777777" w:rsidR="00B31F95" w:rsidRDefault="00BD22F1">
            <w:pPr>
              <w:spacing w:line="252" w:lineRule="auto"/>
            </w:pPr>
            <w:r>
              <w:rPr>
                <w:sz w:val="18"/>
                <w:szCs w:val="18"/>
              </w:rPr>
              <w:t>Pre-launch, then annually</w:t>
            </w:r>
          </w:p>
        </w:tc>
      </w:tr>
      <w:tr w:rsidR="00607F85" w14:paraId="16B14604" w14:textId="77777777">
        <w:tblPrEx>
          <w:tblCellMar>
            <w:top w:w="0" w:type="dxa"/>
            <w:bottom w:w="0" w:type="dxa"/>
          </w:tblCellMar>
        </w:tblPrEx>
        <w:tc>
          <w:tcPr>
            <w:tcW w:w="2200" w:type="dxa"/>
            <w:shd w:val="clear" w:color="auto" w:fill="F1F5F9"/>
            <w:tcMar>
              <w:top w:w="60" w:type="dxa"/>
              <w:left w:w="100" w:type="dxa"/>
              <w:bottom w:w="60" w:type="dxa"/>
              <w:right w:w="100" w:type="dxa"/>
            </w:tcMar>
          </w:tcPr>
          <w:p w14:paraId="506E461A" w14:textId="77777777" w:rsidR="00B31F95" w:rsidRDefault="00BD22F1">
            <w:pPr>
              <w:spacing w:line="252" w:lineRule="auto"/>
            </w:pPr>
            <w:r>
              <w:rPr>
                <w:sz w:val="18"/>
                <w:szCs w:val="18"/>
              </w:rPr>
              <w:t>Cloud posture review (CSPM)</w:t>
            </w:r>
          </w:p>
        </w:tc>
        <w:tc>
          <w:tcPr>
            <w:tcW w:w="4560" w:type="dxa"/>
            <w:shd w:val="clear" w:color="auto" w:fill="F1F5F9"/>
            <w:tcMar>
              <w:top w:w="60" w:type="dxa"/>
              <w:left w:w="100" w:type="dxa"/>
              <w:bottom w:w="60" w:type="dxa"/>
              <w:right w:w="100" w:type="dxa"/>
            </w:tcMar>
          </w:tcPr>
          <w:p w14:paraId="3184263E" w14:textId="77777777" w:rsidR="00B31F95" w:rsidRDefault="00BD22F1">
            <w:pPr>
              <w:spacing w:line="252" w:lineRule="auto"/>
            </w:pPr>
            <w:r>
              <w:rPr>
                <w:sz w:val="18"/>
                <w:szCs w:val="18"/>
              </w:rPr>
              <w:t>Misconfigured buckets, IAM, networking</w:t>
            </w:r>
          </w:p>
        </w:tc>
        <w:tc>
          <w:tcPr>
            <w:tcW w:w="2600" w:type="dxa"/>
            <w:shd w:val="clear" w:color="auto" w:fill="F1F5F9"/>
            <w:tcMar>
              <w:top w:w="60" w:type="dxa"/>
              <w:left w:w="100" w:type="dxa"/>
              <w:bottom w:w="60" w:type="dxa"/>
              <w:right w:w="100" w:type="dxa"/>
            </w:tcMar>
          </w:tcPr>
          <w:p w14:paraId="35BBE759" w14:textId="77777777" w:rsidR="00B31F95" w:rsidRDefault="00BD22F1">
            <w:pPr>
              <w:spacing w:line="252" w:lineRule="auto"/>
            </w:pPr>
            <w:r>
              <w:rPr>
                <w:sz w:val="18"/>
                <w:szCs w:val="18"/>
              </w:rPr>
              <w:t>Continuous</w:t>
            </w:r>
          </w:p>
        </w:tc>
      </w:tr>
    </w:tbl>
    <w:p w14:paraId="1A48B2F8" w14:textId="77777777" w:rsidR="00B31F95" w:rsidRDefault="00B31F95">
      <w:pPr>
        <w:spacing w:after="120"/>
      </w:pPr>
    </w:p>
    <w:tbl>
      <w:tblPr>
        <w:tblW w:w="9360" w:type="dxa"/>
        <w:tblBorders>
          <w:top w:val="single" w:sz="4" w:space="0" w:color="DC2626"/>
          <w:left w:val="single" w:sz="12" w:space="0" w:color="DC2626"/>
          <w:bottom w:val="single" w:sz="4" w:space="0" w:color="DC2626"/>
          <w:right w:val="single" w:sz="4" w:space="0" w:color="DC2626"/>
        </w:tblBorders>
        <w:tblCellMar>
          <w:left w:w="10" w:type="dxa"/>
          <w:right w:w="10" w:type="dxa"/>
        </w:tblCellMar>
        <w:tblLook w:val="04A0" w:firstRow="1" w:lastRow="0" w:firstColumn="1" w:lastColumn="0" w:noHBand="0" w:noVBand="1"/>
      </w:tblPr>
      <w:tblGrid>
        <w:gridCol w:w="9360"/>
      </w:tblGrid>
      <w:tr w:rsidR="00B31F95" w14:paraId="67D535DA" w14:textId="77777777">
        <w:tblPrEx>
          <w:tblCellMar>
            <w:top w:w="0" w:type="dxa"/>
            <w:bottom w:w="0" w:type="dxa"/>
          </w:tblCellMar>
        </w:tblPrEx>
        <w:tc>
          <w:tcPr>
            <w:tcW w:w="0" w:type="auto"/>
            <w:shd w:val="clear" w:color="auto" w:fill="FEF2F2"/>
            <w:tcMar>
              <w:top w:w="100" w:type="dxa"/>
              <w:left w:w="160" w:type="dxa"/>
              <w:bottom w:w="100" w:type="dxa"/>
              <w:right w:w="160" w:type="dxa"/>
            </w:tcMar>
          </w:tcPr>
          <w:p w14:paraId="7206919B" w14:textId="77777777" w:rsidR="00B31F95" w:rsidRDefault="00BD22F1">
            <w:pPr>
              <w:spacing w:after="60"/>
            </w:pPr>
            <w:r>
              <w:rPr>
                <w:b/>
                <w:bCs/>
                <w:color w:val="DC2626"/>
              </w:rPr>
              <w:t>Security recommendation</w:t>
            </w:r>
          </w:p>
          <w:p w14:paraId="010CEC63" w14:textId="77777777" w:rsidR="00B31F95" w:rsidRDefault="00BD22F1">
            <w:pPr>
              <w:spacing w:after="40" w:line="264" w:lineRule="auto"/>
            </w:pPr>
            <w:r>
              <w:rPr>
                <w:sz w:val="20"/>
                <w:szCs w:val="20"/>
              </w:rPr>
              <w:t>The highest-priority, product-specific security work is automated multi-tenant isolation and RBAC tests in CI. For an analytics platform, a cross-tenant data leak is existential. Write these as failing-first tests now and run them on every deploy — you already scoped anomaly detection and AI chat to tenant_id, so extend that discipline into an enforced, tested invariant.</w:t>
            </w:r>
          </w:p>
        </w:tc>
      </w:tr>
    </w:tbl>
    <w:p w14:paraId="797FEC9F" w14:textId="77777777" w:rsidR="00B31F95" w:rsidRDefault="00BD22F1">
      <w:pPr>
        <w:pStyle w:val="Heading1"/>
        <w:spacing w:before="360" w:after="120"/>
      </w:pPr>
      <w:r>
        <w:rPr>
          <w:b/>
          <w:bCs/>
          <w:color w:val="1E293B"/>
          <w:sz w:val="34"/>
          <w:szCs w:val="34"/>
        </w:rPr>
        <w:t>10. System Performance Plan (plan requested)</w:t>
      </w:r>
    </w:p>
    <w:p w14:paraId="3BA581CE" w14:textId="77777777" w:rsidR="00B31F95" w:rsidRDefault="00BD22F1">
      <w:pPr>
        <w:pStyle w:val="ListParagraph"/>
        <w:numPr>
          <w:ilvl w:val="0"/>
          <w:numId w:val="2"/>
        </w:numPr>
        <w:spacing w:after="60" w:line="264" w:lineRule="auto"/>
      </w:pPr>
      <w:r>
        <w:t>Serve analytics from pre-computed serving marts, not from live joins over the raw fact — rebuild marts as part of ETL so reads are cheap.</w:t>
      </w:r>
    </w:p>
    <w:p w14:paraId="577180FE" w14:textId="77777777" w:rsidR="00B31F95" w:rsidRDefault="00BD22F1">
      <w:pPr>
        <w:pStyle w:val="ListParagraph"/>
        <w:numPr>
          <w:ilvl w:val="0"/>
          <w:numId w:val="2"/>
        </w:numPr>
        <w:spacing w:after="60" w:line="264" w:lineRule="auto"/>
      </w:pPr>
      <w:r>
        <w:t>Partition fact tables by tenant_id (and domain) and index on the common filter keys (tenant_id, date, customer_code) to keep per-tenant queries fast as total volume grows.</w:t>
      </w:r>
    </w:p>
    <w:p w14:paraId="386E8337" w14:textId="77777777" w:rsidR="00B31F95" w:rsidRDefault="00BD22F1">
      <w:pPr>
        <w:pStyle w:val="ListParagraph"/>
        <w:numPr>
          <w:ilvl w:val="0"/>
          <w:numId w:val="2"/>
        </w:numPr>
        <w:spacing w:after="60" w:line="264" w:lineRule="auto"/>
      </w:pPr>
      <w:r>
        <w:t>Cache expensive aggregates and AI context per tenant (Redis) with invalidation on new loads.</w:t>
      </w:r>
    </w:p>
    <w:p w14:paraId="02ACA0E3" w14:textId="77777777" w:rsidR="00B31F95" w:rsidRDefault="00BD22F1">
      <w:pPr>
        <w:pStyle w:val="ListParagraph"/>
        <w:numPr>
          <w:ilvl w:val="0"/>
          <w:numId w:val="2"/>
        </w:numPr>
        <w:spacing w:after="60" w:line="264" w:lineRule="auto"/>
      </w:pPr>
      <w:r>
        <w:t>Keep LLM context lean: feed the model compact serving-mart summaries (your current direct-injection RAG already does this well), not raw rows; use pgvector retrieval only when the question needs row-level lookup.</w:t>
      </w:r>
    </w:p>
    <w:p w14:paraId="33A4D804" w14:textId="77777777" w:rsidR="00B31F95" w:rsidRDefault="00BD22F1">
      <w:pPr>
        <w:pStyle w:val="ListParagraph"/>
        <w:numPr>
          <w:ilvl w:val="0"/>
          <w:numId w:val="2"/>
        </w:numPr>
        <w:spacing w:after="60" w:line="264" w:lineRule="auto"/>
      </w:pPr>
      <w:r>
        <w:t>Right-size compute: autoscale the API/UI on request concurrency; run ETL as isolated jobs so a heavy load never degrades interactive users.</w:t>
      </w:r>
    </w:p>
    <w:p w14:paraId="55FFEA18" w14:textId="77777777" w:rsidR="00B31F95" w:rsidRDefault="00BD22F1">
      <w:pPr>
        <w:pStyle w:val="ListParagraph"/>
        <w:numPr>
          <w:ilvl w:val="0"/>
          <w:numId w:val="2"/>
        </w:numPr>
        <w:spacing w:after="60" w:line="264" w:lineRule="auto"/>
      </w:pPr>
      <w:r>
        <w:t>Establish SLOs (query p95 &lt; 2s, upload-to-insight &lt; 60s) and load-test against them before each major release.</w:t>
      </w:r>
    </w:p>
    <w:p w14:paraId="55C486FD" w14:textId="77777777" w:rsidR="00B31F95" w:rsidRDefault="00BD22F1">
      <w:pPr>
        <w:pStyle w:val="Heading1"/>
        <w:spacing w:before="360" w:after="120"/>
      </w:pPr>
      <w:r>
        <w:rPr>
          <w:b/>
          <w:bCs/>
          <w:color w:val="1E293B"/>
          <w:sz w:val="34"/>
          <w:szCs w:val="34"/>
        </w:rPr>
        <w:t>11. User Stories</w:t>
      </w:r>
    </w:p>
    <w:p w14:paraId="6F7B83CE" w14:textId="77777777" w:rsidR="00B31F95" w:rsidRDefault="00BD22F1">
      <w:pPr>
        <w:spacing w:after="120" w:line="276" w:lineRule="auto"/>
      </w:pPr>
      <w:r>
        <w:t>Stories are grouped by epic and written as role–goal–benefit with acceptance criteria (AC). Roles: Platform Admin (you), Customer Admin (tenant owner), Analyst (tenant power user), Executive (view-only leader).</w:t>
      </w:r>
    </w:p>
    <w:p w14:paraId="707C6540" w14:textId="77777777" w:rsidR="00B31F95" w:rsidRDefault="00BD22F1">
      <w:pPr>
        <w:pStyle w:val="Heading2"/>
        <w:spacing w:before="240" w:after="80"/>
      </w:pPr>
      <w:r>
        <w:rPr>
          <w:b/>
          <w:bCs/>
          <w:color w:val="2563EB"/>
          <w:sz w:val="27"/>
          <w:szCs w:val="27"/>
        </w:rPr>
        <w:t>EPIC-A  Onboarding &amp; Tenancy</w:t>
      </w:r>
    </w:p>
    <w:p w14:paraId="6F454C59" w14:textId="77777777" w:rsidR="00B31F95" w:rsidRDefault="00BD22F1">
      <w:pPr>
        <w:spacing w:after="120" w:line="276" w:lineRule="auto"/>
      </w:pPr>
      <w:r>
        <w:rPr>
          <w:b/>
          <w:bCs/>
          <w:color w:val="2563EB"/>
        </w:rPr>
        <w:t xml:space="preserve">US-A1  </w:t>
      </w:r>
      <w:r>
        <w:rPr>
          <w:b/>
          <w:bCs/>
        </w:rPr>
        <w:t>As a Platform Admin, I want to onboard a customer with a unique customer code, tenant id, and domain so their data is isolated and correctly modeled.</w:t>
      </w:r>
    </w:p>
    <w:p w14:paraId="508ED529" w14:textId="77777777" w:rsidR="00B31F95" w:rsidRDefault="00BD22F1">
      <w:pPr>
        <w:pStyle w:val="ListParagraph"/>
        <w:numPr>
          <w:ilvl w:val="0"/>
          <w:numId w:val="2"/>
        </w:numPr>
        <w:spacing w:after="60" w:line="264" w:lineRule="auto"/>
      </w:pPr>
      <w:r>
        <w:t>Creating a tenant generates a unique customer_code and tenant_id.</w:t>
      </w:r>
    </w:p>
    <w:p w14:paraId="12947637" w14:textId="77777777" w:rsidR="00B31F95" w:rsidRDefault="00BD22F1">
      <w:pPr>
        <w:pStyle w:val="ListParagraph"/>
        <w:numPr>
          <w:ilvl w:val="0"/>
          <w:numId w:val="2"/>
        </w:numPr>
        <w:spacing w:after="60" w:line="264" w:lineRule="auto"/>
      </w:pPr>
      <w:r>
        <w:t>A domain is assigned (or set to generic) at creation.</w:t>
      </w:r>
    </w:p>
    <w:p w14:paraId="6487DA2B" w14:textId="77777777" w:rsidR="00B31F95" w:rsidRDefault="00BD22F1">
      <w:pPr>
        <w:pStyle w:val="ListParagraph"/>
        <w:numPr>
          <w:ilvl w:val="0"/>
          <w:numId w:val="2"/>
        </w:numPr>
        <w:spacing w:after="60" w:line="264" w:lineRule="auto"/>
      </w:pPr>
      <w:r>
        <w:t>A default Customer Admin user is provisioned.</w:t>
      </w:r>
    </w:p>
    <w:p w14:paraId="4AC99AAF" w14:textId="77777777" w:rsidR="00B31F95" w:rsidRDefault="00BD22F1">
      <w:pPr>
        <w:pStyle w:val="ListParagraph"/>
        <w:numPr>
          <w:ilvl w:val="0"/>
          <w:numId w:val="2"/>
        </w:numPr>
        <w:spacing w:after="60" w:line="264" w:lineRule="auto"/>
      </w:pPr>
      <w:r>
        <w:t>All subsequent data is stamped with tenant_id and customer_code.</w:t>
      </w:r>
    </w:p>
    <w:p w14:paraId="333FF71A" w14:textId="77777777" w:rsidR="00B31F95" w:rsidRDefault="00B31F95">
      <w:pPr>
        <w:spacing w:after="40"/>
      </w:pPr>
    </w:p>
    <w:p w14:paraId="37F77DE2" w14:textId="77777777" w:rsidR="00B31F95" w:rsidRDefault="00BD22F1">
      <w:pPr>
        <w:spacing w:after="120" w:line="276" w:lineRule="auto"/>
      </w:pPr>
      <w:r>
        <w:rPr>
          <w:b/>
          <w:bCs/>
          <w:color w:val="2563EB"/>
        </w:rPr>
        <w:t xml:space="preserve">US-A2  </w:t>
      </w:r>
      <w:r>
        <w:rPr>
          <w:b/>
          <w:bCs/>
        </w:rPr>
        <w:t>As a Customer Admin, I want to create users and assign roles so my team has appropriate access.</w:t>
      </w:r>
    </w:p>
    <w:p w14:paraId="2CA50DFC" w14:textId="77777777" w:rsidR="00B31F95" w:rsidRDefault="00BD22F1">
      <w:pPr>
        <w:pStyle w:val="ListParagraph"/>
        <w:numPr>
          <w:ilvl w:val="0"/>
          <w:numId w:val="2"/>
        </w:numPr>
        <w:spacing w:after="60" w:line="264" w:lineRule="auto"/>
      </w:pPr>
      <w:r>
        <w:lastRenderedPageBreak/>
        <w:t>Admin can invite users and assign a role.</w:t>
      </w:r>
    </w:p>
    <w:p w14:paraId="53164FF1" w14:textId="77777777" w:rsidR="00B31F95" w:rsidRDefault="00BD22F1">
      <w:pPr>
        <w:pStyle w:val="ListParagraph"/>
        <w:numPr>
          <w:ilvl w:val="0"/>
          <w:numId w:val="2"/>
        </w:numPr>
        <w:spacing w:after="60" w:line="264" w:lineRule="auto"/>
      </w:pPr>
      <w:r>
        <w:t>Each user action is scoped by role.</w:t>
      </w:r>
    </w:p>
    <w:p w14:paraId="1A05B0C3" w14:textId="77777777" w:rsidR="00B31F95" w:rsidRDefault="00BD22F1">
      <w:pPr>
        <w:pStyle w:val="ListParagraph"/>
        <w:numPr>
          <w:ilvl w:val="0"/>
          <w:numId w:val="2"/>
        </w:numPr>
        <w:spacing w:after="60" w:line="264" w:lineRule="auto"/>
      </w:pPr>
      <w:r>
        <w:t>Every user create/modify/deactivate is written to the audit log with actor and timestamp.</w:t>
      </w:r>
    </w:p>
    <w:p w14:paraId="675AE501" w14:textId="77777777" w:rsidR="00B31F95" w:rsidRDefault="00B31F95">
      <w:pPr>
        <w:spacing w:after="40"/>
      </w:pPr>
    </w:p>
    <w:p w14:paraId="25105219" w14:textId="77777777" w:rsidR="00B31F95" w:rsidRDefault="00BD22F1">
      <w:pPr>
        <w:pStyle w:val="Heading2"/>
        <w:spacing w:before="240" w:after="80"/>
      </w:pPr>
      <w:r>
        <w:rPr>
          <w:b/>
          <w:bCs/>
          <w:color w:val="2563EB"/>
          <w:sz w:val="27"/>
          <w:szCs w:val="27"/>
        </w:rPr>
        <w:t>EPIC-B  Ingestion &amp; ETL</w:t>
      </w:r>
    </w:p>
    <w:p w14:paraId="7E2A50C9" w14:textId="77777777" w:rsidR="00B31F95" w:rsidRDefault="00BD22F1">
      <w:pPr>
        <w:spacing w:after="120" w:line="276" w:lineRule="auto"/>
      </w:pPr>
      <w:r>
        <w:rPr>
          <w:b/>
          <w:bCs/>
          <w:color w:val="2563EB"/>
        </w:rPr>
        <w:t xml:space="preserve">US-B1  </w:t>
      </w:r>
      <w:r>
        <w:rPr>
          <w:b/>
          <w:bCs/>
        </w:rPr>
        <w:t>As an Analyst, I want to upload an Excel/CSV file and have the platform detect the domain and transform it automatically so I get tuned analytics without setup.</w:t>
      </w:r>
    </w:p>
    <w:p w14:paraId="386A28B4" w14:textId="77777777" w:rsidR="00B31F95" w:rsidRDefault="00BD22F1">
      <w:pPr>
        <w:pStyle w:val="ListParagraph"/>
        <w:numPr>
          <w:ilvl w:val="0"/>
          <w:numId w:val="2"/>
        </w:numPr>
        <w:spacing w:after="60" w:line="264" w:lineRule="auto"/>
      </w:pPr>
      <w:r>
        <w:t>Upload accepts .xlsx/.xls/.csv.</w:t>
      </w:r>
    </w:p>
    <w:p w14:paraId="5BA85AA1" w14:textId="77777777" w:rsidR="00B31F95" w:rsidRDefault="00BD22F1">
      <w:pPr>
        <w:pStyle w:val="ListParagraph"/>
        <w:numPr>
          <w:ilvl w:val="0"/>
          <w:numId w:val="2"/>
        </w:numPr>
        <w:spacing w:after="60" w:line="264" w:lineRule="auto"/>
      </w:pPr>
      <w:r>
        <w:t>Domain is detected from columns; low confidence routes to the playground.</w:t>
      </w:r>
    </w:p>
    <w:p w14:paraId="64A9B923" w14:textId="77777777" w:rsidR="00B31F95" w:rsidRDefault="00BD22F1">
      <w:pPr>
        <w:pStyle w:val="ListParagraph"/>
        <w:numPr>
          <w:ilvl w:val="0"/>
          <w:numId w:val="2"/>
        </w:numPr>
        <w:spacing w:after="60" w:line="264" w:lineRule="auto"/>
      </w:pPr>
      <w:r>
        <w:t>ETL runs automatically and loads the warehouse.</w:t>
      </w:r>
    </w:p>
    <w:p w14:paraId="5E306E12" w14:textId="77777777" w:rsidR="00B31F95" w:rsidRDefault="00BD22F1">
      <w:pPr>
        <w:pStyle w:val="ListParagraph"/>
        <w:numPr>
          <w:ilvl w:val="0"/>
          <w:numId w:val="2"/>
        </w:numPr>
        <w:spacing w:after="60" w:line="264" w:lineRule="auto"/>
      </w:pPr>
      <w:r>
        <w:t>I am taken to the analysis view on success.</w:t>
      </w:r>
    </w:p>
    <w:p w14:paraId="02FB9A22" w14:textId="77777777" w:rsidR="00B31F95" w:rsidRDefault="00B31F95">
      <w:pPr>
        <w:spacing w:after="40"/>
      </w:pPr>
    </w:p>
    <w:p w14:paraId="0954CBEB" w14:textId="77777777" w:rsidR="00B31F95" w:rsidRDefault="00BD22F1">
      <w:pPr>
        <w:spacing w:after="120" w:line="276" w:lineRule="auto"/>
      </w:pPr>
      <w:r>
        <w:rPr>
          <w:b/>
          <w:bCs/>
          <w:color w:val="2563EB"/>
        </w:rPr>
        <w:t xml:space="preserve">US-B2  </w:t>
      </w:r>
      <w:r>
        <w:rPr>
          <w:b/>
          <w:bCs/>
        </w:rPr>
        <w:t>As an Analyst, I want to connect a source (POS/e-commerce/accounting) on a schedule so data stays current without manual uploads.</w:t>
      </w:r>
    </w:p>
    <w:p w14:paraId="151FA761" w14:textId="77777777" w:rsidR="00B31F95" w:rsidRDefault="00BD22F1">
      <w:pPr>
        <w:pStyle w:val="ListParagraph"/>
        <w:numPr>
          <w:ilvl w:val="0"/>
          <w:numId w:val="2"/>
        </w:numPr>
        <w:spacing w:after="60" w:line="264" w:lineRule="auto"/>
      </w:pPr>
      <w:r>
        <w:t>I can configure a connector and sync frequency.</w:t>
      </w:r>
    </w:p>
    <w:p w14:paraId="7A64F6C3" w14:textId="77777777" w:rsidR="00B31F95" w:rsidRDefault="00BD22F1">
      <w:pPr>
        <w:pStyle w:val="ListParagraph"/>
        <w:numPr>
          <w:ilvl w:val="0"/>
          <w:numId w:val="2"/>
        </w:numPr>
        <w:spacing w:after="60" w:line="264" w:lineRule="auto"/>
      </w:pPr>
      <w:r>
        <w:t>Scheduled syncs run the same ETL as uploads.</w:t>
      </w:r>
    </w:p>
    <w:p w14:paraId="0E5B9330" w14:textId="77777777" w:rsidR="00B31F95" w:rsidRDefault="00BD22F1">
      <w:pPr>
        <w:pStyle w:val="ListParagraph"/>
        <w:numPr>
          <w:ilvl w:val="0"/>
          <w:numId w:val="2"/>
        </w:numPr>
        <w:spacing w:after="60" w:line="264" w:lineRule="auto"/>
      </w:pPr>
      <w:r>
        <w:t>Sync failures are surfaced and retried.</w:t>
      </w:r>
    </w:p>
    <w:p w14:paraId="6A2A495D" w14:textId="77777777" w:rsidR="00B31F95" w:rsidRDefault="00B31F95">
      <w:pPr>
        <w:spacing w:after="40"/>
      </w:pPr>
    </w:p>
    <w:p w14:paraId="734D6613" w14:textId="77777777" w:rsidR="00B31F95" w:rsidRDefault="00BD22F1">
      <w:pPr>
        <w:spacing w:after="120" w:line="276" w:lineRule="auto"/>
      </w:pPr>
      <w:r>
        <w:rPr>
          <w:b/>
          <w:bCs/>
          <w:color w:val="2563EB"/>
        </w:rPr>
        <w:t xml:space="preserve">US-B3  </w:t>
      </w:r>
      <w:r>
        <w:rPr>
          <w:b/>
          <w:bCs/>
        </w:rPr>
        <w:t>As an Analyst, I want re-uploading the same data to update history rather than duplicate it so my trends stay correct.</w:t>
      </w:r>
    </w:p>
    <w:p w14:paraId="7B51D951" w14:textId="77777777" w:rsidR="00B31F95" w:rsidRDefault="00BD22F1">
      <w:pPr>
        <w:pStyle w:val="ListParagraph"/>
        <w:numPr>
          <w:ilvl w:val="0"/>
          <w:numId w:val="2"/>
        </w:numPr>
        <w:spacing w:after="60" w:line="264" w:lineRule="auto"/>
      </w:pPr>
      <w:r>
        <w:t>Unchanged rows are a no-op (idempotent load).</w:t>
      </w:r>
    </w:p>
    <w:p w14:paraId="0E0AE05B" w14:textId="77777777" w:rsidR="00B31F95" w:rsidRDefault="00BD22F1">
      <w:pPr>
        <w:pStyle w:val="ListParagraph"/>
        <w:numPr>
          <w:ilvl w:val="0"/>
          <w:numId w:val="2"/>
        </w:numPr>
        <w:spacing w:after="60" w:line="264" w:lineRule="auto"/>
      </w:pPr>
      <w:r>
        <w:t>Changed dimension values create a new SCD2 version.</w:t>
      </w:r>
    </w:p>
    <w:p w14:paraId="524DB423" w14:textId="77777777" w:rsidR="00B31F95" w:rsidRDefault="00BD22F1">
      <w:pPr>
        <w:pStyle w:val="ListParagraph"/>
        <w:numPr>
          <w:ilvl w:val="0"/>
          <w:numId w:val="2"/>
        </w:numPr>
        <w:spacing w:after="60" w:line="264" w:lineRule="auto"/>
      </w:pPr>
      <w:r>
        <w:t>No duplicate facts are created.</w:t>
      </w:r>
    </w:p>
    <w:p w14:paraId="0A047B95" w14:textId="77777777" w:rsidR="00B31F95" w:rsidRDefault="00B31F95">
      <w:pPr>
        <w:spacing w:after="40"/>
      </w:pPr>
    </w:p>
    <w:p w14:paraId="6905C6F0" w14:textId="77777777" w:rsidR="00B31F95" w:rsidRDefault="00BD22F1">
      <w:pPr>
        <w:pStyle w:val="Heading2"/>
        <w:spacing w:before="240" w:after="80"/>
      </w:pPr>
      <w:r>
        <w:rPr>
          <w:b/>
          <w:bCs/>
          <w:color w:val="2563EB"/>
          <w:sz w:val="27"/>
          <w:szCs w:val="27"/>
        </w:rPr>
        <w:t>EPIC-C  Ad hoc Playground</w:t>
      </w:r>
    </w:p>
    <w:p w14:paraId="1DADCDCA" w14:textId="77777777" w:rsidR="00B31F95" w:rsidRDefault="00BD22F1">
      <w:pPr>
        <w:spacing w:after="120" w:line="276" w:lineRule="auto"/>
      </w:pPr>
      <w:r>
        <w:rPr>
          <w:b/>
          <w:bCs/>
          <w:color w:val="2563EB"/>
        </w:rPr>
        <w:t xml:space="preserve">US-C1  </w:t>
      </w:r>
      <w:r>
        <w:rPr>
          <w:b/>
          <w:bCs/>
        </w:rPr>
        <w:t>As an Analyst, I want to name and analyze data that fits no known domain so I still get insight from any dataset.</w:t>
      </w:r>
    </w:p>
    <w:p w14:paraId="2FBC87BD" w14:textId="77777777" w:rsidR="00B31F95" w:rsidRDefault="00BD22F1">
      <w:pPr>
        <w:pStyle w:val="ListParagraph"/>
        <w:numPr>
          <w:ilvl w:val="0"/>
          <w:numId w:val="2"/>
        </w:numPr>
        <w:spacing w:after="60" w:line="264" w:lineRule="auto"/>
      </w:pPr>
      <w:r>
        <w:t>I can name the dataset on upload.</w:t>
      </w:r>
    </w:p>
    <w:p w14:paraId="6EB030D4" w14:textId="77777777" w:rsidR="00B31F95" w:rsidRDefault="00BD22F1">
      <w:pPr>
        <w:pStyle w:val="ListParagraph"/>
        <w:numPr>
          <w:ilvl w:val="0"/>
          <w:numId w:val="2"/>
        </w:numPr>
        <w:spacing w:after="60" w:line="264" w:lineRule="auto"/>
      </w:pPr>
      <w:r>
        <w:t>The system profiles columns and stores it tenant-namespaced.</w:t>
      </w:r>
    </w:p>
    <w:p w14:paraId="784E26AE" w14:textId="77777777" w:rsidR="00B31F95" w:rsidRDefault="00BD22F1">
      <w:pPr>
        <w:pStyle w:val="ListParagraph"/>
        <w:numPr>
          <w:ilvl w:val="0"/>
          <w:numId w:val="2"/>
        </w:numPr>
        <w:spacing w:after="60" w:line="264" w:lineRule="auto"/>
      </w:pPr>
      <w:r>
        <w:t>A menu item appears under my chosen name.</w:t>
      </w:r>
    </w:p>
    <w:p w14:paraId="692ED02D" w14:textId="77777777" w:rsidR="00B31F95" w:rsidRDefault="00BD22F1">
      <w:pPr>
        <w:pStyle w:val="ListParagraph"/>
        <w:numPr>
          <w:ilvl w:val="0"/>
          <w:numId w:val="2"/>
        </w:numPr>
        <w:spacing w:after="60" w:line="264" w:lineRule="auto"/>
      </w:pPr>
      <w:r>
        <w:t>Generic analytics and AI Q&amp;A work against it.</w:t>
      </w:r>
    </w:p>
    <w:p w14:paraId="43F54F00" w14:textId="77777777" w:rsidR="00B31F95" w:rsidRDefault="00B31F95">
      <w:pPr>
        <w:spacing w:after="40"/>
      </w:pPr>
    </w:p>
    <w:p w14:paraId="34E4881F" w14:textId="77777777" w:rsidR="00B31F95" w:rsidRDefault="00BD22F1">
      <w:pPr>
        <w:pStyle w:val="Heading2"/>
        <w:spacing w:before="240" w:after="80"/>
      </w:pPr>
      <w:r>
        <w:rPr>
          <w:b/>
          <w:bCs/>
          <w:color w:val="2563EB"/>
          <w:sz w:val="27"/>
          <w:szCs w:val="27"/>
        </w:rPr>
        <w:t>EPIC-D  Analytics &amp; AI</w:t>
      </w:r>
    </w:p>
    <w:p w14:paraId="3E46CDED" w14:textId="77777777" w:rsidR="00B31F95" w:rsidRDefault="00BD22F1">
      <w:pPr>
        <w:spacing w:after="120" w:line="276" w:lineRule="auto"/>
      </w:pPr>
      <w:r>
        <w:rPr>
          <w:b/>
          <w:bCs/>
          <w:color w:val="2563EB"/>
        </w:rPr>
        <w:t xml:space="preserve">US-D1  </w:t>
      </w:r>
      <w:r>
        <w:rPr>
          <w:b/>
          <w:bCs/>
        </w:rPr>
        <w:t>As an Analyst, I want domain-adapted KPIs, trends, and comparisons so the numbers speak my business's language.</w:t>
      </w:r>
    </w:p>
    <w:p w14:paraId="3D56CD92" w14:textId="77777777" w:rsidR="00B31F95" w:rsidRDefault="00BD22F1">
      <w:pPr>
        <w:pStyle w:val="ListParagraph"/>
        <w:numPr>
          <w:ilvl w:val="0"/>
          <w:numId w:val="2"/>
        </w:numPr>
        <w:spacing w:after="60" w:line="264" w:lineRule="auto"/>
      </w:pPr>
      <w:r>
        <w:t>KPI labels, units, and tabs reflect the tenant's domain.</w:t>
      </w:r>
    </w:p>
    <w:p w14:paraId="46193706" w14:textId="77777777" w:rsidR="00B31F95" w:rsidRDefault="00BD22F1">
      <w:pPr>
        <w:pStyle w:val="ListParagraph"/>
        <w:numPr>
          <w:ilvl w:val="0"/>
          <w:numId w:val="2"/>
        </w:numPr>
        <w:spacing w:after="60" w:line="264" w:lineRule="auto"/>
      </w:pPr>
      <w:r>
        <w:t>Currency follows the tenant's configuration.</w:t>
      </w:r>
    </w:p>
    <w:p w14:paraId="5060CAFA" w14:textId="77777777" w:rsidR="00B31F95" w:rsidRDefault="00BD22F1">
      <w:pPr>
        <w:pStyle w:val="ListParagraph"/>
        <w:numPr>
          <w:ilvl w:val="0"/>
          <w:numId w:val="2"/>
        </w:numPr>
        <w:spacing w:after="60" w:line="264" w:lineRule="auto"/>
      </w:pPr>
      <w:r>
        <w:t>Analytics read from serving marts.</w:t>
      </w:r>
    </w:p>
    <w:p w14:paraId="2C57C4F2" w14:textId="77777777" w:rsidR="00B31F95" w:rsidRDefault="00B31F95">
      <w:pPr>
        <w:spacing w:after="40"/>
      </w:pPr>
    </w:p>
    <w:p w14:paraId="3E2B2F83" w14:textId="77777777" w:rsidR="00B31F95" w:rsidRDefault="00BD22F1">
      <w:pPr>
        <w:spacing w:after="120" w:line="276" w:lineRule="auto"/>
      </w:pPr>
      <w:r>
        <w:rPr>
          <w:b/>
          <w:bCs/>
          <w:color w:val="2563EB"/>
        </w:rPr>
        <w:t xml:space="preserve">US-D2  </w:t>
      </w:r>
      <w:r>
        <w:rPr>
          <w:b/>
          <w:bCs/>
        </w:rPr>
        <w:t>As an Analyst, I want to ask questions about my data in plain language and get grounded answers so I do not need SQL.</w:t>
      </w:r>
    </w:p>
    <w:p w14:paraId="19CA85E4" w14:textId="77777777" w:rsidR="00B31F95" w:rsidRDefault="00BD22F1">
      <w:pPr>
        <w:pStyle w:val="ListParagraph"/>
        <w:numPr>
          <w:ilvl w:val="0"/>
          <w:numId w:val="2"/>
        </w:numPr>
        <w:spacing w:after="60" w:line="264" w:lineRule="auto"/>
      </w:pPr>
      <w:r>
        <w:t>AI answers are grounded in the tenant's warehouse only.</w:t>
      </w:r>
    </w:p>
    <w:p w14:paraId="097F3261" w14:textId="77777777" w:rsidR="00B31F95" w:rsidRDefault="00BD22F1">
      <w:pPr>
        <w:pStyle w:val="ListParagraph"/>
        <w:numPr>
          <w:ilvl w:val="0"/>
          <w:numId w:val="2"/>
        </w:numPr>
        <w:spacing w:after="60" w:line="264" w:lineRule="auto"/>
      </w:pPr>
      <w:r>
        <w:t>Answers never reference other tenants' data.</w:t>
      </w:r>
    </w:p>
    <w:p w14:paraId="6FBC6FB4" w14:textId="77777777" w:rsidR="00B31F95" w:rsidRDefault="00BD22F1">
      <w:pPr>
        <w:pStyle w:val="ListParagraph"/>
        <w:numPr>
          <w:ilvl w:val="0"/>
          <w:numId w:val="2"/>
        </w:numPr>
        <w:spacing w:after="60" w:line="264" w:lineRule="auto"/>
      </w:pPr>
      <w:r>
        <w:t>I can choose the default open model or my own paid provider key.</w:t>
      </w:r>
    </w:p>
    <w:p w14:paraId="2B163CA3" w14:textId="77777777" w:rsidR="00B31F95" w:rsidRDefault="00B31F95">
      <w:pPr>
        <w:spacing w:after="40"/>
      </w:pPr>
    </w:p>
    <w:p w14:paraId="0F20F097" w14:textId="77777777" w:rsidR="00B31F95" w:rsidRDefault="00BD22F1">
      <w:pPr>
        <w:spacing w:after="120" w:line="276" w:lineRule="auto"/>
      </w:pPr>
      <w:r>
        <w:rPr>
          <w:b/>
          <w:bCs/>
          <w:color w:val="2563EB"/>
        </w:rPr>
        <w:t xml:space="preserve">US-D3  </w:t>
      </w:r>
      <w:r>
        <w:rPr>
          <w:b/>
          <w:bCs/>
        </w:rPr>
        <w:t>As an Executive, I want proactive alerts when something important changes so I act without logging in.</w:t>
      </w:r>
    </w:p>
    <w:p w14:paraId="7DBA8D3F" w14:textId="77777777" w:rsidR="00B31F95" w:rsidRDefault="00BD22F1">
      <w:pPr>
        <w:pStyle w:val="ListParagraph"/>
        <w:numPr>
          <w:ilvl w:val="0"/>
          <w:numId w:val="2"/>
        </w:numPr>
        <w:spacing w:after="60" w:line="264" w:lineRule="auto"/>
      </w:pPr>
      <w:r>
        <w:t>Threshold and anomaly alerts fire per my configuration.</w:t>
      </w:r>
    </w:p>
    <w:p w14:paraId="78C99328" w14:textId="77777777" w:rsidR="00B31F95" w:rsidRDefault="00BD22F1">
      <w:pPr>
        <w:pStyle w:val="ListParagraph"/>
        <w:numPr>
          <w:ilvl w:val="0"/>
          <w:numId w:val="2"/>
        </w:numPr>
        <w:spacing w:after="60" w:line="264" w:lineRule="auto"/>
      </w:pPr>
      <w:r>
        <w:t>Delivered via my chosen channel (email/SMS/WhatsApp/Slack).</w:t>
      </w:r>
    </w:p>
    <w:p w14:paraId="681F6DAD" w14:textId="77777777" w:rsidR="00B31F95" w:rsidRDefault="00BD22F1">
      <w:pPr>
        <w:pStyle w:val="ListParagraph"/>
        <w:numPr>
          <w:ilvl w:val="0"/>
          <w:numId w:val="2"/>
        </w:numPr>
        <w:spacing w:after="60" w:line="264" w:lineRule="auto"/>
      </w:pPr>
      <w:r>
        <w:t>Alerts are scoped to my tenant.</w:t>
      </w:r>
    </w:p>
    <w:p w14:paraId="18BF6156" w14:textId="77777777" w:rsidR="00B31F95" w:rsidRDefault="00B31F95">
      <w:pPr>
        <w:spacing w:after="40"/>
      </w:pPr>
    </w:p>
    <w:p w14:paraId="0105F1C5" w14:textId="77777777" w:rsidR="00B31F95" w:rsidRDefault="00BD22F1">
      <w:pPr>
        <w:pStyle w:val="Heading2"/>
        <w:spacing w:before="240" w:after="80"/>
      </w:pPr>
      <w:r>
        <w:rPr>
          <w:b/>
          <w:bCs/>
          <w:color w:val="2563EB"/>
          <w:sz w:val="27"/>
          <w:szCs w:val="27"/>
        </w:rPr>
        <w:t>EPIC-E  Governance, Security &amp; Access</w:t>
      </w:r>
    </w:p>
    <w:p w14:paraId="5C18B7A8" w14:textId="77777777" w:rsidR="00B31F95" w:rsidRDefault="00BD22F1">
      <w:pPr>
        <w:spacing w:after="120" w:line="276" w:lineRule="auto"/>
      </w:pPr>
      <w:r>
        <w:rPr>
          <w:b/>
          <w:bCs/>
          <w:color w:val="2563EB"/>
        </w:rPr>
        <w:t xml:space="preserve">US-E1  </w:t>
      </w:r>
      <w:r>
        <w:rPr>
          <w:b/>
          <w:bCs/>
        </w:rPr>
        <w:t>As a Customer Admin, I want role-based restrictions inside my tenant so a branch manager sees only their branch.</w:t>
      </w:r>
    </w:p>
    <w:p w14:paraId="3B4A7E80" w14:textId="77777777" w:rsidR="00B31F95" w:rsidRDefault="00BD22F1">
      <w:pPr>
        <w:pStyle w:val="ListParagraph"/>
        <w:numPr>
          <w:ilvl w:val="0"/>
          <w:numId w:val="2"/>
        </w:numPr>
        <w:spacing w:after="60" w:line="264" w:lineRule="auto"/>
      </w:pPr>
      <w:r>
        <w:t>Row/column restrictions enforced at the query layer.</w:t>
      </w:r>
    </w:p>
    <w:p w14:paraId="33E3CAF8" w14:textId="77777777" w:rsidR="00B31F95" w:rsidRDefault="00BD22F1">
      <w:pPr>
        <w:pStyle w:val="ListParagraph"/>
        <w:numPr>
          <w:ilvl w:val="0"/>
          <w:numId w:val="2"/>
        </w:numPr>
        <w:spacing w:after="60" w:line="264" w:lineRule="auto"/>
      </w:pPr>
      <w:r>
        <w:t>UI reflects the same restrictions.</w:t>
      </w:r>
    </w:p>
    <w:p w14:paraId="44EE5719" w14:textId="77777777" w:rsidR="00B31F95" w:rsidRDefault="00BD22F1">
      <w:pPr>
        <w:pStyle w:val="ListParagraph"/>
        <w:numPr>
          <w:ilvl w:val="0"/>
          <w:numId w:val="2"/>
        </w:numPr>
        <w:spacing w:after="60" w:line="264" w:lineRule="auto"/>
      </w:pPr>
      <w:r>
        <w:t>Attempts to exceed scope are denied and logged.</w:t>
      </w:r>
    </w:p>
    <w:p w14:paraId="06902D1B" w14:textId="77777777" w:rsidR="00B31F95" w:rsidRDefault="00B31F95">
      <w:pPr>
        <w:spacing w:after="40"/>
      </w:pPr>
    </w:p>
    <w:p w14:paraId="641F222C" w14:textId="77777777" w:rsidR="00B31F95" w:rsidRDefault="00BD22F1">
      <w:pPr>
        <w:spacing w:after="120" w:line="276" w:lineRule="auto"/>
      </w:pPr>
      <w:r>
        <w:rPr>
          <w:b/>
          <w:bCs/>
          <w:color w:val="2563EB"/>
        </w:rPr>
        <w:t xml:space="preserve">US-E2  </w:t>
      </w:r>
      <w:r>
        <w:rPr>
          <w:b/>
          <w:bCs/>
        </w:rPr>
        <w:t>As a Customer Admin, I want to export an audit trail and request data deletion so I can meet my compliance duties.</w:t>
      </w:r>
    </w:p>
    <w:p w14:paraId="196EE91F" w14:textId="77777777" w:rsidR="00B31F95" w:rsidRDefault="00BD22F1">
      <w:pPr>
        <w:pStyle w:val="ListParagraph"/>
        <w:numPr>
          <w:ilvl w:val="0"/>
          <w:numId w:val="2"/>
        </w:numPr>
        <w:spacing w:after="60" w:line="264" w:lineRule="auto"/>
      </w:pPr>
      <w:r>
        <w:t>Audit log is exportable per tenant.</w:t>
      </w:r>
    </w:p>
    <w:p w14:paraId="4EF21CC2" w14:textId="77777777" w:rsidR="00B31F95" w:rsidRDefault="00BD22F1">
      <w:pPr>
        <w:pStyle w:val="ListParagraph"/>
        <w:numPr>
          <w:ilvl w:val="0"/>
          <w:numId w:val="2"/>
        </w:numPr>
        <w:spacing w:after="60" w:line="264" w:lineRule="auto"/>
      </w:pPr>
      <w:r>
        <w:t>DSAR/erasure workflow removes personal data on request.</w:t>
      </w:r>
    </w:p>
    <w:p w14:paraId="394617CB" w14:textId="77777777" w:rsidR="00B31F95" w:rsidRDefault="00BD22F1">
      <w:pPr>
        <w:pStyle w:val="ListParagraph"/>
        <w:numPr>
          <w:ilvl w:val="0"/>
          <w:numId w:val="2"/>
        </w:numPr>
        <w:spacing w:after="60" w:line="264" w:lineRule="auto"/>
      </w:pPr>
      <w:r>
        <w:t>Retention policy is configurable.</w:t>
      </w:r>
    </w:p>
    <w:p w14:paraId="510B8E01" w14:textId="77777777" w:rsidR="00B31F95" w:rsidRDefault="00B31F95">
      <w:pPr>
        <w:spacing w:after="40"/>
      </w:pPr>
    </w:p>
    <w:p w14:paraId="43538C3D" w14:textId="77777777" w:rsidR="00B31F95" w:rsidRDefault="00BD22F1">
      <w:pPr>
        <w:pStyle w:val="Heading2"/>
        <w:spacing w:before="240" w:after="80"/>
      </w:pPr>
      <w:r>
        <w:rPr>
          <w:b/>
          <w:bCs/>
          <w:color w:val="2563EB"/>
          <w:sz w:val="27"/>
          <w:szCs w:val="27"/>
        </w:rPr>
        <w:t>EPIC-F  Mobile / Executive View</w:t>
      </w:r>
    </w:p>
    <w:p w14:paraId="7737CBC2" w14:textId="77777777" w:rsidR="00B31F95" w:rsidRDefault="00BD22F1">
      <w:pPr>
        <w:spacing w:after="120" w:line="276" w:lineRule="auto"/>
      </w:pPr>
      <w:r>
        <w:rPr>
          <w:b/>
          <w:bCs/>
          <w:color w:val="2563EB"/>
        </w:rPr>
        <w:t xml:space="preserve">US-F1  </w:t>
      </w:r>
      <w:r>
        <w:rPr>
          <w:b/>
          <w:bCs/>
        </w:rPr>
        <w:t>As an Executive, I want a mobile view of headline KPIs, alerts, and AI summaries so I stay informed on the go.</w:t>
      </w:r>
    </w:p>
    <w:p w14:paraId="3290DC3F" w14:textId="77777777" w:rsidR="00B31F95" w:rsidRDefault="00BD22F1">
      <w:pPr>
        <w:pStyle w:val="ListParagraph"/>
        <w:numPr>
          <w:ilvl w:val="0"/>
          <w:numId w:val="2"/>
        </w:numPr>
        <w:spacing w:after="60" w:line="264" w:lineRule="auto"/>
      </w:pPr>
      <w:r>
        <w:t>Responsive PWA shows top KPIs and alerts.</w:t>
      </w:r>
    </w:p>
    <w:p w14:paraId="7A5E1FA5" w14:textId="77777777" w:rsidR="00B31F95" w:rsidRDefault="00BD22F1">
      <w:pPr>
        <w:pStyle w:val="ListParagraph"/>
        <w:numPr>
          <w:ilvl w:val="0"/>
          <w:numId w:val="2"/>
        </w:numPr>
        <w:spacing w:after="60" w:line="264" w:lineRule="auto"/>
      </w:pPr>
      <w:r>
        <w:t>AI summary is available on mobile.</w:t>
      </w:r>
    </w:p>
    <w:p w14:paraId="07F0F714" w14:textId="77777777" w:rsidR="00B31F95" w:rsidRDefault="00BD22F1">
      <w:pPr>
        <w:pStyle w:val="ListParagraph"/>
        <w:numPr>
          <w:ilvl w:val="0"/>
          <w:numId w:val="2"/>
        </w:numPr>
        <w:spacing w:after="60" w:line="264" w:lineRule="auto"/>
      </w:pPr>
      <w:r>
        <w:t>View-only; no data mutation.</w:t>
      </w:r>
    </w:p>
    <w:p w14:paraId="424370BD" w14:textId="77777777" w:rsidR="00B31F95" w:rsidRDefault="00B31F95">
      <w:pPr>
        <w:spacing w:after="40"/>
      </w:pPr>
    </w:p>
    <w:p w14:paraId="3048DE86" w14:textId="77777777" w:rsidR="00B31F95" w:rsidRDefault="00BD22F1">
      <w:pPr>
        <w:pStyle w:val="Heading1"/>
        <w:spacing w:before="360" w:after="120"/>
      </w:pPr>
      <w:r>
        <w:rPr>
          <w:b/>
          <w:bCs/>
          <w:color w:val="1E293B"/>
          <w:sz w:val="34"/>
          <w:szCs w:val="34"/>
        </w:rPr>
        <w:t>12. Gap Analysis vs Current Product</w:t>
      </w:r>
    </w:p>
    <w:p w14:paraId="768D88AD" w14:textId="77777777" w:rsidR="00B31F95" w:rsidRDefault="00BD22F1">
      <w:pPr>
        <w:spacing w:after="120" w:line="276" w:lineRule="auto"/>
      </w:pPr>
      <w:r>
        <w:t>This maps the target platform against the current InsightHub codebase (Dash + Flask + FastAPI + Postgres/SQLite, Groq LLM, agent framework, flat data tables). "Reuse" means the current asset carries forward; "Build" is net-new; "Refactor" means an existing asset is reshaped.</w:t>
      </w:r>
    </w:p>
    <w:tbl>
      <w:tblPr>
        <w:tblW w:w="9360" w:type="dxa"/>
        <w:tblCellMar>
          <w:left w:w="10" w:type="dxa"/>
          <w:right w:w="10" w:type="dxa"/>
        </w:tblCellMar>
        <w:tblLook w:val="04A0" w:firstRow="1" w:lastRow="0" w:firstColumn="1" w:lastColumn="0" w:noHBand="0" w:noVBand="1"/>
      </w:tblPr>
      <w:tblGrid>
        <w:gridCol w:w="2649"/>
        <w:gridCol w:w="2651"/>
        <w:gridCol w:w="2760"/>
        <w:gridCol w:w="1300"/>
      </w:tblGrid>
      <w:tr w:rsidR="00607F85" w14:paraId="56F3EE0F" w14:textId="77777777">
        <w:tblPrEx>
          <w:tblCellMar>
            <w:top w:w="0" w:type="dxa"/>
            <w:bottom w:w="0" w:type="dxa"/>
          </w:tblCellMar>
        </w:tblPrEx>
        <w:trPr>
          <w:tblHeader/>
        </w:trPr>
        <w:tc>
          <w:tcPr>
            <w:tcW w:w="2650" w:type="dxa"/>
            <w:shd w:val="clear" w:color="auto" w:fill="1E293B"/>
            <w:tcMar>
              <w:top w:w="60" w:type="dxa"/>
              <w:left w:w="100" w:type="dxa"/>
              <w:bottom w:w="60" w:type="dxa"/>
              <w:right w:w="100" w:type="dxa"/>
            </w:tcMar>
          </w:tcPr>
          <w:p w14:paraId="2EC1586C" w14:textId="77777777" w:rsidR="00B31F95" w:rsidRDefault="00BD22F1">
            <w:pPr>
              <w:spacing w:line="252" w:lineRule="auto"/>
            </w:pPr>
            <w:r>
              <w:rPr>
                <w:b/>
                <w:bCs/>
                <w:color w:val="FFFFFF"/>
                <w:sz w:val="19"/>
                <w:szCs w:val="19"/>
              </w:rPr>
              <w:lastRenderedPageBreak/>
              <w:t>Target capability</w:t>
            </w:r>
          </w:p>
        </w:tc>
        <w:tc>
          <w:tcPr>
            <w:tcW w:w="2650" w:type="dxa"/>
            <w:shd w:val="clear" w:color="auto" w:fill="1E293B"/>
            <w:tcMar>
              <w:top w:w="60" w:type="dxa"/>
              <w:left w:w="100" w:type="dxa"/>
              <w:bottom w:w="60" w:type="dxa"/>
              <w:right w:w="100" w:type="dxa"/>
            </w:tcMar>
          </w:tcPr>
          <w:p w14:paraId="4A69FF93" w14:textId="77777777" w:rsidR="00B31F95" w:rsidRDefault="00BD22F1">
            <w:pPr>
              <w:spacing w:line="252" w:lineRule="auto"/>
            </w:pPr>
            <w:r>
              <w:rPr>
                <w:b/>
                <w:bCs/>
                <w:color w:val="FFFFFF"/>
                <w:sz w:val="19"/>
                <w:szCs w:val="19"/>
              </w:rPr>
              <w:t>Current state</w:t>
            </w:r>
          </w:p>
        </w:tc>
        <w:tc>
          <w:tcPr>
            <w:tcW w:w="2760" w:type="dxa"/>
            <w:shd w:val="clear" w:color="auto" w:fill="1E293B"/>
            <w:tcMar>
              <w:top w:w="60" w:type="dxa"/>
              <w:left w:w="100" w:type="dxa"/>
              <w:bottom w:w="60" w:type="dxa"/>
              <w:right w:w="100" w:type="dxa"/>
            </w:tcMar>
          </w:tcPr>
          <w:p w14:paraId="5F7E8A29" w14:textId="77777777" w:rsidR="00B31F95" w:rsidRDefault="00BD22F1">
            <w:pPr>
              <w:spacing w:line="252" w:lineRule="auto"/>
            </w:pPr>
            <w:r>
              <w:rPr>
                <w:b/>
                <w:bCs/>
                <w:color w:val="FFFFFF"/>
                <w:sz w:val="19"/>
                <w:szCs w:val="19"/>
              </w:rPr>
              <w:t>Action</w:t>
            </w:r>
          </w:p>
        </w:tc>
        <w:tc>
          <w:tcPr>
            <w:tcW w:w="1300" w:type="dxa"/>
            <w:shd w:val="clear" w:color="auto" w:fill="1E293B"/>
            <w:tcMar>
              <w:top w:w="60" w:type="dxa"/>
              <w:left w:w="100" w:type="dxa"/>
              <w:bottom w:w="60" w:type="dxa"/>
              <w:right w:w="100" w:type="dxa"/>
            </w:tcMar>
          </w:tcPr>
          <w:p w14:paraId="148725FB" w14:textId="77777777" w:rsidR="00B31F95" w:rsidRDefault="00BD22F1">
            <w:pPr>
              <w:spacing w:line="252" w:lineRule="auto"/>
            </w:pPr>
            <w:r>
              <w:rPr>
                <w:b/>
                <w:bCs/>
                <w:color w:val="FFFFFF"/>
                <w:sz w:val="19"/>
                <w:szCs w:val="19"/>
              </w:rPr>
              <w:t>Priority</w:t>
            </w:r>
          </w:p>
        </w:tc>
      </w:tr>
      <w:tr w:rsidR="00607F85" w14:paraId="1D858489"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769D00D4" w14:textId="77777777" w:rsidR="00B31F95" w:rsidRDefault="00BD22F1">
            <w:pPr>
              <w:spacing w:line="252" w:lineRule="auto"/>
            </w:pPr>
            <w:r>
              <w:rPr>
                <w:sz w:val="18"/>
                <w:szCs w:val="18"/>
              </w:rPr>
              <w:t>Star-schema warehouse + SCD2</w:t>
            </w:r>
          </w:p>
        </w:tc>
        <w:tc>
          <w:tcPr>
            <w:tcW w:w="2650" w:type="dxa"/>
            <w:shd w:val="clear" w:color="auto" w:fill="FFFFFF"/>
            <w:tcMar>
              <w:top w:w="60" w:type="dxa"/>
              <w:left w:w="100" w:type="dxa"/>
              <w:bottom w:w="60" w:type="dxa"/>
              <w:right w:w="100" w:type="dxa"/>
            </w:tcMar>
          </w:tcPr>
          <w:p w14:paraId="0035AD78" w14:textId="77777777" w:rsidR="00B31F95" w:rsidRDefault="00BD22F1">
            <w:pPr>
              <w:spacing w:line="252" w:lineRule="auto"/>
            </w:pPr>
            <w:r>
              <w:rPr>
                <w:sz w:val="18"/>
                <w:szCs w:val="18"/>
              </w:rPr>
              <w:t>Flat sales/purchases/upload_history tables</w:t>
            </w:r>
          </w:p>
        </w:tc>
        <w:tc>
          <w:tcPr>
            <w:tcW w:w="2760" w:type="dxa"/>
            <w:shd w:val="clear" w:color="auto" w:fill="FFFFFF"/>
            <w:tcMar>
              <w:top w:w="60" w:type="dxa"/>
              <w:left w:w="100" w:type="dxa"/>
              <w:bottom w:w="60" w:type="dxa"/>
              <w:right w:w="100" w:type="dxa"/>
            </w:tcMar>
          </w:tcPr>
          <w:p w14:paraId="264C902A" w14:textId="77777777" w:rsidR="00B31F95" w:rsidRDefault="00BD22F1">
            <w:pPr>
              <w:spacing w:line="252" w:lineRule="auto"/>
            </w:pPr>
            <w:r>
              <w:rPr>
                <w:sz w:val="18"/>
                <w:szCs w:val="18"/>
              </w:rPr>
              <w:t>Build (dbt models + dimensional design)</w:t>
            </w:r>
          </w:p>
        </w:tc>
        <w:tc>
          <w:tcPr>
            <w:tcW w:w="1300" w:type="dxa"/>
            <w:shd w:val="clear" w:color="auto" w:fill="FFFFFF"/>
            <w:tcMar>
              <w:top w:w="60" w:type="dxa"/>
              <w:left w:w="100" w:type="dxa"/>
              <w:bottom w:w="60" w:type="dxa"/>
              <w:right w:w="100" w:type="dxa"/>
            </w:tcMar>
          </w:tcPr>
          <w:p w14:paraId="62435E3E" w14:textId="77777777" w:rsidR="00B31F95" w:rsidRDefault="00BD22F1">
            <w:pPr>
              <w:spacing w:line="252" w:lineRule="auto"/>
            </w:pPr>
            <w:r>
              <w:rPr>
                <w:sz w:val="18"/>
                <w:szCs w:val="18"/>
              </w:rPr>
              <w:t>P0</w:t>
            </w:r>
          </w:p>
        </w:tc>
      </w:tr>
      <w:tr w:rsidR="00607F85" w14:paraId="262F9C24"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4529B105" w14:textId="77777777" w:rsidR="00B31F95" w:rsidRDefault="00BD22F1">
            <w:pPr>
              <w:spacing w:line="252" w:lineRule="auto"/>
            </w:pPr>
            <w:r>
              <w:rPr>
                <w:sz w:val="18"/>
                <w:szCs w:val="18"/>
              </w:rPr>
              <w:t>Idempotent loads / de-dup</w:t>
            </w:r>
          </w:p>
        </w:tc>
        <w:tc>
          <w:tcPr>
            <w:tcW w:w="2650" w:type="dxa"/>
            <w:shd w:val="clear" w:color="auto" w:fill="F1F5F9"/>
            <w:tcMar>
              <w:top w:w="60" w:type="dxa"/>
              <w:left w:w="100" w:type="dxa"/>
              <w:bottom w:w="60" w:type="dxa"/>
              <w:right w:w="100" w:type="dxa"/>
            </w:tcMar>
          </w:tcPr>
          <w:p w14:paraId="6B78EA40" w14:textId="77777777" w:rsidR="00B31F95" w:rsidRDefault="00BD22F1">
            <w:pPr>
              <w:spacing w:line="252" w:lineRule="auto"/>
            </w:pPr>
            <w:r>
              <w:rPr>
                <w:sz w:val="18"/>
                <w:szCs w:val="18"/>
              </w:rPr>
              <w:t>Append + duplicate-flag patching</w:t>
            </w:r>
          </w:p>
        </w:tc>
        <w:tc>
          <w:tcPr>
            <w:tcW w:w="2760" w:type="dxa"/>
            <w:shd w:val="clear" w:color="auto" w:fill="F1F5F9"/>
            <w:tcMar>
              <w:top w:w="60" w:type="dxa"/>
              <w:left w:w="100" w:type="dxa"/>
              <w:bottom w:w="60" w:type="dxa"/>
              <w:right w:w="100" w:type="dxa"/>
            </w:tcMar>
          </w:tcPr>
          <w:p w14:paraId="18BF8680" w14:textId="77777777" w:rsidR="00B31F95" w:rsidRDefault="00BD22F1">
            <w:pPr>
              <w:spacing w:line="252" w:lineRule="auto"/>
            </w:pPr>
            <w:r>
              <w:rPr>
                <w:sz w:val="18"/>
                <w:szCs w:val="18"/>
              </w:rPr>
              <w:t>Refactor into upsert + hash keys</w:t>
            </w:r>
          </w:p>
        </w:tc>
        <w:tc>
          <w:tcPr>
            <w:tcW w:w="1300" w:type="dxa"/>
            <w:shd w:val="clear" w:color="auto" w:fill="F1F5F9"/>
            <w:tcMar>
              <w:top w:w="60" w:type="dxa"/>
              <w:left w:w="100" w:type="dxa"/>
              <w:bottom w:w="60" w:type="dxa"/>
              <w:right w:w="100" w:type="dxa"/>
            </w:tcMar>
          </w:tcPr>
          <w:p w14:paraId="069789B0" w14:textId="77777777" w:rsidR="00B31F95" w:rsidRDefault="00BD22F1">
            <w:pPr>
              <w:spacing w:line="252" w:lineRule="auto"/>
            </w:pPr>
            <w:r>
              <w:rPr>
                <w:sz w:val="18"/>
                <w:szCs w:val="18"/>
              </w:rPr>
              <w:t>P0</w:t>
            </w:r>
          </w:p>
        </w:tc>
      </w:tr>
      <w:tr w:rsidR="00607F85" w14:paraId="278179DC"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068B6B5A" w14:textId="77777777" w:rsidR="00B31F95" w:rsidRDefault="00BD22F1">
            <w:pPr>
              <w:spacing w:line="252" w:lineRule="auto"/>
            </w:pPr>
            <w:r>
              <w:rPr>
                <w:sz w:val="18"/>
                <w:szCs w:val="18"/>
              </w:rPr>
              <w:t>Orchestrated ETL</w:t>
            </w:r>
          </w:p>
        </w:tc>
        <w:tc>
          <w:tcPr>
            <w:tcW w:w="2650" w:type="dxa"/>
            <w:shd w:val="clear" w:color="auto" w:fill="FFFFFF"/>
            <w:tcMar>
              <w:top w:w="60" w:type="dxa"/>
              <w:left w:w="100" w:type="dxa"/>
              <w:bottom w:w="60" w:type="dxa"/>
              <w:right w:w="100" w:type="dxa"/>
            </w:tcMar>
          </w:tcPr>
          <w:p w14:paraId="2DA20A87" w14:textId="77777777" w:rsidR="00B31F95" w:rsidRDefault="00BD22F1">
            <w:pPr>
              <w:spacing w:line="252" w:lineRule="auto"/>
            </w:pPr>
            <w:r>
              <w:rPr>
                <w:sz w:val="18"/>
                <w:szCs w:val="18"/>
              </w:rPr>
              <w:t>Inline pandas ETL + APScheduler + file-drop</w:t>
            </w:r>
          </w:p>
        </w:tc>
        <w:tc>
          <w:tcPr>
            <w:tcW w:w="2760" w:type="dxa"/>
            <w:shd w:val="clear" w:color="auto" w:fill="FFFFFF"/>
            <w:tcMar>
              <w:top w:w="60" w:type="dxa"/>
              <w:left w:w="100" w:type="dxa"/>
              <w:bottom w:w="60" w:type="dxa"/>
              <w:right w:w="100" w:type="dxa"/>
            </w:tcMar>
          </w:tcPr>
          <w:p w14:paraId="3C7AA4AD" w14:textId="77777777" w:rsidR="00B31F95" w:rsidRDefault="00BD22F1">
            <w:pPr>
              <w:spacing w:line="252" w:lineRule="auto"/>
            </w:pPr>
            <w:r>
              <w:rPr>
                <w:sz w:val="18"/>
                <w:szCs w:val="18"/>
              </w:rPr>
              <w:t>Build (Dagster/Prefect) + keep APScheduler for alerts</w:t>
            </w:r>
          </w:p>
        </w:tc>
        <w:tc>
          <w:tcPr>
            <w:tcW w:w="1300" w:type="dxa"/>
            <w:shd w:val="clear" w:color="auto" w:fill="FFFFFF"/>
            <w:tcMar>
              <w:top w:w="60" w:type="dxa"/>
              <w:left w:w="100" w:type="dxa"/>
              <w:bottom w:w="60" w:type="dxa"/>
              <w:right w:w="100" w:type="dxa"/>
            </w:tcMar>
          </w:tcPr>
          <w:p w14:paraId="480C4D33" w14:textId="77777777" w:rsidR="00B31F95" w:rsidRDefault="00BD22F1">
            <w:pPr>
              <w:spacing w:line="252" w:lineRule="auto"/>
            </w:pPr>
            <w:r>
              <w:rPr>
                <w:sz w:val="18"/>
                <w:szCs w:val="18"/>
              </w:rPr>
              <w:t>P1</w:t>
            </w:r>
          </w:p>
        </w:tc>
      </w:tr>
      <w:tr w:rsidR="00607F85" w14:paraId="291A00CA"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16493CBF" w14:textId="77777777" w:rsidR="00B31F95" w:rsidRDefault="00BD22F1">
            <w:pPr>
              <w:spacing w:line="252" w:lineRule="auto"/>
            </w:pPr>
            <w:r>
              <w:rPr>
                <w:sz w:val="18"/>
                <w:szCs w:val="18"/>
              </w:rPr>
              <w:t>Connector framework</w:t>
            </w:r>
          </w:p>
        </w:tc>
        <w:tc>
          <w:tcPr>
            <w:tcW w:w="2650" w:type="dxa"/>
            <w:shd w:val="clear" w:color="auto" w:fill="F1F5F9"/>
            <w:tcMar>
              <w:top w:w="60" w:type="dxa"/>
              <w:left w:w="100" w:type="dxa"/>
              <w:bottom w:w="60" w:type="dxa"/>
              <w:right w:w="100" w:type="dxa"/>
            </w:tcMar>
          </w:tcPr>
          <w:p w14:paraId="12AC1C8B" w14:textId="77777777" w:rsidR="00B31F95" w:rsidRDefault="00BD22F1">
            <w:pPr>
              <w:spacing w:line="252" w:lineRule="auto"/>
            </w:pPr>
            <w:r>
              <w:rPr>
                <w:sz w:val="18"/>
                <w:szCs w:val="18"/>
              </w:rPr>
              <w:t>Square/Shopify CSV + Marg file-drop</w:t>
            </w:r>
          </w:p>
        </w:tc>
        <w:tc>
          <w:tcPr>
            <w:tcW w:w="2760" w:type="dxa"/>
            <w:shd w:val="clear" w:color="auto" w:fill="F1F5F9"/>
            <w:tcMar>
              <w:top w:w="60" w:type="dxa"/>
              <w:left w:w="100" w:type="dxa"/>
              <w:bottom w:w="60" w:type="dxa"/>
              <w:right w:w="100" w:type="dxa"/>
            </w:tcMar>
          </w:tcPr>
          <w:p w14:paraId="6FCFB9F7" w14:textId="77777777" w:rsidR="00B31F95" w:rsidRDefault="00BD22F1">
            <w:pPr>
              <w:spacing w:line="252" w:lineRule="auto"/>
            </w:pPr>
            <w:r>
              <w:rPr>
                <w:sz w:val="18"/>
                <w:szCs w:val="18"/>
              </w:rPr>
              <w:t>Build connector abstraction + scheduling</w:t>
            </w:r>
          </w:p>
        </w:tc>
        <w:tc>
          <w:tcPr>
            <w:tcW w:w="1300" w:type="dxa"/>
            <w:shd w:val="clear" w:color="auto" w:fill="F1F5F9"/>
            <w:tcMar>
              <w:top w:w="60" w:type="dxa"/>
              <w:left w:w="100" w:type="dxa"/>
              <w:bottom w:w="60" w:type="dxa"/>
              <w:right w:w="100" w:type="dxa"/>
            </w:tcMar>
          </w:tcPr>
          <w:p w14:paraId="0F1E1EC9" w14:textId="77777777" w:rsidR="00B31F95" w:rsidRDefault="00BD22F1">
            <w:pPr>
              <w:spacing w:line="252" w:lineRule="auto"/>
            </w:pPr>
            <w:r>
              <w:rPr>
                <w:sz w:val="18"/>
                <w:szCs w:val="18"/>
              </w:rPr>
              <w:t>P1</w:t>
            </w:r>
          </w:p>
        </w:tc>
      </w:tr>
      <w:tr w:rsidR="00607F85" w14:paraId="56FA686E"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53F0176D" w14:textId="77777777" w:rsidR="00B31F95" w:rsidRDefault="00BD22F1">
            <w:pPr>
              <w:spacing w:line="252" w:lineRule="auto"/>
            </w:pPr>
            <w:r>
              <w:rPr>
                <w:sz w:val="18"/>
                <w:szCs w:val="18"/>
              </w:rPr>
              <w:t>Domain detection</w:t>
            </w:r>
          </w:p>
        </w:tc>
        <w:tc>
          <w:tcPr>
            <w:tcW w:w="2650" w:type="dxa"/>
            <w:shd w:val="clear" w:color="auto" w:fill="FFFFFF"/>
            <w:tcMar>
              <w:top w:w="60" w:type="dxa"/>
              <w:left w:w="100" w:type="dxa"/>
              <w:bottom w:w="60" w:type="dxa"/>
              <w:right w:w="100" w:type="dxa"/>
            </w:tcMar>
          </w:tcPr>
          <w:p w14:paraId="3CBF8D49" w14:textId="77777777" w:rsidR="00B31F95" w:rsidRDefault="00BD22F1">
            <w:pPr>
              <w:spacing w:line="252" w:lineRule="auto"/>
            </w:pPr>
            <w:r>
              <w:rPr>
                <w:sz w:val="18"/>
                <w:szCs w:val="18"/>
              </w:rPr>
              <w:t>domain_config.py (5 domains)</w:t>
            </w:r>
          </w:p>
        </w:tc>
        <w:tc>
          <w:tcPr>
            <w:tcW w:w="2760" w:type="dxa"/>
            <w:shd w:val="clear" w:color="auto" w:fill="FFFFFF"/>
            <w:tcMar>
              <w:top w:w="60" w:type="dxa"/>
              <w:left w:w="100" w:type="dxa"/>
              <w:bottom w:w="60" w:type="dxa"/>
              <w:right w:w="100" w:type="dxa"/>
            </w:tcMar>
          </w:tcPr>
          <w:p w14:paraId="1B9BF773" w14:textId="77777777" w:rsidR="00B31F95" w:rsidRDefault="00BD22F1">
            <w:pPr>
              <w:spacing w:line="252" w:lineRule="auto"/>
            </w:pPr>
            <w:r>
              <w:rPr>
                <w:sz w:val="18"/>
                <w:szCs w:val="18"/>
              </w:rPr>
              <w:t>Reuse; expand signatures + confidence + playground fallback</w:t>
            </w:r>
          </w:p>
        </w:tc>
        <w:tc>
          <w:tcPr>
            <w:tcW w:w="1300" w:type="dxa"/>
            <w:shd w:val="clear" w:color="auto" w:fill="FFFFFF"/>
            <w:tcMar>
              <w:top w:w="60" w:type="dxa"/>
              <w:left w:w="100" w:type="dxa"/>
              <w:bottom w:w="60" w:type="dxa"/>
              <w:right w:w="100" w:type="dxa"/>
            </w:tcMar>
          </w:tcPr>
          <w:p w14:paraId="4970A6A8" w14:textId="77777777" w:rsidR="00B31F95" w:rsidRDefault="00BD22F1">
            <w:pPr>
              <w:spacing w:line="252" w:lineRule="auto"/>
            </w:pPr>
            <w:r>
              <w:rPr>
                <w:sz w:val="18"/>
                <w:szCs w:val="18"/>
              </w:rPr>
              <w:t>P1</w:t>
            </w:r>
          </w:p>
        </w:tc>
      </w:tr>
      <w:tr w:rsidR="00607F85" w14:paraId="13C07186"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4B475C28" w14:textId="77777777" w:rsidR="00B31F95" w:rsidRDefault="00BD22F1">
            <w:pPr>
              <w:spacing w:line="252" w:lineRule="auto"/>
            </w:pPr>
            <w:r>
              <w:rPr>
                <w:sz w:val="18"/>
                <w:szCs w:val="18"/>
              </w:rPr>
              <w:t>Ad hoc playground</w:t>
            </w:r>
          </w:p>
        </w:tc>
        <w:tc>
          <w:tcPr>
            <w:tcW w:w="2650" w:type="dxa"/>
            <w:shd w:val="clear" w:color="auto" w:fill="F1F5F9"/>
            <w:tcMar>
              <w:top w:w="60" w:type="dxa"/>
              <w:left w:w="100" w:type="dxa"/>
              <w:bottom w:w="60" w:type="dxa"/>
              <w:right w:w="100" w:type="dxa"/>
            </w:tcMar>
          </w:tcPr>
          <w:p w14:paraId="0BA74D25" w14:textId="77777777" w:rsidR="00B31F95" w:rsidRDefault="00BD22F1">
            <w:pPr>
              <w:spacing w:line="252" w:lineRule="auto"/>
            </w:pPr>
            <w:r>
              <w:rPr>
                <w:sz w:val="18"/>
                <w:szCs w:val="18"/>
              </w:rPr>
              <w:t>Adhoc rendering + domain fallback partial</w:t>
            </w:r>
          </w:p>
        </w:tc>
        <w:tc>
          <w:tcPr>
            <w:tcW w:w="2760" w:type="dxa"/>
            <w:shd w:val="clear" w:color="auto" w:fill="F1F5F9"/>
            <w:tcMar>
              <w:top w:w="60" w:type="dxa"/>
              <w:left w:w="100" w:type="dxa"/>
              <w:bottom w:w="60" w:type="dxa"/>
              <w:right w:w="100" w:type="dxa"/>
            </w:tcMar>
          </w:tcPr>
          <w:p w14:paraId="2C472A0F" w14:textId="77777777" w:rsidR="00B31F95" w:rsidRDefault="00BD22F1">
            <w:pPr>
              <w:spacing w:line="252" w:lineRule="auto"/>
            </w:pPr>
            <w:r>
              <w:rPr>
                <w:sz w:val="18"/>
                <w:szCs w:val="18"/>
              </w:rPr>
              <w:t>Build named workspace + generic store</w:t>
            </w:r>
          </w:p>
        </w:tc>
        <w:tc>
          <w:tcPr>
            <w:tcW w:w="1300" w:type="dxa"/>
            <w:shd w:val="clear" w:color="auto" w:fill="F1F5F9"/>
            <w:tcMar>
              <w:top w:w="60" w:type="dxa"/>
              <w:left w:w="100" w:type="dxa"/>
              <w:bottom w:w="60" w:type="dxa"/>
              <w:right w:w="100" w:type="dxa"/>
            </w:tcMar>
          </w:tcPr>
          <w:p w14:paraId="41253BF8" w14:textId="77777777" w:rsidR="00B31F95" w:rsidRDefault="00BD22F1">
            <w:pPr>
              <w:spacing w:line="252" w:lineRule="auto"/>
            </w:pPr>
            <w:r>
              <w:rPr>
                <w:sz w:val="18"/>
                <w:szCs w:val="18"/>
              </w:rPr>
              <w:t>P1</w:t>
            </w:r>
          </w:p>
        </w:tc>
      </w:tr>
      <w:tr w:rsidR="00607F85" w14:paraId="38876D53"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0FCBF5AE" w14:textId="77777777" w:rsidR="00B31F95" w:rsidRDefault="00BD22F1">
            <w:pPr>
              <w:spacing w:line="252" w:lineRule="auto"/>
            </w:pPr>
            <w:r>
              <w:rPr>
                <w:sz w:val="18"/>
                <w:szCs w:val="18"/>
              </w:rPr>
              <w:t>Analytics from marts</w:t>
            </w:r>
          </w:p>
        </w:tc>
        <w:tc>
          <w:tcPr>
            <w:tcW w:w="2650" w:type="dxa"/>
            <w:shd w:val="clear" w:color="auto" w:fill="FFFFFF"/>
            <w:tcMar>
              <w:top w:w="60" w:type="dxa"/>
              <w:left w:w="100" w:type="dxa"/>
              <w:bottom w:w="60" w:type="dxa"/>
              <w:right w:w="100" w:type="dxa"/>
            </w:tcMar>
          </w:tcPr>
          <w:p w14:paraId="1E9CDF4B" w14:textId="77777777" w:rsidR="00B31F95" w:rsidRDefault="00BD22F1">
            <w:pPr>
              <w:spacing w:line="252" w:lineRule="auto"/>
            </w:pPr>
            <w:r>
              <w:rPr>
                <w:sz w:val="18"/>
                <w:szCs w:val="18"/>
              </w:rPr>
              <w:t>tenant_analytics renders live from tables</w:t>
            </w:r>
          </w:p>
        </w:tc>
        <w:tc>
          <w:tcPr>
            <w:tcW w:w="2760" w:type="dxa"/>
            <w:shd w:val="clear" w:color="auto" w:fill="FFFFFF"/>
            <w:tcMar>
              <w:top w:w="60" w:type="dxa"/>
              <w:left w:w="100" w:type="dxa"/>
              <w:bottom w:w="60" w:type="dxa"/>
              <w:right w:w="100" w:type="dxa"/>
            </w:tcMar>
          </w:tcPr>
          <w:p w14:paraId="032EF3E0" w14:textId="77777777" w:rsidR="00B31F95" w:rsidRDefault="00BD22F1">
            <w:pPr>
              <w:spacing w:line="252" w:lineRule="auto"/>
            </w:pPr>
            <w:r>
              <w:rPr>
                <w:sz w:val="18"/>
                <w:szCs w:val="18"/>
              </w:rPr>
              <w:t>Refactor to read serving marts</w:t>
            </w:r>
          </w:p>
        </w:tc>
        <w:tc>
          <w:tcPr>
            <w:tcW w:w="1300" w:type="dxa"/>
            <w:shd w:val="clear" w:color="auto" w:fill="FFFFFF"/>
            <w:tcMar>
              <w:top w:w="60" w:type="dxa"/>
              <w:left w:w="100" w:type="dxa"/>
              <w:bottom w:w="60" w:type="dxa"/>
              <w:right w:w="100" w:type="dxa"/>
            </w:tcMar>
          </w:tcPr>
          <w:p w14:paraId="3B4E919F" w14:textId="77777777" w:rsidR="00B31F95" w:rsidRDefault="00BD22F1">
            <w:pPr>
              <w:spacing w:line="252" w:lineRule="auto"/>
            </w:pPr>
            <w:r>
              <w:rPr>
                <w:sz w:val="18"/>
                <w:szCs w:val="18"/>
              </w:rPr>
              <w:t>P1</w:t>
            </w:r>
          </w:p>
        </w:tc>
      </w:tr>
      <w:tr w:rsidR="00607F85" w14:paraId="63AD0B76"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28943DA0" w14:textId="77777777" w:rsidR="00B31F95" w:rsidRDefault="00BD22F1">
            <w:pPr>
              <w:spacing w:line="252" w:lineRule="auto"/>
            </w:pPr>
            <w:r>
              <w:rPr>
                <w:sz w:val="18"/>
                <w:szCs w:val="18"/>
              </w:rPr>
              <w:t>AI layer (RAG/agents/LLM)</w:t>
            </w:r>
          </w:p>
        </w:tc>
        <w:tc>
          <w:tcPr>
            <w:tcW w:w="2650" w:type="dxa"/>
            <w:shd w:val="clear" w:color="auto" w:fill="F1F5F9"/>
            <w:tcMar>
              <w:top w:w="60" w:type="dxa"/>
              <w:left w:w="100" w:type="dxa"/>
              <w:bottom w:w="60" w:type="dxa"/>
              <w:right w:w="100" w:type="dxa"/>
            </w:tcMar>
          </w:tcPr>
          <w:p w14:paraId="5A0CDEC4" w14:textId="77777777" w:rsidR="00B31F95" w:rsidRDefault="00BD22F1">
            <w:pPr>
              <w:spacing w:line="252" w:lineRule="auto"/>
            </w:pPr>
            <w:r>
              <w:rPr>
                <w:sz w:val="18"/>
                <w:szCs w:val="18"/>
              </w:rPr>
              <w:t>Groq client + agent framework + Chroma path</w:t>
            </w:r>
          </w:p>
        </w:tc>
        <w:tc>
          <w:tcPr>
            <w:tcW w:w="2760" w:type="dxa"/>
            <w:shd w:val="clear" w:color="auto" w:fill="F1F5F9"/>
            <w:tcMar>
              <w:top w:w="60" w:type="dxa"/>
              <w:left w:w="100" w:type="dxa"/>
              <w:bottom w:w="60" w:type="dxa"/>
              <w:right w:w="100" w:type="dxa"/>
            </w:tcMar>
          </w:tcPr>
          <w:p w14:paraId="3ACAF585" w14:textId="77777777" w:rsidR="00B31F95" w:rsidRDefault="00BD22F1">
            <w:pPr>
              <w:spacing w:line="252" w:lineRule="auto"/>
            </w:pPr>
            <w:r>
              <w:rPr>
                <w:sz w:val="18"/>
                <w:szCs w:val="18"/>
              </w:rPr>
              <w:t>Reuse; add LLM gateway + pgvector + BYO keys</w:t>
            </w:r>
          </w:p>
        </w:tc>
        <w:tc>
          <w:tcPr>
            <w:tcW w:w="1300" w:type="dxa"/>
            <w:shd w:val="clear" w:color="auto" w:fill="F1F5F9"/>
            <w:tcMar>
              <w:top w:w="60" w:type="dxa"/>
              <w:left w:w="100" w:type="dxa"/>
              <w:bottom w:w="60" w:type="dxa"/>
              <w:right w:w="100" w:type="dxa"/>
            </w:tcMar>
          </w:tcPr>
          <w:p w14:paraId="1739D3DF" w14:textId="77777777" w:rsidR="00B31F95" w:rsidRDefault="00BD22F1">
            <w:pPr>
              <w:spacing w:line="252" w:lineRule="auto"/>
            </w:pPr>
            <w:r>
              <w:rPr>
                <w:sz w:val="18"/>
                <w:szCs w:val="18"/>
              </w:rPr>
              <w:t>P1</w:t>
            </w:r>
          </w:p>
        </w:tc>
      </w:tr>
      <w:tr w:rsidR="00607F85" w14:paraId="3B79823B"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31E32BA5" w14:textId="77777777" w:rsidR="00B31F95" w:rsidRDefault="00BD22F1">
            <w:pPr>
              <w:spacing w:line="252" w:lineRule="auto"/>
            </w:pPr>
            <w:r>
              <w:rPr>
                <w:sz w:val="18"/>
                <w:szCs w:val="18"/>
              </w:rPr>
              <w:t>Vector store</w:t>
            </w:r>
          </w:p>
        </w:tc>
        <w:tc>
          <w:tcPr>
            <w:tcW w:w="2650" w:type="dxa"/>
            <w:shd w:val="clear" w:color="auto" w:fill="FFFFFF"/>
            <w:tcMar>
              <w:top w:w="60" w:type="dxa"/>
              <w:left w:w="100" w:type="dxa"/>
              <w:bottom w:w="60" w:type="dxa"/>
              <w:right w:w="100" w:type="dxa"/>
            </w:tcMar>
          </w:tcPr>
          <w:p w14:paraId="730E3660" w14:textId="77777777" w:rsidR="00B31F95" w:rsidRDefault="00BD22F1">
            <w:pPr>
              <w:spacing w:line="252" w:lineRule="auto"/>
            </w:pPr>
            <w:r>
              <w:rPr>
                <w:sz w:val="18"/>
                <w:szCs w:val="18"/>
              </w:rPr>
              <w:t>Chroma (optional)</w:t>
            </w:r>
          </w:p>
        </w:tc>
        <w:tc>
          <w:tcPr>
            <w:tcW w:w="2760" w:type="dxa"/>
            <w:shd w:val="clear" w:color="auto" w:fill="FFFFFF"/>
            <w:tcMar>
              <w:top w:w="60" w:type="dxa"/>
              <w:left w:w="100" w:type="dxa"/>
              <w:bottom w:w="60" w:type="dxa"/>
              <w:right w:w="100" w:type="dxa"/>
            </w:tcMar>
          </w:tcPr>
          <w:p w14:paraId="0348EE20" w14:textId="77777777" w:rsidR="00B31F95" w:rsidRDefault="00BD22F1">
            <w:pPr>
              <w:spacing w:line="252" w:lineRule="auto"/>
            </w:pPr>
            <w:r>
              <w:rPr>
                <w:sz w:val="18"/>
                <w:szCs w:val="18"/>
              </w:rPr>
              <w:t>Refactor to pgvector</w:t>
            </w:r>
          </w:p>
        </w:tc>
        <w:tc>
          <w:tcPr>
            <w:tcW w:w="1300" w:type="dxa"/>
            <w:shd w:val="clear" w:color="auto" w:fill="FFFFFF"/>
            <w:tcMar>
              <w:top w:w="60" w:type="dxa"/>
              <w:left w:w="100" w:type="dxa"/>
              <w:bottom w:w="60" w:type="dxa"/>
              <w:right w:w="100" w:type="dxa"/>
            </w:tcMar>
          </w:tcPr>
          <w:p w14:paraId="1FE3EECF" w14:textId="77777777" w:rsidR="00B31F95" w:rsidRDefault="00BD22F1">
            <w:pPr>
              <w:spacing w:line="252" w:lineRule="auto"/>
            </w:pPr>
            <w:r>
              <w:rPr>
                <w:sz w:val="18"/>
                <w:szCs w:val="18"/>
              </w:rPr>
              <w:t>P2</w:t>
            </w:r>
          </w:p>
        </w:tc>
      </w:tr>
      <w:tr w:rsidR="00607F85" w14:paraId="0D9A50D9"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5D0F8879" w14:textId="77777777" w:rsidR="00B31F95" w:rsidRDefault="00BD22F1">
            <w:pPr>
              <w:spacing w:line="252" w:lineRule="auto"/>
            </w:pPr>
            <w:r>
              <w:rPr>
                <w:sz w:val="18"/>
                <w:szCs w:val="18"/>
              </w:rPr>
              <w:t>Customer-facing UI</w:t>
            </w:r>
          </w:p>
        </w:tc>
        <w:tc>
          <w:tcPr>
            <w:tcW w:w="2650" w:type="dxa"/>
            <w:shd w:val="clear" w:color="auto" w:fill="F1F5F9"/>
            <w:tcMar>
              <w:top w:w="60" w:type="dxa"/>
              <w:left w:w="100" w:type="dxa"/>
              <w:bottom w:w="60" w:type="dxa"/>
              <w:right w:w="100" w:type="dxa"/>
            </w:tcMar>
          </w:tcPr>
          <w:p w14:paraId="37F37C60" w14:textId="77777777" w:rsidR="00B31F95" w:rsidRDefault="00BD22F1">
            <w:pPr>
              <w:spacing w:line="252" w:lineRule="auto"/>
            </w:pPr>
            <w:r>
              <w:rPr>
                <w:sz w:val="18"/>
                <w:szCs w:val="18"/>
              </w:rPr>
              <w:t>Dash/Plotly</w:t>
            </w:r>
          </w:p>
        </w:tc>
        <w:tc>
          <w:tcPr>
            <w:tcW w:w="2760" w:type="dxa"/>
            <w:shd w:val="clear" w:color="auto" w:fill="F1F5F9"/>
            <w:tcMar>
              <w:top w:w="60" w:type="dxa"/>
              <w:left w:w="100" w:type="dxa"/>
              <w:bottom w:w="60" w:type="dxa"/>
              <w:right w:w="100" w:type="dxa"/>
            </w:tcMar>
          </w:tcPr>
          <w:p w14:paraId="12F7305E" w14:textId="77777777" w:rsidR="00B31F95" w:rsidRDefault="00BD22F1">
            <w:pPr>
              <w:spacing w:line="252" w:lineRule="auto"/>
            </w:pPr>
            <w:r>
              <w:rPr>
                <w:sz w:val="18"/>
                <w:szCs w:val="18"/>
              </w:rPr>
              <w:t>Build Next.js app; keep Dash internal</w:t>
            </w:r>
          </w:p>
        </w:tc>
        <w:tc>
          <w:tcPr>
            <w:tcW w:w="1300" w:type="dxa"/>
            <w:shd w:val="clear" w:color="auto" w:fill="F1F5F9"/>
            <w:tcMar>
              <w:top w:w="60" w:type="dxa"/>
              <w:left w:w="100" w:type="dxa"/>
              <w:bottom w:w="60" w:type="dxa"/>
              <w:right w:w="100" w:type="dxa"/>
            </w:tcMar>
          </w:tcPr>
          <w:p w14:paraId="3007302F" w14:textId="77777777" w:rsidR="00B31F95" w:rsidRDefault="00BD22F1">
            <w:pPr>
              <w:spacing w:line="252" w:lineRule="auto"/>
            </w:pPr>
            <w:r>
              <w:rPr>
                <w:sz w:val="18"/>
                <w:szCs w:val="18"/>
              </w:rPr>
              <w:t>P1</w:t>
            </w:r>
          </w:p>
        </w:tc>
      </w:tr>
      <w:tr w:rsidR="00607F85" w14:paraId="7CB868BD"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38C3CD47" w14:textId="77777777" w:rsidR="00B31F95" w:rsidRDefault="00BD22F1">
            <w:pPr>
              <w:spacing w:line="252" w:lineRule="auto"/>
            </w:pPr>
            <w:r>
              <w:rPr>
                <w:sz w:val="18"/>
                <w:szCs w:val="18"/>
              </w:rPr>
              <w:t>Executive mobile</w:t>
            </w:r>
          </w:p>
        </w:tc>
        <w:tc>
          <w:tcPr>
            <w:tcW w:w="2650" w:type="dxa"/>
            <w:shd w:val="clear" w:color="auto" w:fill="FFFFFF"/>
            <w:tcMar>
              <w:top w:w="60" w:type="dxa"/>
              <w:left w:w="100" w:type="dxa"/>
              <w:bottom w:w="60" w:type="dxa"/>
              <w:right w:w="100" w:type="dxa"/>
            </w:tcMar>
          </w:tcPr>
          <w:p w14:paraId="4AA6E22D" w14:textId="77777777" w:rsidR="00B31F95" w:rsidRDefault="00BD22F1">
            <w:pPr>
              <w:spacing w:line="252" w:lineRule="auto"/>
            </w:pPr>
            <w:r>
              <w:rPr>
                <w:sz w:val="18"/>
                <w:szCs w:val="18"/>
              </w:rPr>
              <w:t>None</w:t>
            </w:r>
          </w:p>
        </w:tc>
        <w:tc>
          <w:tcPr>
            <w:tcW w:w="2760" w:type="dxa"/>
            <w:shd w:val="clear" w:color="auto" w:fill="FFFFFF"/>
            <w:tcMar>
              <w:top w:w="60" w:type="dxa"/>
              <w:left w:w="100" w:type="dxa"/>
              <w:bottom w:w="60" w:type="dxa"/>
              <w:right w:w="100" w:type="dxa"/>
            </w:tcMar>
          </w:tcPr>
          <w:p w14:paraId="7F3FB9D3" w14:textId="77777777" w:rsidR="00B31F95" w:rsidRDefault="00BD22F1">
            <w:pPr>
              <w:spacing w:line="252" w:lineRule="auto"/>
            </w:pPr>
            <w:r>
              <w:rPr>
                <w:sz w:val="18"/>
                <w:szCs w:val="18"/>
              </w:rPr>
              <w:t>Build responsive PWA</w:t>
            </w:r>
          </w:p>
        </w:tc>
        <w:tc>
          <w:tcPr>
            <w:tcW w:w="1300" w:type="dxa"/>
            <w:shd w:val="clear" w:color="auto" w:fill="FFFFFF"/>
            <w:tcMar>
              <w:top w:w="60" w:type="dxa"/>
              <w:left w:w="100" w:type="dxa"/>
              <w:bottom w:w="60" w:type="dxa"/>
              <w:right w:w="100" w:type="dxa"/>
            </w:tcMar>
          </w:tcPr>
          <w:p w14:paraId="4AC8DFEB" w14:textId="77777777" w:rsidR="00B31F95" w:rsidRDefault="00BD22F1">
            <w:pPr>
              <w:spacing w:line="252" w:lineRule="auto"/>
            </w:pPr>
            <w:r>
              <w:rPr>
                <w:sz w:val="18"/>
                <w:szCs w:val="18"/>
              </w:rPr>
              <w:t>P2</w:t>
            </w:r>
          </w:p>
        </w:tc>
      </w:tr>
      <w:tr w:rsidR="00607F85" w14:paraId="42EEB90D"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03992B39" w14:textId="77777777" w:rsidR="00B31F95" w:rsidRDefault="00BD22F1">
            <w:pPr>
              <w:spacing w:line="252" w:lineRule="auto"/>
            </w:pPr>
            <w:r>
              <w:rPr>
                <w:sz w:val="18"/>
                <w:szCs w:val="18"/>
              </w:rPr>
              <w:t>RBAC at data layer</w:t>
            </w:r>
          </w:p>
        </w:tc>
        <w:tc>
          <w:tcPr>
            <w:tcW w:w="2650" w:type="dxa"/>
            <w:shd w:val="clear" w:color="auto" w:fill="F1F5F9"/>
            <w:tcMar>
              <w:top w:w="60" w:type="dxa"/>
              <w:left w:w="100" w:type="dxa"/>
              <w:bottom w:w="60" w:type="dxa"/>
              <w:right w:w="100" w:type="dxa"/>
            </w:tcMar>
          </w:tcPr>
          <w:p w14:paraId="261BE786" w14:textId="77777777" w:rsidR="00B31F95" w:rsidRDefault="00BD22F1">
            <w:pPr>
              <w:spacing w:line="252" w:lineRule="auto"/>
            </w:pPr>
            <w:r>
              <w:rPr>
                <w:sz w:val="18"/>
                <w:szCs w:val="18"/>
              </w:rPr>
              <w:t>Role model + tenant scoping (recently hardened)</w:t>
            </w:r>
          </w:p>
        </w:tc>
        <w:tc>
          <w:tcPr>
            <w:tcW w:w="2760" w:type="dxa"/>
            <w:shd w:val="clear" w:color="auto" w:fill="F1F5F9"/>
            <w:tcMar>
              <w:top w:w="60" w:type="dxa"/>
              <w:left w:w="100" w:type="dxa"/>
              <w:bottom w:w="60" w:type="dxa"/>
              <w:right w:w="100" w:type="dxa"/>
            </w:tcMar>
          </w:tcPr>
          <w:p w14:paraId="178DD3E7" w14:textId="77777777" w:rsidR="00B31F95" w:rsidRDefault="00BD22F1">
            <w:pPr>
              <w:spacing w:line="252" w:lineRule="auto"/>
            </w:pPr>
            <w:r>
              <w:rPr>
                <w:sz w:val="18"/>
                <w:szCs w:val="18"/>
              </w:rPr>
              <w:t>Reuse; formalize + add automated isolation tests</w:t>
            </w:r>
          </w:p>
        </w:tc>
        <w:tc>
          <w:tcPr>
            <w:tcW w:w="1300" w:type="dxa"/>
            <w:shd w:val="clear" w:color="auto" w:fill="F1F5F9"/>
            <w:tcMar>
              <w:top w:w="60" w:type="dxa"/>
              <w:left w:w="100" w:type="dxa"/>
              <w:bottom w:w="60" w:type="dxa"/>
              <w:right w:w="100" w:type="dxa"/>
            </w:tcMar>
          </w:tcPr>
          <w:p w14:paraId="3706FEB0" w14:textId="77777777" w:rsidR="00B31F95" w:rsidRDefault="00BD22F1">
            <w:pPr>
              <w:spacing w:line="252" w:lineRule="auto"/>
            </w:pPr>
            <w:r>
              <w:rPr>
                <w:sz w:val="18"/>
                <w:szCs w:val="18"/>
              </w:rPr>
              <w:t>P0</w:t>
            </w:r>
          </w:p>
        </w:tc>
      </w:tr>
      <w:tr w:rsidR="00607F85" w14:paraId="767B0FB6"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2B25E3FE" w14:textId="77777777" w:rsidR="00B31F95" w:rsidRDefault="00BD22F1">
            <w:pPr>
              <w:spacing w:line="252" w:lineRule="auto"/>
            </w:pPr>
            <w:r>
              <w:rPr>
                <w:sz w:val="18"/>
                <w:szCs w:val="18"/>
              </w:rPr>
              <w:t>Alerts &amp; notifications</w:t>
            </w:r>
          </w:p>
        </w:tc>
        <w:tc>
          <w:tcPr>
            <w:tcW w:w="2650" w:type="dxa"/>
            <w:shd w:val="clear" w:color="auto" w:fill="FFFFFF"/>
            <w:tcMar>
              <w:top w:w="60" w:type="dxa"/>
              <w:left w:w="100" w:type="dxa"/>
              <w:bottom w:w="60" w:type="dxa"/>
              <w:right w:w="100" w:type="dxa"/>
            </w:tcMar>
          </w:tcPr>
          <w:p w14:paraId="67A84E9A" w14:textId="77777777" w:rsidR="00B31F95" w:rsidRDefault="00BD22F1">
            <w:pPr>
              <w:spacing w:line="252" w:lineRule="auto"/>
            </w:pPr>
            <w:r>
              <w:rPr>
                <w:sz w:val="18"/>
                <w:szCs w:val="18"/>
              </w:rPr>
              <w:t>Twilio/SendGrid/Slack/WhatsApp + anomaly</w:t>
            </w:r>
          </w:p>
        </w:tc>
        <w:tc>
          <w:tcPr>
            <w:tcW w:w="2760" w:type="dxa"/>
            <w:shd w:val="clear" w:color="auto" w:fill="FFFFFF"/>
            <w:tcMar>
              <w:top w:w="60" w:type="dxa"/>
              <w:left w:w="100" w:type="dxa"/>
              <w:bottom w:w="60" w:type="dxa"/>
              <w:right w:w="100" w:type="dxa"/>
            </w:tcMar>
          </w:tcPr>
          <w:p w14:paraId="3EDC6727" w14:textId="77777777" w:rsidR="00B31F95" w:rsidRDefault="00BD22F1">
            <w:pPr>
              <w:spacing w:line="252" w:lineRule="auto"/>
            </w:pPr>
            <w:r>
              <w:rPr>
                <w:sz w:val="18"/>
                <w:szCs w:val="18"/>
              </w:rPr>
              <w:t>Reuse</w:t>
            </w:r>
          </w:p>
        </w:tc>
        <w:tc>
          <w:tcPr>
            <w:tcW w:w="1300" w:type="dxa"/>
            <w:shd w:val="clear" w:color="auto" w:fill="FFFFFF"/>
            <w:tcMar>
              <w:top w:w="60" w:type="dxa"/>
              <w:left w:w="100" w:type="dxa"/>
              <w:bottom w:w="60" w:type="dxa"/>
              <w:right w:w="100" w:type="dxa"/>
            </w:tcMar>
          </w:tcPr>
          <w:p w14:paraId="286E0AA7" w14:textId="77777777" w:rsidR="00B31F95" w:rsidRDefault="00BD22F1">
            <w:pPr>
              <w:spacing w:line="252" w:lineRule="auto"/>
            </w:pPr>
            <w:r>
              <w:rPr>
                <w:sz w:val="18"/>
                <w:szCs w:val="18"/>
              </w:rPr>
              <w:t>Done</w:t>
            </w:r>
          </w:p>
        </w:tc>
      </w:tr>
      <w:tr w:rsidR="00607F85" w14:paraId="04B671C7"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04CE763C" w14:textId="77777777" w:rsidR="00B31F95" w:rsidRDefault="00BD22F1">
            <w:pPr>
              <w:spacing w:line="252" w:lineRule="auto"/>
            </w:pPr>
            <w:r>
              <w:rPr>
                <w:sz w:val="18"/>
                <w:szCs w:val="18"/>
              </w:rPr>
              <w:t>Billing</w:t>
            </w:r>
          </w:p>
        </w:tc>
        <w:tc>
          <w:tcPr>
            <w:tcW w:w="2650" w:type="dxa"/>
            <w:shd w:val="clear" w:color="auto" w:fill="F1F5F9"/>
            <w:tcMar>
              <w:top w:w="60" w:type="dxa"/>
              <w:left w:w="100" w:type="dxa"/>
              <w:bottom w:w="60" w:type="dxa"/>
              <w:right w:w="100" w:type="dxa"/>
            </w:tcMar>
          </w:tcPr>
          <w:p w14:paraId="7F9A9AF5" w14:textId="77777777" w:rsidR="00B31F95" w:rsidRDefault="00BD22F1">
            <w:pPr>
              <w:spacing w:line="252" w:lineRule="auto"/>
            </w:pPr>
            <w:r>
              <w:rPr>
                <w:sz w:val="18"/>
                <w:szCs w:val="18"/>
              </w:rPr>
              <w:t>Stripe + Razorpay + plans</w:t>
            </w:r>
          </w:p>
        </w:tc>
        <w:tc>
          <w:tcPr>
            <w:tcW w:w="2760" w:type="dxa"/>
            <w:shd w:val="clear" w:color="auto" w:fill="F1F5F9"/>
            <w:tcMar>
              <w:top w:w="60" w:type="dxa"/>
              <w:left w:w="100" w:type="dxa"/>
              <w:bottom w:w="60" w:type="dxa"/>
              <w:right w:w="100" w:type="dxa"/>
            </w:tcMar>
          </w:tcPr>
          <w:p w14:paraId="6937ADED" w14:textId="77777777" w:rsidR="00B31F95" w:rsidRDefault="00BD22F1">
            <w:pPr>
              <w:spacing w:line="252" w:lineRule="auto"/>
            </w:pPr>
            <w:r>
              <w:rPr>
                <w:sz w:val="18"/>
                <w:szCs w:val="18"/>
              </w:rPr>
              <w:t>Reuse; add plan-limit enforcement</w:t>
            </w:r>
          </w:p>
        </w:tc>
        <w:tc>
          <w:tcPr>
            <w:tcW w:w="1300" w:type="dxa"/>
            <w:shd w:val="clear" w:color="auto" w:fill="F1F5F9"/>
            <w:tcMar>
              <w:top w:w="60" w:type="dxa"/>
              <w:left w:w="100" w:type="dxa"/>
              <w:bottom w:w="60" w:type="dxa"/>
              <w:right w:w="100" w:type="dxa"/>
            </w:tcMar>
          </w:tcPr>
          <w:p w14:paraId="18183FEE" w14:textId="77777777" w:rsidR="00B31F95" w:rsidRDefault="00BD22F1">
            <w:pPr>
              <w:spacing w:line="252" w:lineRule="auto"/>
            </w:pPr>
            <w:r>
              <w:rPr>
                <w:sz w:val="18"/>
                <w:szCs w:val="18"/>
              </w:rPr>
              <w:t>P2</w:t>
            </w:r>
          </w:p>
        </w:tc>
      </w:tr>
      <w:tr w:rsidR="00607F85" w14:paraId="7EDAEC28" w14:textId="77777777">
        <w:tblPrEx>
          <w:tblCellMar>
            <w:top w:w="0" w:type="dxa"/>
            <w:bottom w:w="0" w:type="dxa"/>
          </w:tblCellMar>
        </w:tblPrEx>
        <w:tc>
          <w:tcPr>
            <w:tcW w:w="2650" w:type="dxa"/>
            <w:shd w:val="clear" w:color="auto" w:fill="FFFFFF"/>
            <w:tcMar>
              <w:top w:w="60" w:type="dxa"/>
              <w:left w:w="100" w:type="dxa"/>
              <w:bottom w:w="60" w:type="dxa"/>
              <w:right w:w="100" w:type="dxa"/>
            </w:tcMar>
          </w:tcPr>
          <w:p w14:paraId="7F788230" w14:textId="77777777" w:rsidR="00B31F95" w:rsidRDefault="00BD22F1">
            <w:pPr>
              <w:spacing w:line="252" w:lineRule="auto"/>
            </w:pPr>
            <w:r>
              <w:rPr>
                <w:sz w:val="18"/>
                <w:szCs w:val="18"/>
              </w:rPr>
              <w:t>Governance / SOC 2</w:t>
            </w:r>
          </w:p>
        </w:tc>
        <w:tc>
          <w:tcPr>
            <w:tcW w:w="2650" w:type="dxa"/>
            <w:shd w:val="clear" w:color="auto" w:fill="FFFFFF"/>
            <w:tcMar>
              <w:top w:w="60" w:type="dxa"/>
              <w:left w:w="100" w:type="dxa"/>
              <w:bottom w:w="60" w:type="dxa"/>
              <w:right w:w="100" w:type="dxa"/>
            </w:tcMar>
          </w:tcPr>
          <w:p w14:paraId="4D2766B2" w14:textId="77777777" w:rsidR="00B31F95" w:rsidRDefault="00BD22F1">
            <w:pPr>
              <w:spacing w:line="252" w:lineRule="auto"/>
            </w:pPr>
            <w:r>
              <w:rPr>
                <w:sz w:val="18"/>
                <w:szCs w:val="18"/>
              </w:rPr>
              <w:t>CCPA + MFA + audit basics</w:t>
            </w:r>
          </w:p>
        </w:tc>
        <w:tc>
          <w:tcPr>
            <w:tcW w:w="2760" w:type="dxa"/>
            <w:shd w:val="clear" w:color="auto" w:fill="FFFFFF"/>
            <w:tcMar>
              <w:top w:w="60" w:type="dxa"/>
              <w:left w:w="100" w:type="dxa"/>
              <w:bottom w:w="60" w:type="dxa"/>
              <w:right w:w="100" w:type="dxa"/>
            </w:tcMar>
          </w:tcPr>
          <w:p w14:paraId="7B9B8CDB" w14:textId="77777777" w:rsidR="00B31F95" w:rsidRDefault="00BD22F1">
            <w:pPr>
              <w:spacing w:line="252" w:lineRule="auto"/>
            </w:pPr>
            <w:r>
              <w:rPr>
                <w:sz w:val="18"/>
                <w:szCs w:val="18"/>
              </w:rPr>
              <w:t>Build control program + technical primitives</w:t>
            </w:r>
          </w:p>
        </w:tc>
        <w:tc>
          <w:tcPr>
            <w:tcW w:w="1300" w:type="dxa"/>
            <w:shd w:val="clear" w:color="auto" w:fill="FFFFFF"/>
            <w:tcMar>
              <w:top w:w="60" w:type="dxa"/>
              <w:left w:w="100" w:type="dxa"/>
              <w:bottom w:w="60" w:type="dxa"/>
              <w:right w:w="100" w:type="dxa"/>
            </w:tcMar>
          </w:tcPr>
          <w:p w14:paraId="1977B7BB" w14:textId="77777777" w:rsidR="00B31F95" w:rsidRDefault="00BD22F1">
            <w:pPr>
              <w:spacing w:line="252" w:lineRule="auto"/>
            </w:pPr>
            <w:r>
              <w:rPr>
                <w:sz w:val="18"/>
                <w:szCs w:val="18"/>
              </w:rPr>
              <w:t>P1</w:t>
            </w:r>
          </w:p>
        </w:tc>
      </w:tr>
      <w:tr w:rsidR="00607F85" w14:paraId="0DE31281" w14:textId="77777777">
        <w:tblPrEx>
          <w:tblCellMar>
            <w:top w:w="0" w:type="dxa"/>
            <w:bottom w:w="0" w:type="dxa"/>
          </w:tblCellMar>
        </w:tblPrEx>
        <w:tc>
          <w:tcPr>
            <w:tcW w:w="2650" w:type="dxa"/>
            <w:shd w:val="clear" w:color="auto" w:fill="F1F5F9"/>
            <w:tcMar>
              <w:top w:w="60" w:type="dxa"/>
              <w:left w:w="100" w:type="dxa"/>
              <w:bottom w:w="60" w:type="dxa"/>
              <w:right w:w="100" w:type="dxa"/>
            </w:tcMar>
          </w:tcPr>
          <w:p w14:paraId="6E26F56F" w14:textId="77777777" w:rsidR="00B31F95" w:rsidRDefault="00BD22F1">
            <w:pPr>
              <w:spacing w:line="252" w:lineRule="auto"/>
            </w:pPr>
            <w:r>
              <w:rPr>
                <w:sz w:val="18"/>
                <w:szCs w:val="18"/>
              </w:rPr>
              <w:t>Deployment</w:t>
            </w:r>
          </w:p>
        </w:tc>
        <w:tc>
          <w:tcPr>
            <w:tcW w:w="2650" w:type="dxa"/>
            <w:shd w:val="clear" w:color="auto" w:fill="F1F5F9"/>
            <w:tcMar>
              <w:top w:w="60" w:type="dxa"/>
              <w:left w:w="100" w:type="dxa"/>
              <w:bottom w:w="60" w:type="dxa"/>
              <w:right w:w="100" w:type="dxa"/>
            </w:tcMar>
          </w:tcPr>
          <w:p w14:paraId="67A2A360" w14:textId="77777777" w:rsidR="00B31F95" w:rsidRDefault="00BD22F1">
            <w:pPr>
              <w:spacing w:line="252" w:lineRule="auto"/>
            </w:pPr>
            <w:r>
              <w:rPr>
                <w:sz w:val="18"/>
                <w:szCs w:val="18"/>
              </w:rPr>
              <w:t>Container + Neon; guides prepared</w:t>
            </w:r>
          </w:p>
        </w:tc>
        <w:tc>
          <w:tcPr>
            <w:tcW w:w="2760" w:type="dxa"/>
            <w:shd w:val="clear" w:color="auto" w:fill="F1F5F9"/>
            <w:tcMar>
              <w:top w:w="60" w:type="dxa"/>
              <w:left w:w="100" w:type="dxa"/>
              <w:bottom w:w="60" w:type="dxa"/>
              <w:right w:w="100" w:type="dxa"/>
            </w:tcMar>
          </w:tcPr>
          <w:p w14:paraId="6562840C" w14:textId="77777777" w:rsidR="00B31F95" w:rsidRDefault="00BD22F1">
            <w:pPr>
              <w:spacing w:line="252" w:lineRule="auto"/>
            </w:pPr>
            <w:r>
              <w:rPr>
                <w:sz w:val="18"/>
                <w:szCs w:val="18"/>
              </w:rPr>
              <w:t>Reuse; add IaC + CI/CD + autoscale</w:t>
            </w:r>
          </w:p>
        </w:tc>
        <w:tc>
          <w:tcPr>
            <w:tcW w:w="1300" w:type="dxa"/>
            <w:shd w:val="clear" w:color="auto" w:fill="F1F5F9"/>
            <w:tcMar>
              <w:top w:w="60" w:type="dxa"/>
              <w:left w:w="100" w:type="dxa"/>
              <w:bottom w:w="60" w:type="dxa"/>
              <w:right w:w="100" w:type="dxa"/>
            </w:tcMar>
          </w:tcPr>
          <w:p w14:paraId="0F70A8F6" w14:textId="77777777" w:rsidR="00B31F95" w:rsidRDefault="00BD22F1">
            <w:pPr>
              <w:spacing w:line="252" w:lineRule="auto"/>
            </w:pPr>
            <w:r>
              <w:rPr>
                <w:sz w:val="18"/>
                <w:szCs w:val="18"/>
              </w:rPr>
              <w:t>P1</w:t>
            </w:r>
          </w:p>
        </w:tc>
      </w:tr>
    </w:tbl>
    <w:p w14:paraId="7E51C260" w14:textId="77777777" w:rsidR="00B31F95" w:rsidRDefault="00BD22F1">
      <w:pPr>
        <w:pStyle w:val="Heading1"/>
        <w:spacing w:before="360" w:after="120"/>
      </w:pPr>
      <w:r>
        <w:rPr>
          <w:b/>
          <w:bCs/>
          <w:color w:val="1E293B"/>
          <w:sz w:val="34"/>
          <w:szCs w:val="34"/>
        </w:rPr>
        <w:t>13. Remediation Roadmap (phased)</w:t>
      </w:r>
    </w:p>
    <w:p w14:paraId="219ACEB1" w14:textId="77777777" w:rsidR="00B31F95" w:rsidRDefault="00BD22F1">
      <w:pPr>
        <w:spacing w:after="120" w:line="276" w:lineRule="auto"/>
      </w:pPr>
      <w:r>
        <w:t>Sequenced to protect the demo path and reach a payable product without over-building. Each phase is independently demoable.</w:t>
      </w:r>
    </w:p>
    <w:p w14:paraId="4AF832D8" w14:textId="77777777" w:rsidR="00B31F95" w:rsidRDefault="00BD22F1">
      <w:pPr>
        <w:pStyle w:val="Heading2"/>
        <w:spacing w:before="240" w:after="80"/>
      </w:pPr>
      <w:r>
        <w:rPr>
          <w:b/>
          <w:bCs/>
          <w:color w:val="2563EB"/>
          <w:sz w:val="27"/>
          <w:szCs w:val="27"/>
        </w:rPr>
        <w:t>Phase 0 — Demo-ready hardening (now → first demos)</w:t>
      </w:r>
    </w:p>
    <w:p w14:paraId="2EC35A71" w14:textId="77777777" w:rsidR="00B31F95" w:rsidRDefault="00BD22F1">
      <w:pPr>
        <w:pStyle w:val="ListParagraph"/>
        <w:numPr>
          <w:ilvl w:val="0"/>
          <w:numId w:val="2"/>
        </w:numPr>
        <w:spacing w:after="60" w:line="264" w:lineRule="auto"/>
      </w:pPr>
      <w:r>
        <w:t>Keep the current Dash product as the live demo; finish the upload → domain-detect → analyze loop you have been polishing.</w:t>
      </w:r>
    </w:p>
    <w:p w14:paraId="17716FF4" w14:textId="77777777" w:rsidR="00B31F95" w:rsidRDefault="00BD22F1">
      <w:pPr>
        <w:pStyle w:val="ListParagraph"/>
        <w:numPr>
          <w:ilvl w:val="0"/>
          <w:numId w:val="2"/>
        </w:numPr>
        <w:spacing w:after="60" w:line="264" w:lineRule="auto"/>
      </w:pPr>
      <w:r>
        <w:t>Lock in automated multi-tenant isolation + RBAC tests (P0 security invariant).</w:t>
      </w:r>
    </w:p>
    <w:p w14:paraId="75E0A161" w14:textId="77777777" w:rsidR="00B31F95" w:rsidRDefault="00BD22F1">
      <w:pPr>
        <w:pStyle w:val="ListParagraph"/>
        <w:numPr>
          <w:ilvl w:val="0"/>
          <w:numId w:val="2"/>
        </w:numPr>
        <w:spacing w:after="60" w:line="264" w:lineRule="auto"/>
      </w:pPr>
      <w:r>
        <w:t>Deploy on scale-to-zero containers using the prepared GCP/Azure guides.</w:t>
      </w:r>
    </w:p>
    <w:p w14:paraId="459BF9DA" w14:textId="77777777" w:rsidR="00B31F95" w:rsidRDefault="00BD22F1">
      <w:pPr>
        <w:pStyle w:val="Heading2"/>
        <w:spacing w:before="240" w:after="80"/>
      </w:pPr>
      <w:r>
        <w:rPr>
          <w:b/>
          <w:bCs/>
          <w:color w:val="2563EB"/>
          <w:sz w:val="27"/>
          <w:szCs w:val="27"/>
        </w:rPr>
        <w:t>Phase 1 — Data foundation + customer UI (first paying customers)</w:t>
      </w:r>
    </w:p>
    <w:p w14:paraId="0BCD0487" w14:textId="77777777" w:rsidR="00B31F95" w:rsidRDefault="00BD22F1">
      <w:pPr>
        <w:pStyle w:val="ListParagraph"/>
        <w:numPr>
          <w:ilvl w:val="0"/>
          <w:numId w:val="2"/>
        </w:numPr>
        <w:spacing w:after="60" w:line="264" w:lineRule="auto"/>
      </w:pPr>
      <w:r>
        <w:t>Design and build the star-schema warehouse (dbt) with SCD2 and idempotent loads.</w:t>
      </w:r>
    </w:p>
    <w:p w14:paraId="53336AD6" w14:textId="77777777" w:rsidR="00B31F95" w:rsidRDefault="00BD22F1">
      <w:pPr>
        <w:pStyle w:val="ListParagraph"/>
        <w:numPr>
          <w:ilvl w:val="0"/>
          <w:numId w:val="2"/>
        </w:numPr>
        <w:spacing w:after="60" w:line="264" w:lineRule="auto"/>
      </w:pPr>
      <w:r>
        <w:t>Introduce an orchestrator (Dagster/Prefect) and refactor ETL to event-driven per-upload runs.</w:t>
      </w:r>
    </w:p>
    <w:p w14:paraId="76966BA1" w14:textId="77777777" w:rsidR="00B31F95" w:rsidRDefault="00BD22F1">
      <w:pPr>
        <w:pStyle w:val="ListParagraph"/>
        <w:numPr>
          <w:ilvl w:val="0"/>
          <w:numId w:val="2"/>
        </w:numPr>
        <w:spacing w:after="60" w:line="264" w:lineRule="auto"/>
      </w:pPr>
      <w:r>
        <w:lastRenderedPageBreak/>
        <w:t>Stand up the Next.js customer app against FastAPI; migrate the core analytics + AI chat experience.</w:t>
      </w:r>
    </w:p>
    <w:p w14:paraId="03AC022B" w14:textId="77777777" w:rsidR="00B31F95" w:rsidRDefault="00BD22F1">
      <w:pPr>
        <w:pStyle w:val="ListParagraph"/>
        <w:numPr>
          <w:ilvl w:val="0"/>
          <w:numId w:val="2"/>
        </w:numPr>
        <w:spacing w:after="60" w:line="264" w:lineRule="auto"/>
      </w:pPr>
      <w:r>
        <w:t>Generalize the LLM client into a gateway with pgvector and BYO-key support.</w:t>
      </w:r>
    </w:p>
    <w:p w14:paraId="78DBD6B4" w14:textId="77777777" w:rsidR="00B31F95" w:rsidRDefault="00BD22F1">
      <w:pPr>
        <w:pStyle w:val="ListParagraph"/>
        <w:numPr>
          <w:ilvl w:val="0"/>
          <w:numId w:val="2"/>
        </w:numPr>
        <w:spacing w:after="60" w:line="264" w:lineRule="auto"/>
      </w:pPr>
      <w:r>
        <w:t>Begin the SOC 2 control program and extend governance primitives.</w:t>
      </w:r>
    </w:p>
    <w:p w14:paraId="24C8A23E" w14:textId="77777777" w:rsidR="00B31F95" w:rsidRDefault="00BD22F1">
      <w:pPr>
        <w:pStyle w:val="Heading2"/>
        <w:spacing w:before="240" w:after="80"/>
      </w:pPr>
      <w:r>
        <w:rPr>
          <w:b/>
          <w:bCs/>
          <w:color w:val="2563EB"/>
          <w:sz w:val="27"/>
          <w:szCs w:val="27"/>
        </w:rPr>
        <w:t>Phase 2 — Breadth + scale (growth)</w:t>
      </w:r>
    </w:p>
    <w:p w14:paraId="4004D8E6" w14:textId="77777777" w:rsidR="00B31F95" w:rsidRDefault="00BD22F1">
      <w:pPr>
        <w:pStyle w:val="ListParagraph"/>
        <w:numPr>
          <w:ilvl w:val="0"/>
          <w:numId w:val="2"/>
        </w:numPr>
        <w:spacing w:after="60" w:line="264" w:lineRule="auto"/>
      </w:pPr>
      <w:r>
        <w:t>Connector framework with scheduled syncs; expand domains; ad hoc playground GA.</w:t>
      </w:r>
    </w:p>
    <w:p w14:paraId="1501C81F" w14:textId="77777777" w:rsidR="00B31F95" w:rsidRDefault="00BD22F1">
      <w:pPr>
        <w:pStyle w:val="ListParagraph"/>
        <w:numPr>
          <w:ilvl w:val="0"/>
          <w:numId w:val="2"/>
        </w:numPr>
        <w:spacing w:after="60" w:line="264" w:lineRule="auto"/>
      </w:pPr>
      <w:r>
        <w:t>Executive PWA; plan-limit enforcement; per-tenant cost metering.</w:t>
      </w:r>
    </w:p>
    <w:p w14:paraId="00671B91" w14:textId="77777777" w:rsidR="00B31F95" w:rsidRDefault="00BD22F1">
      <w:pPr>
        <w:pStyle w:val="ListParagraph"/>
        <w:numPr>
          <w:ilvl w:val="0"/>
          <w:numId w:val="2"/>
        </w:numPr>
        <w:spacing w:after="60" w:line="264" w:lineRule="auto"/>
      </w:pPr>
      <w:r>
        <w:t>Serving-mart performance layer (Redis cache, partitioning) and load-tested SLOs.</w:t>
      </w:r>
    </w:p>
    <w:p w14:paraId="0E993609" w14:textId="77777777" w:rsidR="00B31F95" w:rsidRDefault="00BD22F1">
      <w:pPr>
        <w:pStyle w:val="ListParagraph"/>
        <w:numPr>
          <w:ilvl w:val="0"/>
          <w:numId w:val="2"/>
        </w:numPr>
        <w:spacing w:after="60" w:line="264" w:lineRule="auto"/>
      </w:pPr>
      <w:r>
        <w:t>Enterprise-tier options: dedicated schema, Spark path, HIPAA/banking controls, Kubernetes if warranted.</w:t>
      </w:r>
    </w:p>
    <w:p w14:paraId="26BABF21" w14:textId="77777777" w:rsidR="00B31F95" w:rsidRDefault="00BD22F1">
      <w:pPr>
        <w:pStyle w:val="Heading1"/>
        <w:spacing w:before="360" w:after="120"/>
      </w:pPr>
      <w:r>
        <w:rPr>
          <w:b/>
          <w:bCs/>
          <w:color w:val="1E293B"/>
          <w:sz w:val="34"/>
          <w:szCs w:val="34"/>
        </w:rPr>
        <w:t>14. Recommended Additions (gaps in the original draft)</w:t>
      </w:r>
    </w:p>
    <w:p w14:paraId="65431E3F" w14:textId="77777777" w:rsidR="00B31F95" w:rsidRDefault="00BD22F1">
      <w:pPr>
        <w:spacing w:after="120" w:line="276" w:lineRule="auto"/>
      </w:pPr>
      <w:r>
        <w:t>Items worth adding to the vision that were not explicit in the draft:</w:t>
      </w:r>
    </w:p>
    <w:tbl>
      <w:tblPr>
        <w:tblW w:w="9360" w:type="dxa"/>
        <w:tblCellMar>
          <w:left w:w="10" w:type="dxa"/>
          <w:right w:w="10" w:type="dxa"/>
        </w:tblCellMar>
        <w:tblLook w:val="04A0" w:firstRow="1" w:lastRow="0" w:firstColumn="1" w:lastColumn="0" w:noHBand="0" w:noVBand="1"/>
      </w:tblPr>
      <w:tblGrid>
        <w:gridCol w:w="2600"/>
        <w:gridCol w:w="6760"/>
      </w:tblGrid>
      <w:tr w:rsidR="00607F85" w14:paraId="2E9A1B23" w14:textId="77777777">
        <w:tblPrEx>
          <w:tblCellMar>
            <w:top w:w="0" w:type="dxa"/>
            <w:bottom w:w="0" w:type="dxa"/>
          </w:tblCellMar>
        </w:tblPrEx>
        <w:trPr>
          <w:tblHeader/>
        </w:trPr>
        <w:tc>
          <w:tcPr>
            <w:tcW w:w="2600" w:type="dxa"/>
            <w:shd w:val="clear" w:color="auto" w:fill="1E293B"/>
            <w:tcMar>
              <w:top w:w="60" w:type="dxa"/>
              <w:left w:w="100" w:type="dxa"/>
              <w:bottom w:w="60" w:type="dxa"/>
              <w:right w:w="100" w:type="dxa"/>
            </w:tcMar>
          </w:tcPr>
          <w:p w14:paraId="5AEC5151" w14:textId="77777777" w:rsidR="00B31F95" w:rsidRDefault="00BD22F1">
            <w:pPr>
              <w:spacing w:line="252" w:lineRule="auto"/>
            </w:pPr>
            <w:r>
              <w:rPr>
                <w:b/>
                <w:bCs/>
                <w:color w:val="FFFFFF"/>
                <w:sz w:val="19"/>
                <w:szCs w:val="19"/>
              </w:rPr>
              <w:t>Addition</w:t>
            </w:r>
          </w:p>
        </w:tc>
        <w:tc>
          <w:tcPr>
            <w:tcW w:w="6760" w:type="dxa"/>
            <w:shd w:val="clear" w:color="auto" w:fill="1E293B"/>
            <w:tcMar>
              <w:top w:w="60" w:type="dxa"/>
              <w:left w:w="100" w:type="dxa"/>
              <w:bottom w:w="60" w:type="dxa"/>
              <w:right w:w="100" w:type="dxa"/>
            </w:tcMar>
          </w:tcPr>
          <w:p w14:paraId="36F888FC" w14:textId="77777777" w:rsidR="00B31F95" w:rsidRDefault="00BD22F1">
            <w:pPr>
              <w:spacing w:line="252" w:lineRule="auto"/>
            </w:pPr>
            <w:r>
              <w:rPr>
                <w:b/>
                <w:bCs/>
                <w:color w:val="FFFFFF"/>
                <w:sz w:val="19"/>
                <w:szCs w:val="19"/>
              </w:rPr>
              <w:t>Why it matters</w:t>
            </w:r>
          </w:p>
        </w:tc>
      </w:tr>
      <w:tr w:rsidR="00607F85" w14:paraId="1D451D09"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ED5C770" w14:textId="77777777" w:rsidR="00B31F95" w:rsidRDefault="00BD22F1">
            <w:pPr>
              <w:spacing w:line="252" w:lineRule="auto"/>
            </w:pPr>
            <w:r>
              <w:rPr>
                <w:sz w:val="18"/>
                <w:szCs w:val="18"/>
              </w:rPr>
              <w:t>Data quality layer</w:t>
            </w:r>
          </w:p>
        </w:tc>
        <w:tc>
          <w:tcPr>
            <w:tcW w:w="6760" w:type="dxa"/>
            <w:shd w:val="clear" w:color="auto" w:fill="FFFFFF"/>
            <w:tcMar>
              <w:top w:w="60" w:type="dxa"/>
              <w:left w:w="100" w:type="dxa"/>
              <w:bottom w:w="60" w:type="dxa"/>
              <w:right w:w="100" w:type="dxa"/>
            </w:tcMar>
          </w:tcPr>
          <w:p w14:paraId="0A50E224" w14:textId="77777777" w:rsidR="00B31F95" w:rsidRDefault="00BD22F1">
            <w:pPr>
              <w:spacing w:line="252" w:lineRule="auto"/>
            </w:pPr>
            <w:r>
              <w:rPr>
                <w:sz w:val="18"/>
                <w:szCs w:val="18"/>
              </w:rPr>
              <w:t>Automated tests on every load (nulls, ranges, referential integrity, freshness) — trust is the product; a wrong number costs a customer. dbt tests + a quality agent (you already have quality_agent.py).</w:t>
            </w:r>
          </w:p>
        </w:tc>
      </w:tr>
      <w:tr w:rsidR="00607F85" w14:paraId="2A90285C" w14:textId="77777777">
        <w:tblPrEx>
          <w:tblCellMar>
            <w:top w:w="0" w:type="dxa"/>
            <w:bottom w:w="0" w:type="dxa"/>
          </w:tblCellMar>
        </w:tblPrEx>
        <w:tc>
          <w:tcPr>
            <w:tcW w:w="2600" w:type="dxa"/>
            <w:shd w:val="clear" w:color="auto" w:fill="F1F5F9"/>
            <w:tcMar>
              <w:top w:w="60" w:type="dxa"/>
              <w:left w:w="100" w:type="dxa"/>
              <w:bottom w:w="60" w:type="dxa"/>
              <w:right w:w="100" w:type="dxa"/>
            </w:tcMar>
          </w:tcPr>
          <w:p w14:paraId="0FA5D77E" w14:textId="77777777" w:rsidR="00B31F95" w:rsidRDefault="00BD22F1">
            <w:pPr>
              <w:spacing w:line="252" w:lineRule="auto"/>
            </w:pPr>
            <w:r>
              <w:rPr>
                <w:sz w:val="18"/>
                <w:szCs w:val="18"/>
              </w:rPr>
              <w:t>Data lineage &amp; catalog</w:t>
            </w:r>
          </w:p>
        </w:tc>
        <w:tc>
          <w:tcPr>
            <w:tcW w:w="6760" w:type="dxa"/>
            <w:shd w:val="clear" w:color="auto" w:fill="F1F5F9"/>
            <w:tcMar>
              <w:top w:w="60" w:type="dxa"/>
              <w:left w:w="100" w:type="dxa"/>
              <w:bottom w:w="60" w:type="dxa"/>
              <w:right w:w="100" w:type="dxa"/>
            </w:tcMar>
          </w:tcPr>
          <w:p w14:paraId="6848B86A" w14:textId="77777777" w:rsidR="00B31F95" w:rsidRDefault="00BD22F1">
            <w:pPr>
              <w:spacing w:line="252" w:lineRule="auto"/>
            </w:pPr>
            <w:r>
              <w:rPr>
                <w:sz w:val="18"/>
                <w:szCs w:val="18"/>
              </w:rPr>
              <w:t>Show where each number came from (source → load → model → mart). Critical for trust, debugging, and governance.</w:t>
            </w:r>
          </w:p>
        </w:tc>
      </w:tr>
      <w:tr w:rsidR="00607F85" w14:paraId="184BBF69"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4C14536" w14:textId="77777777" w:rsidR="00B31F95" w:rsidRDefault="00BD22F1">
            <w:pPr>
              <w:spacing w:line="252" w:lineRule="auto"/>
            </w:pPr>
            <w:r>
              <w:rPr>
                <w:sz w:val="18"/>
                <w:szCs w:val="18"/>
              </w:rPr>
              <w:t>LLM guardrails &amp; evaluation</w:t>
            </w:r>
          </w:p>
        </w:tc>
        <w:tc>
          <w:tcPr>
            <w:tcW w:w="6760" w:type="dxa"/>
            <w:shd w:val="clear" w:color="auto" w:fill="FFFFFF"/>
            <w:tcMar>
              <w:top w:w="60" w:type="dxa"/>
              <w:left w:w="100" w:type="dxa"/>
              <w:bottom w:w="60" w:type="dxa"/>
              <w:right w:w="100" w:type="dxa"/>
            </w:tcMar>
          </w:tcPr>
          <w:p w14:paraId="5588D2F3" w14:textId="77777777" w:rsidR="00B31F95" w:rsidRDefault="00BD22F1">
            <w:pPr>
              <w:spacing w:line="252" w:lineRule="auto"/>
            </w:pPr>
            <w:r>
              <w:rPr>
                <w:sz w:val="18"/>
                <w:szCs w:val="18"/>
              </w:rPr>
              <w:t>Grounding checks, refusal on out-of-tenant questions, hallucination/accuracy evals on a fixed question set per release.</w:t>
            </w:r>
          </w:p>
        </w:tc>
      </w:tr>
      <w:tr w:rsidR="00607F85" w14:paraId="311DC504" w14:textId="77777777">
        <w:tblPrEx>
          <w:tblCellMar>
            <w:top w:w="0" w:type="dxa"/>
            <w:bottom w:w="0" w:type="dxa"/>
          </w:tblCellMar>
        </w:tblPrEx>
        <w:tc>
          <w:tcPr>
            <w:tcW w:w="2600" w:type="dxa"/>
            <w:shd w:val="clear" w:color="auto" w:fill="F1F5F9"/>
            <w:tcMar>
              <w:top w:w="60" w:type="dxa"/>
              <w:left w:w="100" w:type="dxa"/>
              <w:bottom w:w="60" w:type="dxa"/>
              <w:right w:w="100" w:type="dxa"/>
            </w:tcMar>
          </w:tcPr>
          <w:p w14:paraId="29209D0F" w14:textId="77777777" w:rsidR="00B31F95" w:rsidRDefault="00BD22F1">
            <w:pPr>
              <w:spacing w:line="252" w:lineRule="auto"/>
            </w:pPr>
            <w:r>
              <w:rPr>
                <w:sz w:val="18"/>
                <w:szCs w:val="18"/>
              </w:rPr>
              <w:t>Usage metering &amp; entitlements</w:t>
            </w:r>
          </w:p>
        </w:tc>
        <w:tc>
          <w:tcPr>
            <w:tcW w:w="6760" w:type="dxa"/>
            <w:shd w:val="clear" w:color="auto" w:fill="F1F5F9"/>
            <w:tcMar>
              <w:top w:w="60" w:type="dxa"/>
              <w:left w:w="100" w:type="dxa"/>
              <w:bottom w:w="60" w:type="dxa"/>
              <w:right w:w="100" w:type="dxa"/>
            </w:tcMar>
          </w:tcPr>
          <w:p w14:paraId="63360F68" w14:textId="77777777" w:rsidR="00B31F95" w:rsidRDefault="00BD22F1">
            <w:pPr>
              <w:spacing w:line="252" w:lineRule="auto"/>
            </w:pPr>
            <w:r>
              <w:rPr>
                <w:sz w:val="18"/>
                <w:szCs w:val="18"/>
              </w:rPr>
              <w:t>Meter rows, users, connectors, AI calls per tenant to enforce plans and inform pricing — also feeds cost visibility.</w:t>
            </w:r>
          </w:p>
        </w:tc>
      </w:tr>
      <w:tr w:rsidR="00607F85" w14:paraId="72735336"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C8BDE88" w14:textId="77777777" w:rsidR="00B31F95" w:rsidRDefault="00BD22F1">
            <w:pPr>
              <w:spacing w:line="252" w:lineRule="auto"/>
            </w:pPr>
            <w:r>
              <w:rPr>
                <w:sz w:val="18"/>
                <w:szCs w:val="18"/>
              </w:rPr>
              <w:t>Onboarding / activation flow</w:t>
            </w:r>
          </w:p>
        </w:tc>
        <w:tc>
          <w:tcPr>
            <w:tcW w:w="6760" w:type="dxa"/>
            <w:shd w:val="clear" w:color="auto" w:fill="FFFFFF"/>
            <w:tcMar>
              <w:top w:w="60" w:type="dxa"/>
              <w:left w:w="100" w:type="dxa"/>
              <w:bottom w:w="60" w:type="dxa"/>
              <w:right w:w="100" w:type="dxa"/>
            </w:tcMar>
          </w:tcPr>
          <w:p w14:paraId="0CE4C3F4" w14:textId="77777777" w:rsidR="00B31F95" w:rsidRDefault="00BD22F1">
            <w:pPr>
              <w:spacing w:line="252" w:lineRule="auto"/>
            </w:pPr>
            <w:r>
              <w:rPr>
                <w:sz w:val="18"/>
                <w:szCs w:val="18"/>
              </w:rPr>
              <w:t>A guided first-run (sample data, first insight in minutes) drives conversion far more than feature depth.</w:t>
            </w:r>
          </w:p>
        </w:tc>
      </w:tr>
      <w:tr w:rsidR="00607F85" w14:paraId="7E556F96" w14:textId="77777777">
        <w:tblPrEx>
          <w:tblCellMar>
            <w:top w:w="0" w:type="dxa"/>
            <w:bottom w:w="0" w:type="dxa"/>
          </w:tblCellMar>
        </w:tblPrEx>
        <w:tc>
          <w:tcPr>
            <w:tcW w:w="2600" w:type="dxa"/>
            <w:shd w:val="clear" w:color="auto" w:fill="F1F5F9"/>
            <w:tcMar>
              <w:top w:w="60" w:type="dxa"/>
              <w:left w:w="100" w:type="dxa"/>
              <w:bottom w:w="60" w:type="dxa"/>
              <w:right w:w="100" w:type="dxa"/>
            </w:tcMar>
          </w:tcPr>
          <w:p w14:paraId="4B4A2F17" w14:textId="77777777" w:rsidR="00B31F95" w:rsidRDefault="00BD22F1">
            <w:pPr>
              <w:spacing w:line="252" w:lineRule="auto"/>
            </w:pPr>
            <w:r>
              <w:rPr>
                <w:sz w:val="18"/>
                <w:szCs w:val="18"/>
              </w:rPr>
              <w:t>Semantic layer / metric definitions</w:t>
            </w:r>
          </w:p>
        </w:tc>
        <w:tc>
          <w:tcPr>
            <w:tcW w:w="6760" w:type="dxa"/>
            <w:shd w:val="clear" w:color="auto" w:fill="F1F5F9"/>
            <w:tcMar>
              <w:top w:w="60" w:type="dxa"/>
              <w:left w:w="100" w:type="dxa"/>
              <w:bottom w:w="60" w:type="dxa"/>
              <w:right w:w="100" w:type="dxa"/>
            </w:tcMar>
          </w:tcPr>
          <w:p w14:paraId="77FD5A8C" w14:textId="77777777" w:rsidR="00B31F95" w:rsidRDefault="00BD22F1">
            <w:pPr>
              <w:spacing w:line="252" w:lineRule="auto"/>
            </w:pPr>
            <w:r>
              <w:rPr>
                <w:sz w:val="18"/>
                <w:szCs w:val="18"/>
              </w:rPr>
              <w:t>One shared definition of 'revenue', 'margin', 'churn' per domain so AI answers and dashboards never disagree — a known failure mode of AI-on-data.</w:t>
            </w:r>
          </w:p>
        </w:tc>
      </w:tr>
      <w:tr w:rsidR="00607F85" w14:paraId="525E7E44"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64C8FE9" w14:textId="77777777" w:rsidR="00B31F95" w:rsidRDefault="00BD22F1">
            <w:pPr>
              <w:spacing w:line="252" w:lineRule="auto"/>
            </w:pPr>
            <w:r>
              <w:rPr>
                <w:sz w:val="18"/>
                <w:szCs w:val="18"/>
              </w:rPr>
              <w:t>Observability for the pipeline</w:t>
            </w:r>
          </w:p>
        </w:tc>
        <w:tc>
          <w:tcPr>
            <w:tcW w:w="6760" w:type="dxa"/>
            <w:shd w:val="clear" w:color="auto" w:fill="FFFFFF"/>
            <w:tcMar>
              <w:top w:w="60" w:type="dxa"/>
              <w:left w:w="100" w:type="dxa"/>
              <w:bottom w:w="60" w:type="dxa"/>
              <w:right w:w="100" w:type="dxa"/>
            </w:tcMar>
          </w:tcPr>
          <w:p w14:paraId="2239BB02" w14:textId="77777777" w:rsidR="00B31F95" w:rsidRDefault="00BD22F1">
            <w:pPr>
              <w:spacing w:line="252" w:lineRule="auto"/>
            </w:pPr>
            <w:r>
              <w:rPr>
                <w:sz w:val="18"/>
                <w:szCs w:val="18"/>
              </w:rPr>
              <w:t>Run history, failure alerts, data-freshness SLAs surfaced to the customer ('data current as of…').</w:t>
            </w:r>
          </w:p>
        </w:tc>
      </w:tr>
      <w:tr w:rsidR="00607F85" w14:paraId="51863B66" w14:textId="77777777">
        <w:tblPrEx>
          <w:tblCellMar>
            <w:top w:w="0" w:type="dxa"/>
            <w:bottom w:w="0" w:type="dxa"/>
          </w:tblCellMar>
        </w:tblPrEx>
        <w:tc>
          <w:tcPr>
            <w:tcW w:w="2600" w:type="dxa"/>
            <w:shd w:val="clear" w:color="auto" w:fill="F1F5F9"/>
            <w:tcMar>
              <w:top w:w="60" w:type="dxa"/>
              <w:left w:w="100" w:type="dxa"/>
              <w:bottom w:w="60" w:type="dxa"/>
              <w:right w:w="100" w:type="dxa"/>
            </w:tcMar>
          </w:tcPr>
          <w:p w14:paraId="620D9A18" w14:textId="77777777" w:rsidR="00B31F95" w:rsidRDefault="00BD22F1">
            <w:pPr>
              <w:spacing w:line="252" w:lineRule="auto"/>
            </w:pPr>
            <w:r>
              <w:rPr>
                <w:sz w:val="18"/>
                <w:szCs w:val="18"/>
              </w:rPr>
              <w:t>Human-in-the-loop review</w:t>
            </w:r>
          </w:p>
        </w:tc>
        <w:tc>
          <w:tcPr>
            <w:tcW w:w="6760" w:type="dxa"/>
            <w:shd w:val="clear" w:color="auto" w:fill="F1F5F9"/>
            <w:tcMar>
              <w:top w:w="60" w:type="dxa"/>
              <w:left w:w="100" w:type="dxa"/>
              <w:bottom w:w="60" w:type="dxa"/>
              <w:right w:w="100" w:type="dxa"/>
            </w:tcMar>
          </w:tcPr>
          <w:p w14:paraId="3EDD6A8D" w14:textId="77777777" w:rsidR="00B31F95" w:rsidRDefault="00BD22F1">
            <w:pPr>
              <w:spacing w:line="252" w:lineRule="auto"/>
            </w:pPr>
            <w:r>
              <w:rPr>
                <w:sz w:val="18"/>
                <w:szCs w:val="18"/>
              </w:rPr>
              <w:t>Let a Customer Admin confirm the detected domain / column mapping before first analysis — cheap insurance against wrong auto-detection.</w:t>
            </w:r>
          </w:p>
        </w:tc>
      </w:tr>
    </w:tbl>
    <w:p w14:paraId="6C982B67" w14:textId="77777777" w:rsidR="00B31F95" w:rsidRDefault="00BD22F1">
      <w:pPr>
        <w:pStyle w:val="Heading1"/>
        <w:spacing w:before="360" w:after="120"/>
      </w:pPr>
      <w:r>
        <w:rPr>
          <w:b/>
          <w:bCs/>
          <w:color w:val="1E293B"/>
          <w:sz w:val="34"/>
          <w:szCs w:val="34"/>
        </w:rPr>
        <w:t>15. Risks &amp; Assumptions</w:t>
      </w:r>
    </w:p>
    <w:tbl>
      <w:tblPr>
        <w:tblW w:w="9360" w:type="dxa"/>
        <w:tblCellMar>
          <w:left w:w="10" w:type="dxa"/>
          <w:right w:w="10" w:type="dxa"/>
        </w:tblCellMar>
        <w:tblLook w:val="04A0" w:firstRow="1" w:lastRow="0" w:firstColumn="1" w:lastColumn="0" w:noHBand="0" w:noVBand="1"/>
      </w:tblPr>
      <w:tblGrid>
        <w:gridCol w:w="4300"/>
        <w:gridCol w:w="5060"/>
      </w:tblGrid>
      <w:tr w:rsidR="00607F85" w14:paraId="40F9C04A" w14:textId="77777777">
        <w:tblPrEx>
          <w:tblCellMar>
            <w:top w:w="0" w:type="dxa"/>
            <w:bottom w:w="0" w:type="dxa"/>
          </w:tblCellMar>
        </w:tblPrEx>
        <w:trPr>
          <w:tblHeader/>
        </w:trPr>
        <w:tc>
          <w:tcPr>
            <w:tcW w:w="4300" w:type="dxa"/>
            <w:shd w:val="clear" w:color="auto" w:fill="1E293B"/>
            <w:tcMar>
              <w:top w:w="60" w:type="dxa"/>
              <w:left w:w="100" w:type="dxa"/>
              <w:bottom w:w="60" w:type="dxa"/>
              <w:right w:w="100" w:type="dxa"/>
            </w:tcMar>
          </w:tcPr>
          <w:p w14:paraId="24C5FA9E" w14:textId="77777777" w:rsidR="00B31F95" w:rsidRDefault="00BD22F1">
            <w:pPr>
              <w:spacing w:line="252" w:lineRule="auto"/>
            </w:pPr>
            <w:r>
              <w:rPr>
                <w:b/>
                <w:bCs/>
                <w:color w:val="FFFFFF"/>
                <w:sz w:val="19"/>
                <w:szCs w:val="19"/>
              </w:rPr>
              <w:t>Risk / Assumption</w:t>
            </w:r>
          </w:p>
        </w:tc>
        <w:tc>
          <w:tcPr>
            <w:tcW w:w="5060" w:type="dxa"/>
            <w:shd w:val="clear" w:color="auto" w:fill="1E293B"/>
            <w:tcMar>
              <w:top w:w="60" w:type="dxa"/>
              <w:left w:w="100" w:type="dxa"/>
              <w:bottom w:w="60" w:type="dxa"/>
              <w:right w:w="100" w:type="dxa"/>
            </w:tcMar>
          </w:tcPr>
          <w:p w14:paraId="5A2C3DF6" w14:textId="77777777" w:rsidR="00B31F95" w:rsidRDefault="00BD22F1">
            <w:pPr>
              <w:spacing w:line="252" w:lineRule="auto"/>
            </w:pPr>
            <w:r>
              <w:rPr>
                <w:b/>
                <w:bCs/>
                <w:color w:val="FFFFFF"/>
                <w:sz w:val="19"/>
                <w:szCs w:val="19"/>
              </w:rPr>
              <w:t>Mitigation</w:t>
            </w:r>
          </w:p>
        </w:tc>
      </w:tr>
      <w:tr w:rsidR="00607F85" w14:paraId="25333353" w14:textId="77777777">
        <w:tblPrEx>
          <w:tblCellMar>
            <w:top w:w="0" w:type="dxa"/>
            <w:bottom w:w="0" w:type="dxa"/>
          </w:tblCellMar>
        </w:tblPrEx>
        <w:tc>
          <w:tcPr>
            <w:tcW w:w="4300" w:type="dxa"/>
            <w:shd w:val="clear" w:color="auto" w:fill="FFFFFF"/>
            <w:tcMar>
              <w:top w:w="60" w:type="dxa"/>
              <w:left w:w="100" w:type="dxa"/>
              <w:bottom w:w="60" w:type="dxa"/>
              <w:right w:w="100" w:type="dxa"/>
            </w:tcMar>
          </w:tcPr>
          <w:p w14:paraId="59ED1691" w14:textId="77777777" w:rsidR="00B31F95" w:rsidRDefault="00BD22F1">
            <w:pPr>
              <w:spacing w:line="252" w:lineRule="auto"/>
            </w:pPr>
            <w:r>
              <w:rPr>
                <w:sz w:val="18"/>
                <w:szCs w:val="18"/>
              </w:rPr>
              <w:t>Over-engineering for enterprise before revenue (Spark/Airflow/K8s/native mobile)</w:t>
            </w:r>
          </w:p>
        </w:tc>
        <w:tc>
          <w:tcPr>
            <w:tcW w:w="5060" w:type="dxa"/>
            <w:shd w:val="clear" w:color="auto" w:fill="FFFFFF"/>
            <w:tcMar>
              <w:top w:w="60" w:type="dxa"/>
              <w:left w:w="100" w:type="dxa"/>
              <w:bottom w:w="60" w:type="dxa"/>
              <w:right w:w="100" w:type="dxa"/>
            </w:tcMar>
          </w:tcPr>
          <w:p w14:paraId="7787980E" w14:textId="77777777" w:rsidR="00B31F95" w:rsidRDefault="00BD22F1">
            <w:pPr>
              <w:spacing w:line="252" w:lineRule="auto"/>
            </w:pPr>
            <w:r>
              <w:rPr>
                <w:sz w:val="18"/>
                <w:szCs w:val="18"/>
              </w:rPr>
              <w:t>Adopt the SMB-right-sized stack in this document; add heavy tooling only when a paying customer's scale requires it.</w:t>
            </w:r>
          </w:p>
        </w:tc>
      </w:tr>
      <w:tr w:rsidR="00607F85" w14:paraId="3EFF00E4" w14:textId="77777777">
        <w:tblPrEx>
          <w:tblCellMar>
            <w:top w:w="0" w:type="dxa"/>
            <w:bottom w:w="0" w:type="dxa"/>
          </w:tblCellMar>
        </w:tblPrEx>
        <w:tc>
          <w:tcPr>
            <w:tcW w:w="4300" w:type="dxa"/>
            <w:shd w:val="clear" w:color="auto" w:fill="F1F5F9"/>
            <w:tcMar>
              <w:top w:w="60" w:type="dxa"/>
              <w:left w:w="100" w:type="dxa"/>
              <w:bottom w:w="60" w:type="dxa"/>
              <w:right w:w="100" w:type="dxa"/>
            </w:tcMar>
          </w:tcPr>
          <w:p w14:paraId="0B48A66D" w14:textId="77777777" w:rsidR="00B31F95" w:rsidRDefault="00BD22F1">
            <w:pPr>
              <w:spacing w:line="252" w:lineRule="auto"/>
            </w:pPr>
            <w:r>
              <w:rPr>
                <w:sz w:val="18"/>
                <w:szCs w:val="18"/>
              </w:rPr>
              <w:t>Commoditization of AI analysis by frontier labs</w:t>
            </w:r>
          </w:p>
        </w:tc>
        <w:tc>
          <w:tcPr>
            <w:tcW w:w="5060" w:type="dxa"/>
            <w:shd w:val="clear" w:color="auto" w:fill="F1F5F9"/>
            <w:tcMar>
              <w:top w:w="60" w:type="dxa"/>
              <w:left w:w="100" w:type="dxa"/>
              <w:bottom w:w="60" w:type="dxa"/>
              <w:right w:w="100" w:type="dxa"/>
            </w:tcMar>
          </w:tcPr>
          <w:p w14:paraId="7D25672E" w14:textId="77777777" w:rsidR="00B31F95" w:rsidRDefault="00BD22F1">
            <w:pPr>
              <w:spacing w:line="252" w:lineRule="auto"/>
            </w:pPr>
            <w:r>
              <w:rPr>
                <w:sz w:val="18"/>
                <w:szCs w:val="18"/>
              </w:rPr>
              <w:t>Compete on the system (persistence, governance, proactivity, domain-tuning), not on raw analysis quality.</w:t>
            </w:r>
          </w:p>
        </w:tc>
      </w:tr>
      <w:tr w:rsidR="00607F85" w14:paraId="2EF006F5" w14:textId="77777777">
        <w:tblPrEx>
          <w:tblCellMar>
            <w:top w:w="0" w:type="dxa"/>
            <w:bottom w:w="0" w:type="dxa"/>
          </w:tblCellMar>
        </w:tblPrEx>
        <w:tc>
          <w:tcPr>
            <w:tcW w:w="4300" w:type="dxa"/>
            <w:shd w:val="clear" w:color="auto" w:fill="FFFFFF"/>
            <w:tcMar>
              <w:top w:w="60" w:type="dxa"/>
              <w:left w:w="100" w:type="dxa"/>
              <w:bottom w:w="60" w:type="dxa"/>
              <w:right w:w="100" w:type="dxa"/>
            </w:tcMar>
          </w:tcPr>
          <w:p w14:paraId="1CBEE05D" w14:textId="77777777" w:rsidR="00B31F95" w:rsidRDefault="00BD22F1">
            <w:pPr>
              <w:spacing w:line="252" w:lineRule="auto"/>
            </w:pPr>
            <w:r>
              <w:rPr>
                <w:sz w:val="18"/>
                <w:szCs w:val="18"/>
              </w:rPr>
              <w:t>Cross-tenant data leakage</w:t>
            </w:r>
          </w:p>
        </w:tc>
        <w:tc>
          <w:tcPr>
            <w:tcW w:w="5060" w:type="dxa"/>
            <w:shd w:val="clear" w:color="auto" w:fill="FFFFFF"/>
            <w:tcMar>
              <w:top w:w="60" w:type="dxa"/>
              <w:left w:w="100" w:type="dxa"/>
              <w:bottom w:w="60" w:type="dxa"/>
              <w:right w:w="100" w:type="dxa"/>
            </w:tcMar>
          </w:tcPr>
          <w:p w14:paraId="61B2026F" w14:textId="77777777" w:rsidR="00B31F95" w:rsidRDefault="00BD22F1">
            <w:pPr>
              <w:spacing w:line="252" w:lineRule="auto"/>
            </w:pPr>
            <w:r>
              <w:rPr>
                <w:sz w:val="18"/>
                <w:szCs w:val="18"/>
              </w:rPr>
              <w:t>Data-layer RBAC + automated isolation tests as a release gate.</w:t>
            </w:r>
          </w:p>
        </w:tc>
      </w:tr>
      <w:tr w:rsidR="00607F85" w14:paraId="602F191D" w14:textId="77777777">
        <w:tblPrEx>
          <w:tblCellMar>
            <w:top w:w="0" w:type="dxa"/>
            <w:bottom w:w="0" w:type="dxa"/>
          </w:tblCellMar>
        </w:tblPrEx>
        <w:tc>
          <w:tcPr>
            <w:tcW w:w="4300" w:type="dxa"/>
            <w:shd w:val="clear" w:color="auto" w:fill="F1F5F9"/>
            <w:tcMar>
              <w:top w:w="60" w:type="dxa"/>
              <w:left w:w="100" w:type="dxa"/>
              <w:bottom w:w="60" w:type="dxa"/>
              <w:right w:w="100" w:type="dxa"/>
            </w:tcMar>
          </w:tcPr>
          <w:p w14:paraId="77F806AE" w14:textId="77777777" w:rsidR="00B31F95" w:rsidRDefault="00BD22F1">
            <w:pPr>
              <w:spacing w:line="252" w:lineRule="auto"/>
            </w:pPr>
            <w:r>
              <w:rPr>
                <w:sz w:val="18"/>
                <w:szCs w:val="18"/>
              </w:rPr>
              <w:t>Wrong domain auto-detection</w:t>
            </w:r>
          </w:p>
        </w:tc>
        <w:tc>
          <w:tcPr>
            <w:tcW w:w="5060" w:type="dxa"/>
            <w:shd w:val="clear" w:color="auto" w:fill="F1F5F9"/>
            <w:tcMar>
              <w:top w:w="60" w:type="dxa"/>
              <w:left w:w="100" w:type="dxa"/>
              <w:bottom w:w="60" w:type="dxa"/>
              <w:right w:w="100" w:type="dxa"/>
            </w:tcMar>
          </w:tcPr>
          <w:p w14:paraId="012531AF" w14:textId="77777777" w:rsidR="00B31F95" w:rsidRDefault="00BD22F1">
            <w:pPr>
              <w:spacing w:line="252" w:lineRule="auto"/>
            </w:pPr>
            <w:r>
              <w:rPr>
                <w:sz w:val="18"/>
                <w:szCs w:val="18"/>
              </w:rPr>
              <w:t>Confidence threshold + human-in-the-loop confirmation + playground fallback.</w:t>
            </w:r>
          </w:p>
        </w:tc>
      </w:tr>
      <w:tr w:rsidR="00607F85" w14:paraId="71D98127" w14:textId="77777777">
        <w:tblPrEx>
          <w:tblCellMar>
            <w:top w:w="0" w:type="dxa"/>
            <w:bottom w:w="0" w:type="dxa"/>
          </w:tblCellMar>
        </w:tblPrEx>
        <w:tc>
          <w:tcPr>
            <w:tcW w:w="4300" w:type="dxa"/>
            <w:shd w:val="clear" w:color="auto" w:fill="FFFFFF"/>
            <w:tcMar>
              <w:top w:w="60" w:type="dxa"/>
              <w:left w:w="100" w:type="dxa"/>
              <w:bottom w:w="60" w:type="dxa"/>
              <w:right w:w="100" w:type="dxa"/>
            </w:tcMar>
          </w:tcPr>
          <w:p w14:paraId="27B62DEF" w14:textId="77777777" w:rsidR="00B31F95" w:rsidRDefault="00BD22F1">
            <w:pPr>
              <w:spacing w:line="252" w:lineRule="auto"/>
            </w:pPr>
            <w:r>
              <w:rPr>
                <w:sz w:val="18"/>
                <w:szCs w:val="18"/>
              </w:rPr>
              <w:t>Compliance blocking enterprise deals</w:t>
            </w:r>
          </w:p>
        </w:tc>
        <w:tc>
          <w:tcPr>
            <w:tcW w:w="5060" w:type="dxa"/>
            <w:shd w:val="clear" w:color="auto" w:fill="FFFFFF"/>
            <w:tcMar>
              <w:top w:w="60" w:type="dxa"/>
              <w:left w:w="100" w:type="dxa"/>
              <w:bottom w:w="60" w:type="dxa"/>
              <w:right w:w="100" w:type="dxa"/>
            </w:tcMar>
          </w:tcPr>
          <w:p w14:paraId="130CFD7C" w14:textId="77777777" w:rsidR="00B31F95" w:rsidRDefault="00BD22F1">
            <w:pPr>
              <w:spacing w:line="252" w:lineRule="auto"/>
            </w:pPr>
            <w:r>
              <w:rPr>
                <w:sz w:val="18"/>
                <w:szCs w:val="18"/>
              </w:rPr>
              <w:t>Start SOC 2 early; gate HIPAA/banking to relevant tiers.</w:t>
            </w:r>
          </w:p>
        </w:tc>
      </w:tr>
      <w:tr w:rsidR="00607F85" w14:paraId="728E401F" w14:textId="77777777">
        <w:tblPrEx>
          <w:tblCellMar>
            <w:top w:w="0" w:type="dxa"/>
            <w:bottom w:w="0" w:type="dxa"/>
          </w:tblCellMar>
        </w:tblPrEx>
        <w:tc>
          <w:tcPr>
            <w:tcW w:w="4300" w:type="dxa"/>
            <w:shd w:val="clear" w:color="auto" w:fill="F1F5F9"/>
            <w:tcMar>
              <w:top w:w="60" w:type="dxa"/>
              <w:left w:w="100" w:type="dxa"/>
              <w:bottom w:w="60" w:type="dxa"/>
              <w:right w:w="100" w:type="dxa"/>
            </w:tcMar>
          </w:tcPr>
          <w:p w14:paraId="6AE5CF5E" w14:textId="77777777" w:rsidR="00B31F95" w:rsidRDefault="00BD22F1">
            <w:pPr>
              <w:spacing w:line="252" w:lineRule="auto"/>
            </w:pPr>
            <w:r>
              <w:rPr>
                <w:sz w:val="18"/>
                <w:szCs w:val="18"/>
              </w:rPr>
              <w:lastRenderedPageBreak/>
              <w:t>Scope/time pressure</w:t>
            </w:r>
          </w:p>
        </w:tc>
        <w:tc>
          <w:tcPr>
            <w:tcW w:w="5060" w:type="dxa"/>
            <w:shd w:val="clear" w:color="auto" w:fill="F1F5F9"/>
            <w:tcMar>
              <w:top w:w="60" w:type="dxa"/>
              <w:left w:w="100" w:type="dxa"/>
              <w:bottom w:w="60" w:type="dxa"/>
              <w:right w:w="100" w:type="dxa"/>
            </w:tcMar>
          </w:tcPr>
          <w:p w14:paraId="0D51454F" w14:textId="77777777" w:rsidR="00B31F95" w:rsidRDefault="00BD22F1">
            <w:pPr>
              <w:spacing w:line="252" w:lineRule="auto"/>
            </w:pPr>
            <w:r>
              <w:rPr>
                <w:sz w:val="18"/>
                <w:szCs w:val="18"/>
              </w:rPr>
              <w:t>Phased roadmap; every phase is independently demoable and shippable.</w:t>
            </w:r>
          </w:p>
        </w:tc>
      </w:tr>
    </w:tbl>
    <w:p w14:paraId="071D2051" w14:textId="77777777" w:rsidR="00B31F95" w:rsidRDefault="00B31F95">
      <w:pPr>
        <w:spacing w:after="120"/>
      </w:pPr>
    </w:p>
    <w:p w14:paraId="036D794E" w14:textId="77777777" w:rsidR="00B31F95" w:rsidRDefault="00BD22F1">
      <w:pPr>
        <w:spacing w:after="40"/>
      </w:pPr>
      <w:r>
        <w:t>Assumptions: SMB target with enterprise-enable path; batch/micro-batch ingestion is acceptable at launch; Postgres is the system of record through early growth; the current codebase (RBAC, domain config, agent framework, alerts, billing) is carried forward rather than rewritten.</w:t>
      </w:r>
    </w:p>
    <w:p w14:paraId="19D36073" w14:textId="77777777" w:rsidR="00B31F95" w:rsidRDefault="00B31F95">
      <w:pPr>
        <w:spacing w:after="200"/>
      </w:pPr>
    </w:p>
    <w:p w14:paraId="5D27CC0F" w14:textId="77777777" w:rsidR="00B31F95" w:rsidRDefault="00BD22F1">
      <w:pPr>
        <w:spacing w:after="120" w:line="276" w:lineRule="auto"/>
      </w:pPr>
      <w:r>
        <w:rPr>
          <w:i/>
          <w:iCs/>
          <w:color w:val="475569"/>
          <w:sz w:val="19"/>
          <w:szCs w:val="19"/>
        </w:rPr>
        <w:t>End of document — InsightHub BRD v1.0. Prepared as a draft for review; architecture recommendations are firm but open to trade-off discussion.</w:t>
      </w:r>
    </w:p>
    <w:sectPr w:rsidR="00B31F95">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798A3" w14:textId="77777777" w:rsidR="004E5998" w:rsidRDefault="004E5998">
      <w:r>
        <w:separator/>
      </w:r>
    </w:p>
  </w:endnote>
  <w:endnote w:type="continuationSeparator" w:id="0">
    <w:p w14:paraId="0B93EA79" w14:textId="77777777" w:rsidR="004E5998" w:rsidRDefault="004E5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5714" w14:textId="77777777" w:rsidR="00B31F95" w:rsidRDefault="00BD22F1">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607F85">
      <w:rPr>
        <w:noProof/>
        <w:color w:val="475569"/>
        <w:sz w:val="16"/>
        <w:szCs w:val="16"/>
      </w:rPr>
      <w:t>1</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607F85">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FCC1B" w14:textId="77777777" w:rsidR="004E5998" w:rsidRDefault="004E5998">
      <w:r>
        <w:separator/>
      </w:r>
    </w:p>
  </w:footnote>
  <w:footnote w:type="continuationSeparator" w:id="0">
    <w:p w14:paraId="0E784D3A" w14:textId="77777777" w:rsidR="004E5998" w:rsidRDefault="004E5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5320" w14:textId="77777777" w:rsidR="00B31F95" w:rsidRDefault="00BD22F1">
    <w:pPr>
      <w:jc w:val="right"/>
    </w:pPr>
    <w:r>
      <w:rPr>
        <w:color w:val="475569"/>
        <w:sz w:val="16"/>
        <w:szCs w:val="16"/>
      </w:rPr>
      <w:t>InsightHub · BRD &amp; Solution Architecture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04BF"/>
    <w:multiLevelType w:val="hybridMultilevel"/>
    <w:tmpl w:val="8CFADA70"/>
    <w:lvl w:ilvl="0" w:tplc="96804F20">
      <w:start w:val="1"/>
      <w:numFmt w:val="bullet"/>
      <w:lvlText w:val="●"/>
      <w:lvlJc w:val="left"/>
      <w:pPr>
        <w:ind w:left="720" w:hanging="360"/>
      </w:pPr>
    </w:lvl>
    <w:lvl w:ilvl="1" w:tplc="E990D8C2">
      <w:start w:val="1"/>
      <w:numFmt w:val="bullet"/>
      <w:lvlText w:val="○"/>
      <w:lvlJc w:val="left"/>
      <w:pPr>
        <w:ind w:left="1440" w:hanging="360"/>
      </w:pPr>
    </w:lvl>
    <w:lvl w:ilvl="2" w:tplc="43E4F83C">
      <w:start w:val="1"/>
      <w:numFmt w:val="bullet"/>
      <w:lvlText w:val="■"/>
      <w:lvlJc w:val="left"/>
      <w:pPr>
        <w:ind w:left="2160" w:hanging="360"/>
      </w:pPr>
    </w:lvl>
    <w:lvl w:ilvl="3" w:tplc="C97E9928">
      <w:start w:val="1"/>
      <w:numFmt w:val="bullet"/>
      <w:lvlText w:val="●"/>
      <w:lvlJc w:val="left"/>
      <w:pPr>
        <w:ind w:left="2880" w:hanging="360"/>
      </w:pPr>
    </w:lvl>
    <w:lvl w:ilvl="4" w:tplc="0A388B30">
      <w:start w:val="1"/>
      <w:numFmt w:val="bullet"/>
      <w:lvlText w:val="○"/>
      <w:lvlJc w:val="left"/>
      <w:pPr>
        <w:ind w:left="3600" w:hanging="360"/>
      </w:pPr>
    </w:lvl>
    <w:lvl w:ilvl="5" w:tplc="196A738A">
      <w:start w:val="1"/>
      <w:numFmt w:val="bullet"/>
      <w:lvlText w:val="■"/>
      <w:lvlJc w:val="left"/>
      <w:pPr>
        <w:ind w:left="4320" w:hanging="360"/>
      </w:pPr>
    </w:lvl>
    <w:lvl w:ilvl="6" w:tplc="E37A65B2">
      <w:start w:val="1"/>
      <w:numFmt w:val="bullet"/>
      <w:lvlText w:val="●"/>
      <w:lvlJc w:val="left"/>
      <w:pPr>
        <w:ind w:left="5040" w:hanging="360"/>
      </w:pPr>
    </w:lvl>
    <w:lvl w:ilvl="7" w:tplc="CEFAE2FE">
      <w:start w:val="1"/>
      <w:numFmt w:val="bullet"/>
      <w:lvlText w:val="●"/>
      <w:lvlJc w:val="left"/>
      <w:pPr>
        <w:ind w:left="5760" w:hanging="360"/>
      </w:pPr>
    </w:lvl>
    <w:lvl w:ilvl="8" w:tplc="F0D6D1E0">
      <w:start w:val="1"/>
      <w:numFmt w:val="bullet"/>
      <w:lvlText w:val="●"/>
      <w:lvlJc w:val="left"/>
      <w:pPr>
        <w:ind w:left="6480" w:hanging="360"/>
      </w:pPr>
    </w:lvl>
  </w:abstractNum>
  <w:abstractNum w:abstractNumId="1" w15:restartNumberingAfterBreak="0">
    <w:nsid w:val="7CE8230A"/>
    <w:multiLevelType w:val="hybridMultilevel"/>
    <w:tmpl w:val="F896175E"/>
    <w:lvl w:ilvl="0" w:tplc="EEE209FC">
      <w:start w:val="1"/>
      <w:numFmt w:val="bullet"/>
      <w:lvlText w:val="•"/>
      <w:lvlJc w:val="left"/>
      <w:pPr>
        <w:ind w:left="460" w:hanging="260"/>
      </w:pPr>
      <w:rPr>
        <w:color w:val="2563EB"/>
      </w:rPr>
    </w:lvl>
    <w:lvl w:ilvl="1" w:tplc="4558AD6A">
      <w:start w:val="1"/>
      <w:numFmt w:val="bullet"/>
      <w:lvlText w:val="–"/>
      <w:lvlJc w:val="left"/>
      <w:pPr>
        <w:ind w:left="900" w:hanging="260"/>
      </w:pPr>
    </w:lvl>
    <w:lvl w:ilvl="2" w:tplc="2842C748">
      <w:numFmt w:val="decimal"/>
      <w:lvlText w:val=""/>
      <w:lvlJc w:val="left"/>
    </w:lvl>
    <w:lvl w:ilvl="3" w:tplc="CCCC4E64">
      <w:numFmt w:val="decimal"/>
      <w:lvlText w:val=""/>
      <w:lvlJc w:val="left"/>
    </w:lvl>
    <w:lvl w:ilvl="4" w:tplc="AE78D18A">
      <w:numFmt w:val="decimal"/>
      <w:lvlText w:val=""/>
      <w:lvlJc w:val="left"/>
    </w:lvl>
    <w:lvl w:ilvl="5" w:tplc="2670E2C6">
      <w:numFmt w:val="decimal"/>
      <w:lvlText w:val=""/>
      <w:lvlJc w:val="left"/>
    </w:lvl>
    <w:lvl w:ilvl="6" w:tplc="421825B6">
      <w:numFmt w:val="decimal"/>
      <w:lvlText w:val=""/>
      <w:lvlJc w:val="left"/>
    </w:lvl>
    <w:lvl w:ilvl="7" w:tplc="3D94B0FA">
      <w:numFmt w:val="decimal"/>
      <w:lvlText w:val=""/>
      <w:lvlJc w:val="left"/>
    </w:lvl>
    <w:lvl w:ilvl="8" w:tplc="16B8060E">
      <w:numFmt w:val="decimal"/>
      <w:lvlText w:val=""/>
      <w:lvlJc w:val="left"/>
    </w:lvl>
  </w:abstractNum>
  <w:num w:numId="1" w16cid:durableId="1566338355">
    <w:abstractNumId w:val="0"/>
    <w:lvlOverride w:ilvl="0">
      <w:startOverride w:val="1"/>
    </w:lvlOverride>
  </w:num>
  <w:num w:numId="2" w16cid:durableId="1898277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95"/>
    <w:rsid w:val="003D17F3"/>
    <w:rsid w:val="004E5998"/>
    <w:rsid w:val="00607F85"/>
    <w:rsid w:val="00AB099C"/>
    <w:rsid w:val="00B31F95"/>
    <w:rsid w:val="00BD2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DDC4"/>
  <w15:docId w15:val="{CB10EA9A-DA51-4AE5-8E68-DCB6AC5B3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5172</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Varatharajan Subramanian</cp:lastModifiedBy>
  <cp:revision>1</cp:revision>
  <dcterms:created xsi:type="dcterms:W3CDTF">2026-07-24T21:08:00Z</dcterms:created>
  <dcterms:modified xsi:type="dcterms:W3CDTF">2026-08-20T18:07:00Z</dcterms:modified>
</cp:coreProperties>
</file>