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2563EB"/>
          <w:sz w:val="56"/>
          <w:szCs w:val="56"/>
        </w:rPr>
        <w:t xml:space="preserve">InsightHub</w:t>
      </w:r>
    </w:p>
    <w:p>
      <w:pPr>
        <w:spacing w:after="80" w:before="0"/>
        <w:jc w:val="center"/>
      </w:pPr>
      <w:r>
        <w:rPr>
          <w:rFonts w:ascii="Arial" w:cs="Arial" w:eastAsia="Arial" w:hAnsi="Arial"/>
          <w:b/>
          <w:bCs/>
          <w:color w:val="1E293B"/>
          <w:sz w:val="36"/>
          <w:szCs w:val="36"/>
        </w:rPr>
        <w:t xml:space="preserve">Competitive Market Analysis</w:t>
      </w:r>
    </w:p>
    <w:p>
      <w:pPr>
        <w:spacing w:after="400" w:before="0"/>
        <w:jc w:val="center"/>
      </w:pPr>
      <w:r>
        <w:rPr>
          <w:rFonts w:ascii="Arial" w:cs="Arial" w:eastAsia="Arial" w:hAnsi="Arial"/>
          <w:color w:val="64748B"/>
          <w:sz w:val="22"/>
          <w:szCs w:val="22"/>
        </w:rPr>
        <w:t xml:space="preserve">July 2026  ·  USA Sprint Edition</w:t>
      </w:r>
    </w:p>
    <w:p>
      <w:pPr>
        <w:pBdr>
          <w:bottom w:val="single" w:color="2563EB" w:sz="8"/>
        </w:pBdr>
        <w:spacing w:after="200" w:before="0"/>
      </w:pPr>
      <w:r>
        <w:t xml:space="preserve"/>
      </w:r>
    </w:p>
    <w:p>
      <w:pPr>
        <w:spacing w:after="80" w:before="200"/>
        <w:jc w:val="center"/>
      </w:pPr>
      <w:r>
        <w:rPr>
          <w:rFonts w:ascii="Arial" w:cs="Arial" w:eastAsia="Arial" w:hAnsi="Arial"/>
          <w:color w:val="64748B"/>
          <w:sz w:val="20"/>
          <w:szCs w:val="20"/>
        </w:rPr>
        <w:t xml:space="preserve">Prepared by: Product Strategy Team</w:t>
      </w:r>
    </w:p>
    <w:p>
      <w:pPr>
        <w:spacing w:after="80" w:before="0"/>
        <w:jc w:val="center"/>
      </w:pPr>
      <w:r>
        <w:rPr>
          <w:rFonts w:ascii="Arial" w:cs="Arial" w:eastAsia="Arial" w:hAnsi="Arial"/>
          <w:b/>
          <w:bCs/>
          <w:color w:val="DC2626"/>
          <w:sz w:val="20"/>
          <w:szCs w:val="20"/>
        </w:rPr>
        <w:t xml:space="preserve">Status: Internal — Confidential</w:t>
      </w:r>
    </w:p>
    <w:p>
      <w:r>
        <w:br w:type="page"/>
      </w:r>
    </w:p>
    <w:p>
      <w:pPr>
        <w:pStyle w:val="Heading1"/>
        <w:spacing w:after="120" w:before="300"/>
        <w:rPr>
          <w:rFonts w:ascii="Arial" w:cs="Arial" w:eastAsia="Arial" w:hAnsi="Arial"/>
          <w:b/>
          <w:bCs/>
          <w:color w:val="1E293B"/>
        </w:rPr>
      </w:pPr>
      <w:r>
        <w:t xml:space="preserve">1. Executive Summary</w:t>
      </w:r>
    </w:p>
    <w:p>
      <w:pPr>
        <w:spacing w:after="60" w:before="60"/>
      </w:pPr>
      <w:r>
        <w:rPr>
          <w:rFonts w:ascii="Arial" w:cs="Arial" w:eastAsia="Arial" w:hAnsi="Arial"/>
          <w:color w:val="1E293B"/>
          <w:sz w:val="20"/>
          <w:szCs w:val="20"/>
        </w:rPr>
        <w:t xml:space="preserve">InsightHub is a multi-tenant, domain-adaptive business analytics SaaS targeting SMBs across pharmacy, retail, restaurant, healthcare, accounting, and SaaS verticals. Priced at $39–$99/month, it occupies a defensible niche between generic horizontal BI tools (Zoho Analytics, Metabase, Klipfolio) and expensive enterprise platforms (Tableau, Power BI, Looker). This report maps the competitive landscape, identifies InsightHub's genuine differentiators, and prioritizes the capability gaps that must close before the USA launch.</w:t>
      </w:r>
    </w:p>
    <w:p>
      <w:pPr>
        <w:spacing w:after="80" w:before="80"/>
      </w:pPr>
    </w:p>
    <w:p>
      <w:pPr>
        <w:spacing w:after="60" w:before="60"/>
      </w:pPr>
      <w:r>
        <w:rPr>
          <w:rFonts w:ascii="Arial" w:cs="Arial" w:eastAsia="Arial" w:hAnsi="Arial"/>
          <w:b/>
          <w:bCs/>
          <w:color w:val="1E293B"/>
          <w:sz w:val="20"/>
          <w:szCs w:val="20"/>
        </w:rPr>
        <w:t xml:space="preserve">Key findings:</w:t>
      </w:r>
    </w:p>
    <w:p>
      <w:pPr>
        <w:pStyle w:val="ListParagraph"/>
        <w:numPr>
          <w:ilvl w:val="0"/>
          <w:numId w:val="1"/>
        </w:numPr>
        <w:spacing w:after="40" w:before="40"/>
      </w:pPr>
      <w:r>
        <w:rPr>
          <w:rFonts w:ascii="Arial" w:cs="Arial" w:eastAsia="Arial" w:hAnsi="Arial"/>
          <w:b/>
          <w:bCs/>
          <w:color w:val="1E293B"/>
          <w:sz w:val="20"/>
          <w:szCs w:val="20"/>
        </w:rPr>
        <w:t xml:space="preserve">Clear blue ocean: </w:t>
      </w:r>
      <w:r>
        <w:rPr>
          <w:rFonts w:ascii="Arial" w:cs="Arial" w:eastAsia="Arial" w:hAnsi="Arial"/>
          <w:color w:val="1E293B"/>
          <w:sz w:val="20"/>
          <w:szCs w:val="20"/>
        </w:rPr>
        <w:t xml:space="preserve">No competitor offers a single multi-tenant analytics platform that spans 7 industry verticals, file-upload-only onboarding, built-in AI chat on the user's own data, and full RBAC — all under $100/month.</w:t>
      </w:r>
    </w:p>
    <w:p>
      <w:pPr>
        <w:pStyle w:val="ListParagraph"/>
        <w:numPr>
          <w:ilvl w:val="0"/>
          <w:numId w:val="1"/>
        </w:numPr>
        <w:spacing w:after="40" w:before="40"/>
      </w:pPr>
      <w:r>
        <w:rPr>
          <w:rFonts w:ascii="Arial" w:cs="Arial" w:eastAsia="Arial" w:hAnsi="Arial"/>
          <w:b/>
          <w:bCs/>
          <w:color w:val="1E293B"/>
          <w:sz w:val="20"/>
          <w:szCs w:val="20"/>
        </w:rPr>
        <w:t xml:space="preserve">Biggest risk: </w:t>
      </w:r>
      <w:r>
        <w:rPr>
          <w:rFonts w:ascii="Arial" w:cs="Arial" w:eastAsia="Arial" w:hAnsi="Arial"/>
          <w:color w:val="1E293B"/>
          <w:sz w:val="20"/>
          <w:szCs w:val="20"/>
        </w:rPr>
        <w:t xml:space="preserve">Horizontal BI incumbents (Zoho Analytics at $30/month, Metabase free tier) undercut on price and offer 100–1,000+ native connectors that InsightHub lacks. File-upload-only will be a deal-breaker for tech-savvy buyers.</w:t>
      </w:r>
    </w:p>
    <w:p>
      <w:pPr>
        <w:pStyle w:val="ListParagraph"/>
        <w:numPr>
          <w:ilvl w:val="0"/>
          <w:numId w:val="1"/>
        </w:numPr>
        <w:spacing w:after="40" w:before="40"/>
      </w:pPr>
      <w:r>
        <w:rPr>
          <w:rFonts w:ascii="Arial" w:cs="Arial" w:eastAsia="Arial" w:hAnsi="Arial"/>
          <w:b/>
          <w:bCs/>
          <w:color w:val="1E293B"/>
          <w:sz w:val="20"/>
          <w:szCs w:val="20"/>
        </w:rPr>
        <w:t xml:space="preserve">USA sprint priority: </w:t>
      </w:r>
      <w:r>
        <w:rPr>
          <w:rFonts w:ascii="Arial" w:cs="Arial" w:eastAsia="Arial" w:hAnsi="Arial"/>
          <w:color w:val="1E293B"/>
          <w:sz w:val="20"/>
          <w:szCs w:val="20"/>
        </w:rPr>
        <w:t xml:space="preserve">Adding 3–4 native connectors (Square, QuickBooks, Shopify, Google Sheets), renaming the GST tab to 'Sales Tax' for US users, and publishing a CCPA privacy policy would unlock the US SMB market within one sprint.</w:t>
      </w:r>
    </w:p>
    <w:p>
      <w:r>
        <w:br w:type="page"/>
      </w:r>
    </w:p>
    <w:p>
      <w:pPr>
        <w:pStyle w:val="Heading1"/>
        <w:spacing w:after="120" w:before="300"/>
        <w:rPr>
          <w:rFonts w:ascii="Arial" w:cs="Arial" w:eastAsia="Arial" w:hAnsi="Arial"/>
          <w:b/>
          <w:bCs/>
          <w:color w:val="1E293B"/>
        </w:rPr>
      </w:pPr>
      <w:r>
        <w:t xml:space="preserve">2. Competitive Landscape</w:t>
      </w:r>
    </w:p>
    <w:p>
      <w:pPr>
        <w:spacing w:after="60" w:before="60"/>
      </w:pPr>
      <w:r>
        <w:rPr>
          <w:rFonts w:ascii="Arial" w:cs="Arial" w:eastAsia="Arial" w:hAnsi="Arial"/>
          <w:color w:val="1E293B"/>
          <w:sz w:val="20"/>
          <w:szCs w:val="20"/>
        </w:rPr>
        <w:t xml:space="preserve">The SMB analytics market splits into four distinct categories. InsightHub competes primarily in Category 2 and 3, with elements of Category 4.</w:t>
      </w:r>
    </w:p>
    <w:p>
      <w:pPr>
        <w:spacing w:after="80" w:before="80"/>
      </w:pPr>
    </w:p>
    <w:p>
      <w:pPr>
        <w:pStyle w:val="Heading2"/>
        <w:spacing w:after="80" w:before="240"/>
        <w:rPr>
          <w:rFonts w:ascii="Arial" w:cs="Arial" w:eastAsia="Arial" w:hAnsi="Arial"/>
          <w:color w:val="2563EB"/>
        </w:rPr>
      </w:pPr>
      <w:r>
        <w:t xml:space="preserve">2.1  Market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8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Players</w:t>
            </w:r>
          </w:p>
        </w:tc>
        <w:tc>
          <w:tcPr>
            <w:tcW w:type="dxa" w:w="18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Typical Price</w:t>
            </w:r>
          </w:p>
        </w:tc>
        <w:tc>
          <w:tcPr>
            <w:tcW w:type="dxa" w:w="32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InsightHub Overlap</w:t>
            </w:r>
          </w:p>
        </w:tc>
      </w:tr>
      <w:tr>
        <w:trPr>
          <w:tblHeader w:val="false"/>
        </w:trPr>
        <w:tc>
          <w:tcPr>
            <w:tcW w:type="dxa" w:w="15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bCs/>
                <w:color w:val="1E293B"/>
                <w:sz w:val="18"/>
                <w:szCs w:val="18"/>
              </w:rPr>
              <w:t xml:space="preserve">Enterprise BI</w:t>
            </w:r>
          </w:p>
        </w:tc>
        <w:tc>
          <w:tcPr>
            <w:tcW w:type="dxa" w:w="2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Tableau, Power BI, Looker, Domo, Qlik</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$14–$115/user/mo
$500+/mo</w:t>
            </w:r>
          </w:p>
        </w:tc>
        <w:tc>
          <w:tcPr>
            <w:tcW w:type="dxa" w:w="32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Indirect — customers graduating from InsightHub may move here</w:t>
            </w:r>
          </w:p>
        </w:tc>
      </w:tr>
      <w:tr>
        <w:tc>
          <w:tcPr>
            <w:tcW w:type="dxa" w:w="15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bCs/>
                <w:color w:val="1E293B"/>
                <w:sz w:val="18"/>
                <w:szCs w:val="18"/>
              </w:rPr>
              <w:t xml:space="preserve">SMB Horizontal BI</w:t>
            </w:r>
          </w:p>
        </w:tc>
        <w:tc>
          <w:tcPr>
            <w:tcW w:type="dxa" w:w="28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Zoho Analytics, Metabase, Klipfolio, Databox, Grow.com</w:t>
            </w:r>
          </w:p>
        </w:tc>
        <w:tc>
          <w:tcPr>
            <w:tcW w:type="dxa" w:w="18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Free – $350/mo</w:t>
            </w:r>
          </w:p>
        </w:tc>
        <w:tc>
          <w:tcPr>
            <w:tcW w:type="dxa" w:w="32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Direct competitor on price. InsightHub must win on vertical depth + AI.</w:t>
            </w:r>
          </w:p>
        </w:tc>
      </w:tr>
      <w:tr>
        <w:tc>
          <w:tcPr>
            <w:tcW w:type="dxa" w:w="15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bCs/>
                <w:color w:val="1E293B"/>
                <w:sz w:val="18"/>
                <w:szCs w:val="18"/>
              </w:rPr>
              <w:t xml:space="preserve">Vertical POS Analytics</w:t>
            </w:r>
          </w:p>
        </w:tc>
        <w:tc>
          <w:tcPr>
            <w:tcW w:type="dxa" w:w="2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Toast (restaurant), Lightspeed (retail/restaurant), Square Analytics</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$0–$399/mo
+ hardware</w:t>
            </w:r>
          </w:p>
        </w:tc>
        <w:tc>
          <w:tcPr>
            <w:tcW w:type="dxa" w:w="32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Direct competitor per vertical. InsightHub is hardware-free, multi-vertical, and data-source agnostic.</w:t>
            </w:r>
          </w:p>
        </w:tc>
      </w:tr>
      <w:tr>
        <w:tc>
          <w:tcPr>
            <w:tcW w:type="dxa" w:w="15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bCs/>
                <w:color w:val="1E293B"/>
                <w:sz w:val="18"/>
                <w:szCs w:val="18"/>
              </w:rPr>
              <w:t xml:space="preserve">AI-Native / Embedded Analytics</w:t>
            </w:r>
          </w:p>
        </w:tc>
        <w:tc>
          <w:tcPr>
            <w:tcW w:type="dxa" w:w="28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Querri, Toucan, Qrvey, GoodData</w:t>
            </w:r>
          </w:p>
        </w:tc>
        <w:tc>
          <w:tcPr>
            <w:tcW w:type="dxa" w:w="18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$500–$2,000+/mo</w:t>
            </w:r>
          </w:p>
        </w:tc>
        <w:tc>
          <w:tcPr>
            <w:tcW w:type="dxa" w:w="32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Indirect — InsightHub's AI chat (RAG) plays here but at far lower price.</w:t>
            </w:r>
          </w:p>
        </w:tc>
      </w:tr>
    </w:tbl>
    <w:p>
      <w:pPr>
        <w:spacing w:after="80" w:before="80"/>
      </w:pPr>
    </w:p>
    <w:p>
      <w:r>
        <w:br w:type="page"/>
      </w:r>
    </w:p>
    <w:p>
      <w:pPr>
        <w:pStyle w:val="Heading1"/>
        <w:spacing w:after="120" w:before="300"/>
        <w:rPr>
          <w:rFonts w:ascii="Arial" w:cs="Arial" w:eastAsia="Arial" w:hAnsi="Arial"/>
          <w:b/>
          <w:bCs/>
          <w:color w:val="1E293B"/>
        </w:rPr>
      </w:pPr>
      <w:r>
        <w:t xml:space="preserve">3. Competitor Profiles</w:t>
      </w:r>
    </w:p>
    <w:p>
      <w:pPr>
        <w:pStyle w:val="Heading2"/>
        <w:spacing w:after="80" w:before="240"/>
        <w:rPr>
          <w:rFonts w:ascii="Arial" w:cs="Arial" w:eastAsia="Arial" w:hAnsi="Arial"/>
          <w:color w:val="2563EB"/>
        </w:rPr>
      </w:pPr>
      <w:r>
        <w:t xml:space="preserve">3.1  Zoho Analytics — Strongest SMB Threat</w:t>
      </w:r>
    </w:p>
    <w:p>
      <w:pPr>
        <w:spacing w:after="60" w:before="60"/>
      </w:pPr>
      <w:r>
        <w:rPr>
          <w:rFonts w:ascii="Arial" w:cs="Arial" w:eastAsia="Arial" w:hAnsi="Arial"/>
          <w:color w:val="1E293B"/>
          <w:sz w:val="20"/>
          <w:szCs w:val="20"/>
        </w:rPr>
        <w:t xml:space="preserve">Zoho Analytics is the most direct price-competitive threat. At $30/month (Basic, 0.5M rows, 2 users) it matches InsightHub's Starter tier while offering 500+ connectors, Zia AI assistant, and an established brand. In 2026 Zoho further widened its cost advantage after Microsoft raised Power BI prices ~80%.</w:t>
      </w:r>
    </w:p>
    <w:p>
      <w:pPr>
        <w:pStyle w:val="ListParagraph"/>
        <w:numPr>
          <w:ilvl w:val="0"/>
          <w:numId w:val="1"/>
        </w:numPr>
        <w:spacing w:after="40" w:before="40"/>
      </w:pPr>
      <w:r>
        <w:rPr>
          <w:rFonts w:ascii="Arial" w:cs="Arial" w:eastAsia="Arial" w:hAnsi="Arial"/>
          <w:b/>
          <w:bCs/>
          <w:color w:val="1E293B"/>
          <w:sz w:val="20"/>
          <w:szCs w:val="20"/>
        </w:rPr>
        <w:t xml:space="preserve">Strengths: </w:t>
      </w:r>
      <w:r>
        <w:rPr>
          <w:rFonts w:ascii="Arial" w:cs="Arial" w:eastAsia="Arial" w:hAnsi="Arial"/>
          <w:color w:val="1E293B"/>
          <w:sz w:val="20"/>
          <w:szCs w:val="20"/>
        </w:rPr>
        <w:t xml:space="preserve">500+ native connectors, Zia AI (NL queries), affordable entry price, established SMB brand, strong India presence.</w:t>
      </w:r>
    </w:p>
    <w:p>
      <w:pPr>
        <w:pStyle w:val="ListParagraph"/>
        <w:numPr>
          <w:ilvl w:val="0"/>
          <w:numId w:val="1"/>
        </w:numPr>
        <w:spacing w:after="40" w:before="40"/>
      </w:pPr>
      <w:r>
        <w:rPr>
          <w:rFonts w:ascii="Arial" w:cs="Arial" w:eastAsia="Arial" w:hAnsi="Arial"/>
          <w:b/>
          <w:bCs/>
          <w:color w:val="1E293B"/>
          <w:sz w:val="20"/>
          <w:szCs w:val="20"/>
        </w:rPr>
        <w:t xml:space="preserve">Weaknesses: </w:t>
      </w:r>
      <w:r>
        <w:rPr>
          <w:rFonts w:ascii="Arial" w:cs="Arial" w:eastAsia="Arial" w:hAnsi="Arial"/>
          <w:color w:val="1E293B"/>
          <w:sz w:val="20"/>
          <w:szCs w:val="20"/>
        </w:rPr>
        <w:t xml:space="preserve">Generic horizontal tool — no vertical domain intelligence. Requires users to build their own dashboards. No file-upload-only onboarding. No WhatsApp/SMS alerts. Steep learning curve for non-technical SMB owners.</w:t>
      </w:r>
    </w:p>
    <w:p>
      <w:pPr>
        <w:pStyle w:val="ListParagraph"/>
        <w:numPr>
          <w:ilvl w:val="0"/>
          <w:numId w:val="1"/>
        </w:numPr>
        <w:spacing w:after="40" w:before="40"/>
      </w:pPr>
      <w:r>
        <w:rPr>
          <w:rFonts w:ascii="Arial" w:cs="Arial" w:eastAsia="Arial" w:hAnsi="Arial"/>
          <w:b/>
          <w:bCs/>
          <w:color w:val="1E293B"/>
          <w:sz w:val="20"/>
          <w:szCs w:val="20"/>
        </w:rPr>
        <w:t xml:space="preserve">InsightHub advantage: </w:t>
      </w:r>
      <w:r>
        <w:rPr>
          <w:rFonts w:ascii="Arial" w:cs="Arial" w:eastAsia="Arial" w:hAnsi="Arial"/>
          <w:color w:val="1E293B"/>
          <w:sz w:val="20"/>
          <w:szCs w:val="20"/>
        </w:rPr>
        <w:t xml:space="preserve">Vertical-specific KPIs/tabs out of the box. Zero dashboard-building required — upload CSV, get instant insights.</w:t>
      </w:r>
    </w:p>
    <w:p>
      <w:pPr>
        <w:spacing w:after="80" w:before="80"/>
      </w:pPr>
    </w:p>
    <w:p>
      <w:pPr>
        <w:pStyle w:val="Heading2"/>
        <w:spacing w:after="80" w:before="240"/>
        <w:rPr>
          <w:rFonts w:ascii="Arial" w:cs="Arial" w:eastAsia="Arial" w:hAnsi="Arial"/>
          <w:color w:val="2563EB"/>
        </w:rPr>
      </w:pPr>
      <w:r>
        <w:t xml:space="preserve">3.2  Metabase — The Free Open-Source Challenger</w:t>
      </w:r>
    </w:p>
    <w:p>
      <w:pPr>
        <w:spacing w:after="60" w:before="60"/>
      </w:pPr>
      <w:r>
        <w:rPr>
          <w:rFonts w:ascii="Arial" w:cs="Arial" w:eastAsia="Arial" w:hAnsi="Arial"/>
          <w:color w:val="1E293B"/>
          <w:sz w:val="20"/>
          <w:szCs w:val="20"/>
        </w:rPr>
        <w:t xml:space="preserve">Metabase is free (self-hosted) and $100–$575/month (cloud). It is loved by tech-savvy teams but requires SQL knowledge and self-hosting infrastructure for the free version. The $100/month cloud tier directly competes with InsightHub Growth at $99/month.</w:t>
      </w:r>
    </w:p>
    <w:p>
      <w:pPr>
        <w:pStyle w:val="ListParagraph"/>
        <w:numPr>
          <w:ilvl w:val="0"/>
          <w:numId w:val="1"/>
        </w:numPr>
        <w:spacing w:after="40" w:before="40"/>
      </w:pPr>
      <w:r>
        <w:rPr>
          <w:rFonts w:ascii="Arial" w:cs="Arial" w:eastAsia="Arial" w:hAnsi="Arial"/>
          <w:b/>
          <w:bCs/>
          <w:color w:val="1E293B"/>
          <w:sz w:val="20"/>
          <w:szCs w:val="20"/>
        </w:rPr>
        <w:t xml:space="preserve">Strengths: </w:t>
      </w:r>
      <w:r>
        <w:rPr>
          <w:rFonts w:ascii="Arial" w:cs="Arial" w:eastAsia="Arial" w:hAnsi="Arial"/>
          <w:color w:val="1E293B"/>
          <w:sz w:val="20"/>
          <w:szCs w:val="20"/>
        </w:rPr>
        <w:t xml:space="preserve">Free self-hosted tier, clean UI, SQL + GUI query builder, 50+ native DB connectors, active open-source community.</w:t>
      </w:r>
    </w:p>
    <w:p>
      <w:pPr>
        <w:pStyle w:val="ListParagraph"/>
        <w:numPr>
          <w:ilvl w:val="0"/>
          <w:numId w:val="1"/>
        </w:numPr>
        <w:spacing w:after="40" w:before="40"/>
      </w:pPr>
      <w:r>
        <w:rPr>
          <w:rFonts w:ascii="Arial" w:cs="Arial" w:eastAsia="Arial" w:hAnsi="Arial"/>
          <w:b/>
          <w:bCs/>
          <w:color w:val="1E293B"/>
          <w:sz w:val="20"/>
          <w:szCs w:val="20"/>
        </w:rPr>
        <w:t xml:space="preserve">Weaknesses: </w:t>
      </w:r>
      <w:r>
        <w:rPr>
          <w:rFonts w:ascii="Arial" w:cs="Arial" w:eastAsia="Arial" w:hAnsi="Arial"/>
          <w:color w:val="1E293B"/>
          <w:sz w:val="20"/>
          <w:szCs w:val="20"/>
        </w:rPr>
        <w:t xml:space="preserve">No vertical templates. Requires SQL or a data analyst. No AI chat on uploaded data. No multi-tenant client management for accountants. No alerts (SMS/WhatsApp/email). Self-hosting needs DevOps.</w:t>
      </w:r>
    </w:p>
    <w:p>
      <w:pPr>
        <w:pStyle w:val="ListParagraph"/>
        <w:numPr>
          <w:ilvl w:val="0"/>
          <w:numId w:val="1"/>
        </w:numPr>
        <w:spacing w:after="40" w:before="40"/>
      </w:pPr>
      <w:r>
        <w:rPr>
          <w:rFonts w:ascii="Arial" w:cs="Arial" w:eastAsia="Arial" w:hAnsi="Arial"/>
          <w:b/>
          <w:bCs/>
          <w:color w:val="1E293B"/>
          <w:sz w:val="20"/>
          <w:szCs w:val="20"/>
        </w:rPr>
        <w:t xml:space="preserve">InsightHub advantage: </w:t>
      </w:r>
      <w:r>
        <w:rPr>
          <w:rFonts w:ascii="Arial" w:cs="Arial" w:eastAsia="Arial" w:hAnsi="Arial"/>
          <w:color w:val="1E293B"/>
          <w:sz w:val="20"/>
          <w:szCs w:val="20"/>
        </w:rPr>
        <w:t xml:space="preserve">Zero technical setup. Upload a CSV from your ERP and you are done. Accountants can manage 10 clients from one login — Metabase has no equivalent.</w:t>
      </w:r>
    </w:p>
    <w:p>
      <w:pPr>
        <w:spacing w:after="80" w:before="80"/>
      </w:pPr>
    </w:p>
    <w:p>
      <w:pPr>
        <w:pStyle w:val="Heading2"/>
        <w:spacing w:after="80" w:before="240"/>
        <w:rPr>
          <w:rFonts w:ascii="Arial" w:cs="Arial" w:eastAsia="Arial" w:hAnsi="Arial"/>
          <w:color w:val="2563EB"/>
        </w:rPr>
      </w:pPr>
      <w:r>
        <w:t xml:space="preserve">3.3  Power BI — The Microsoft Ecosystem Play</w:t>
      </w:r>
    </w:p>
    <w:p>
      <w:pPr>
        <w:spacing w:after="60" w:before="60"/>
      </w:pPr>
      <w:r>
        <w:rPr>
          <w:rFonts w:ascii="Arial" w:cs="Arial" w:eastAsia="Arial" w:hAnsi="Arial"/>
          <w:color w:val="1E293B"/>
          <w:sz w:val="20"/>
          <w:szCs w:val="20"/>
        </w:rPr>
        <w:t xml:space="preserve">Power BI at $14–$24/user/month is affordable but requires Microsoft 365 ecosystem buy-in. Power BI Copilot (AI) generates DAX and summarizes reports but only against structured semantic models — not raw CSV uploads. The 2026 price hike moved many SMBs to alternatives.</w:t>
      </w:r>
    </w:p>
    <w:p>
      <w:pPr>
        <w:pStyle w:val="ListParagraph"/>
        <w:numPr>
          <w:ilvl w:val="0"/>
          <w:numId w:val="1"/>
        </w:numPr>
        <w:spacing w:after="40" w:before="40"/>
      </w:pPr>
      <w:r>
        <w:rPr>
          <w:rFonts w:ascii="Arial" w:cs="Arial" w:eastAsia="Arial" w:hAnsi="Arial"/>
          <w:b/>
          <w:bCs/>
          <w:color w:val="1E293B"/>
          <w:sz w:val="20"/>
          <w:szCs w:val="20"/>
        </w:rPr>
        <w:t xml:space="preserve">Strengths: </w:t>
      </w:r>
      <w:r>
        <w:rPr>
          <w:rFonts w:ascii="Arial" w:cs="Arial" w:eastAsia="Arial" w:hAnsi="Arial"/>
          <w:color w:val="1E293B"/>
          <w:sz w:val="20"/>
          <w:szCs w:val="20"/>
        </w:rPr>
        <w:t xml:space="preserve">Deep Excel/Teams/SharePoint integration, massive connector library (1,000+), Power BI Copilot AI, global brand trust, affordable per-user pricing.</w:t>
      </w:r>
    </w:p>
    <w:p>
      <w:pPr>
        <w:pStyle w:val="ListParagraph"/>
        <w:numPr>
          <w:ilvl w:val="0"/>
          <w:numId w:val="1"/>
        </w:numPr>
        <w:spacing w:after="40" w:before="40"/>
      </w:pPr>
      <w:r>
        <w:rPr>
          <w:rFonts w:ascii="Arial" w:cs="Arial" w:eastAsia="Arial" w:hAnsi="Arial"/>
          <w:b/>
          <w:bCs/>
          <w:color w:val="1E293B"/>
          <w:sz w:val="20"/>
          <w:szCs w:val="20"/>
        </w:rPr>
        <w:t xml:space="preserve">Weaknesses: </w:t>
      </w:r>
      <w:r>
        <w:rPr>
          <w:rFonts w:ascii="Arial" w:cs="Arial" w:eastAsia="Arial" w:hAnsi="Arial"/>
          <w:color w:val="1E293B"/>
          <w:sz w:val="20"/>
          <w:szCs w:val="20"/>
        </w:rPr>
        <w:t xml:space="preserve">Requires Power BI Desktop for model building, complex DAX language, no vertical templates, no file-upload-to-dashboard workflow, license costs multiply with users.</w:t>
      </w:r>
    </w:p>
    <w:p>
      <w:pPr>
        <w:pStyle w:val="ListParagraph"/>
        <w:numPr>
          <w:ilvl w:val="0"/>
          <w:numId w:val="1"/>
        </w:numPr>
        <w:spacing w:after="40" w:before="40"/>
      </w:pPr>
      <w:r>
        <w:rPr>
          <w:rFonts w:ascii="Arial" w:cs="Arial" w:eastAsia="Arial" w:hAnsi="Arial"/>
          <w:b/>
          <w:bCs/>
          <w:color w:val="1E293B"/>
          <w:sz w:val="20"/>
          <w:szCs w:val="20"/>
        </w:rPr>
        <w:t xml:space="preserve">InsightHub advantage: </w:t>
      </w:r>
      <w:r>
        <w:rPr>
          <w:rFonts w:ascii="Arial" w:cs="Arial" w:eastAsia="Arial" w:hAnsi="Arial"/>
          <w:color w:val="1E293B"/>
          <w:sz w:val="20"/>
          <w:szCs w:val="20"/>
        </w:rPr>
        <w:t xml:space="preserve">No per-user seat tax. Multi-tenant model means one admin can manage unlimited client dashboards. No DAX knowledge needed.</w:t>
      </w:r>
    </w:p>
    <w:p>
      <w:pPr>
        <w:spacing w:after="80" w:before="80"/>
      </w:pPr>
    </w:p>
    <w:p>
      <w:pPr>
        <w:pStyle w:val="Heading2"/>
        <w:spacing w:after="80" w:before="240"/>
        <w:rPr>
          <w:rFonts w:ascii="Arial" w:cs="Arial" w:eastAsia="Arial" w:hAnsi="Arial"/>
          <w:color w:val="2563EB"/>
        </w:rPr>
      </w:pPr>
      <w:r>
        <w:t xml:space="preserve">3.4  Tableau — The Enterprise Standard</w:t>
      </w:r>
    </w:p>
    <w:p>
      <w:pPr>
        <w:spacing w:after="60" w:before="60"/>
      </w:pPr>
      <w:r>
        <w:rPr>
          <w:rFonts w:ascii="Arial" w:cs="Arial" w:eastAsia="Arial" w:hAnsi="Arial"/>
          <w:color w:val="1E293B"/>
          <w:sz w:val="20"/>
          <w:szCs w:val="20"/>
        </w:rPr>
        <w:t xml:space="preserve">Tableau Creator licenses start at $70/user/month ($115 cloud). Tableau Pulse (AI) delivers personalized metric digests and Tableau Agent supports conversational analytics. It dominates enterprise but is cost-prohibitive for SMBs. A 5-user SMB team pays $700+/month.</w:t>
      </w:r>
    </w:p>
    <w:p>
      <w:pPr>
        <w:pStyle w:val="ListParagraph"/>
        <w:numPr>
          <w:ilvl w:val="0"/>
          <w:numId w:val="1"/>
        </w:numPr>
        <w:spacing w:after="40" w:before="40"/>
      </w:pPr>
      <w:r>
        <w:rPr>
          <w:rFonts w:ascii="Arial" w:cs="Arial" w:eastAsia="Arial" w:hAnsi="Arial"/>
          <w:b/>
          <w:bCs/>
          <w:color w:val="1E293B"/>
          <w:sz w:val="20"/>
          <w:szCs w:val="20"/>
        </w:rPr>
        <w:t xml:space="preserve">Strengths: </w:t>
      </w:r>
      <w:r>
        <w:rPr>
          <w:rFonts w:ascii="Arial" w:cs="Arial" w:eastAsia="Arial" w:hAnsi="Arial"/>
          <w:color w:val="1E293B"/>
          <w:sz w:val="20"/>
          <w:szCs w:val="20"/>
        </w:rPr>
        <w:t xml:space="preserve">Best-in-class visualizations, Tableau Pulse AI narrative digests, Salesforce CRM integration, massive partner ecosystem, enterprise trust.</w:t>
      </w:r>
    </w:p>
    <w:p>
      <w:pPr>
        <w:pStyle w:val="ListParagraph"/>
        <w:numPr>
          <w:ilvl w:val="0"/>
          <w:numId w:val="1"/>
        </w:numPr>
        <w:spacing w:after="40" w:before="40"/>
      </w:pPr>
      <w:r>
        <w:rPr>
          <w:rFonts w:ascii="Arial" w:cs="Arial" w:eastAsia="Arial" w:hAnsi="Arial"/>
          <w:b/>
          <w:bCs/>
          <w:color w:val="1E293B"/>
          <w:sz w:val="20"/>
          <w:szCs w:val="20"/>
        </w:rPr>
        <w:t xml:space="preserve">Weaknesses: </w:t>
      </w:r>
      <w:r>
        <w:rPr>
          <w:rFonts w:ascii="Arial" w:cs="Arial" w:eastAsia="Arial" w:hAnsi="Arial"/>
          <w:color w:val="1E293B"/>
          <w:sz w:val="20"/>
          <w:szCs w:val="20"/>
        </w:rPr>
        <w:t xml:space="preserve">Price — 7–17× InsightHub's cost. Requires data preparation (Tableau Prep). No out-of-box pharmacy/restaurant/healthcare templates. Complex for non-analysts.</w:t>
      </w:r>
    </w:p>
    <w:p>
      <w:pPr>
        <w:pStyle w:val="ListParagraph"/>
        <w:numPr>
          <w:ilvl w:val="0"/>
          <w:numId w:val="1"/>
        </w:numPr>
        <w:spacing w:after="40" w:before="40"/>
      </w:pPr>
      <w:r>
        <w:rPr>
          <w:rFonts w:ascii="Arial" w:cs="Arial" w:eastAsia="Arial" w:hAnsi="Arial"/>
          <w:b/>
          <w:bCs/>
          <w:color w:val="1E293B"/>
          <w:sz w:val="20"/>
          <w:szCs w:val="20"/>
        </w:rPr>
        <w:t xml:space="preserve">InsightHub advantage: </w:t>
      </w:r>
      <w:r>
        <w:rPr>
          <w:rFonts w:ascii="Arial" w:cs="Arial" w:eastAsia="Arial" w:hAnsi="Arial"/>
          <w:color w:val="1E293B"/>
          <w:sz w:val="20"/>
          <w:szCs w:val="20"/>
        </w:rPr>
        <w:t xml:space="preserve">SMB-appropriate pricing. Vertical domain intelligence means the dashboard is already configured for the customer's industry.</w:t>
      </w:r>
    </w:p>
    <w:p>
      <w:pPr>
        <w:spacing w:after="80" w:before="80"/>
      </w:pPr>
    </w:p>
    <w:p>
      <w:pPr>
        <w:pStyle w:val="Heading2"/>
        <w:spacing w:after="80" w:before="240"/>
        <w:rPr>
          <w:rFonts w:ascii="Arial" w:cs="Arial" w:eastAsia="Arial" w:hAnsi="Arial"/>
          <w:color w:val="2563EB"/>
        </w:rPr>
      </w:pPr>
      <w:r>
        <w:t xml:space="preserve">3.5  Toast / Lightspeed — Vertical POS Analytics</w:t>
      </w:r>
    </w:p>
    <w:p>
      <w:pPr>
        <w:spacing w:after="60" w:before="60"/>
      </w:pPr>
      <w:r>
        <w:rPr>
          <w:rFonts w:ascii="Arial" w:cs="Arial" w:eastAsia="Arial" w:hAnsi="Arial"/>
          <w:color w:val="1E293B"/>
          <w:sz w:val="20"/>
          <w:szCs w:val="20"/>
        </w:rPr>
        <w:t xml:space="preserve">Toast (restaurant) and Lightspeed (retail/restaurant) bundle analytics with their POS hardware. Toast starts at $69/month but locks merchants into Toast hardware and payment processing. Lightspeed ranges $69–$399/month.</w:t>
      </w:r>
    </w:p>
    <w:p>
      <w:pPr>
        <w:pStyle w:val="ListParagraph"/>
        <w:numPr>
          <w:ilvl w:val="0"/>
          <w:numId w:val="1"/>
        </w:numPr>
        <w:spacing w:after="40" w:before="40"/>
      </w:pPr>
      <w:r>
        <w:rPr>
          <w:rFonts w:ascii="Arial" w:cs="Arial" w:eastAsia="Arial" w:hAnsi="Arial"/>
          <w:b/>
          <w:bCs/>
          <w:color w:val="1E293B"/>
          <w:sz w:val="20"/>
          <w:szCs w:val="20"/>
        </w:rPr>
        <w:t xml:space="preserve">Strengths: </w:t>
      </w:r>
      <w:r>
        <w:rPr>
          <w:rFonts w:ascii="Arial" w:cs="Arial" w:eastAsia="Arial" w:hAnsi="Arial"/>
          <w:color w:val="1E293B"/>
          <w:sz w:val="20"/>
          <w:szCs w:val="20"/>
        </w:rPr>
        <w:t xml:space="preserve">Native real-time POS data, no file upload needed, industry-specific KPIs built in, strong US market penetration.</w:t>
      </w:r>
    </w:p>
    <w:p>
      <w:pPr>
        <w:pStyle w:val="ListParagraph"/>
        <w:numPr>
          <w:ilvl w:val="0"/>
          <w:numId w:val="1"/>
        </w:numPr>
        <w:spacing w:after="40" w:before="40"/>
      </w:pPr>
      <w:r>
        <w:rPr>
          <w:rFonts w:ascii="Arial" w:cs="Arial" w:eastAsia="Arial" w:hAnsi="Arial"/>
          <w:b/>
          <w:bCs/>
          <w:color w:val="1E293B"/>
          <w:sz w:val="20"/>
          <w:szCs w:val="20"/>
        </w:rPr>
        <w:t xml:space="preserve">Weaknesses: </w:t>
      </w:r>
      <w:r>
        <w:rPr>
          <w:rFonts w:ascii="Arial" w:cs="Arial" w:eastAsia="Arial" w:hAnsi="Arial"/>
          <w:color w:val="1E293B"/>
          <w:sz w:val="20"/>
          <w:szCs w:val="20"/>
        </w:rPr>
        <w:t xml:space="preserve">Single-vertical (Toast = restaurant only, Lightspeed = retail/restaurant). Requires their hardware. No multi-tenant client management. Switching POS hardware is costly.</w:t>
      </w:r>
    </w:p>
    <w:p>
      <w:pPr>
        <w:pStyle w:val="ListParagraph"/>
        <w:numPr>
          <w:ilvl w:val="0"/>
          <w:numId w:val="1"/>
        </w:numPr>
        <w:spacing w:after="40" w:before="40"/>
      </w:pPr>
      <w:r>
        <w:rPr>
          <w:rFonts w:ascii="Arial" w:cs="Arial" w:eastAsia="Arial" w:hAnsi="Arial"/>
          <w:b/>
          <w:bCs/>
          <w:color w:val="1E293B"/>
          <w:sz w:val="20"/>
          <w:szCs w:val="20"/>
        </w:rPr>
        <w:t xml:space="preserve">InsightHub advantage: </w:t>
      </w:r>
      <w:r>
        <w:rPr>
          <w:rFonts w:ascii="Arial" w:cs="Arial" w:eastAsia="Arial" w:hAnsi="Arial"/>
          <w:color w:val="1E293B"/>
          <w:sz w:val="20"/>
          <w:szCs w:val="20"/>
        </w:rPr>
        <w:t xml:space="preserve">Hardware-agnostic. Merchants can keep any POS and upload exports to InsightHub. Multi-vertical means a single dashboard for a business that has a pharmacy + retail arm.</w:t>
      </w:r>
    </w:p>
    <w:p>
      <w:pPr>
        <w:spacing w:after="80" w:before="80"/>
      </w:pPr>
    </w:p>
    <w:p>
      <w:pPr>
        <w:pStyle w:val="Heading2"/>
        <w:spacing w:after="80" w:before="240"/>
        <w:rPr>
          <w:rFonts w:ascii="Arial" w:cs="Arial" w:eastAsia="Arial" w:hAnsi="Arial"/>
          <w:color w:val="2563EB"/>
        </w:rPr>
      </w:pPr>
      <w:r>
        <w:t xml:space="preserve">3.6  Klipfolio / Grow.com — Dashboard-focused SMB Tools</w:t>
      </w:r>
    </w:p>
    <w:p>
      <w:pPr>
        <w:spacing w:after="60" w:before="60"/>
      </w:pPr>
      <w:r>
        <w:rPr>
          <w:rFonts w:ascii="Arial" w:cs="Arial" w:eastAsia="Arial" w:hAnsi="Arial"/>
          <w:color w:val="1E293B"/>
          <w:sz w:val="20"/>
          <w:szCs w:val="20"/>
        </w:rPr>
        <w:t xml:space="preserve">Klipfolio ($90–$350/month) and Grow.com (similar pricing) focus on pre-built dashboard templates for marketing and sales KPIs. They are popular with digital agencies.</w:t>
      </w:r>
    </w:p>
    <w:p>
      <w:pPr>
        <w:pStyle w:val="ListParagraph"/>
        <w:numPr>
          <w:ilvl w:val="0"/>
          <w:numId w:val="1"/>
        </w:numPr>
        <w:spacing w:after="40" w:before="40"/>
      </w:pPr>
      <w:r>
        <w:rPr>
          <w:rFonts w:ascii="Arial" w:cs="Arial" w:eastAsia="Arial" w:hAnsi="Arial"/>
          <w:b/>
          <w:bCs/>
          <w:color w:val="1E293B"/>
          <w:sz w:val="20"/>
          <w:szCs w:val="20"/>
        </w:rPr>
        <w:t xml:space="preserve">Strengths: </w:t>
      </w:r>
      <w:r>
        <w:rPr>
          <w:rFonts w:ascii="Arial" w:cs="Arial" w:eastAsia="Arial" w:hAnsi="Arial"/>
          <w:color w:val="1E293B"/>
          <w:sz w:val="20"/>
          <w:szCs w:val="20"/>
        </w:rPr>
        <w:t xml:space="preserve">100–300 native connectors, drag-and-drop dashboard builder, team sharing, clean UI.</w:t>
      </w:r>
    </w:p>
    <w:p>
      <w:pPr>
        <w:pStyle w:val="ListParagraph"/>
        <w:numPr>
          <w:ilvl w:val="0"/>
          <w:numId w:val="1"/>
        </w:numPr>
        <w:spacing w:after="40" w:before="40"/>
      </w:pPr>
      <w:r>
        <w:rPr>
          <w:rFonts w:ascii="Arial" w:cs="Arial" w:eastAsia="Arial" w:hAnsi="Arial"/>
          <w:b/>
          <w:bCs/>
          <w:color w:val="1E293B"/>
          <w:sz w:val="20"/>
          <w:szCs w:val="20"/>
        </w:rPr>
        <w:t xml:space="preserve">Weaknesses: </w:t>
      </w:r>
      <w:r>
        <w:rPr>
          <w:rFonts w:ascii="Arial" w:cs="Arial" w:eastAsia="Arial" w:hAnsi="Arial"/>
          <w:color w:val="1E293B"/>
          <w:sz w:val="20"/>
          <w:szCs w:val="20"/>
        </w:rPr>
        <w:t xml:space="preserve">Connector-dependent — no file-upload workflow. Not vertical-specific (no pharmacy/healthcare templates). No AI chat on data. No WhatsApp/SMS alerts.</w:t>
      </w:r>
    </w:p>
    <w:p>
      <w:pPr>
        <w:pStyle w:val="ListParagraph"/>
        <w:numPr>
          <w:ilvl w:val="0"/>
          <w:numId w:val="1"/>
        </w:numPr>
        <w:spacing w:after="40" w:before="40"/>
      </w:pPr>
      <w:r>
        <w:rPr>
          <w:rFonts w:ascii="Arial" w:cs="Arial" w:eastAsia="Arial" w:hAnsi="Arial"/>
          <w:b/>
          <w:bCs/>
          <w:color w:val="1E293B"/>
          <w:sz w:val="20"/>
          <w:szCs w:val="20"/>
        </w:rPr>
        <w:t xml:space="preserve">InsightHub advantage: </w:t>
      </w:r>
      <w:r>
        <w:rPr>
          <w:rFonts w:ascii="Arial" w:cs="Arial" w:eastAsia="Arial" w:hAnsi="Arial"/>
          <w:color w:val="1E293B"/>
          <w:sz w:val="20"/>
          <w:szCs w:val="20"/>
        </w:rPr>
        <w:t xml:space="preserve">File-upload onboarding means zero IT dependency. Vertical intelligence out of the box. AI chat on the user's own uploaded data.</w:t>
      </w:r>
    </w:p>
    <w:p>
      <w:pPr>
        <w:spacing w:after="80" w:before="80"/>
      </w:pPr>
    </w:p>
    <w:p>
      <w:pPr>
        <w:pStyle w:val="Heading2"/>
        <w:spacing w:after="80" w:before="240"/>
        <w:rPr>
          <w:rFonts w:ascii="Arial" w:cs="Arial" w:eastAsia="Arial" w:hAnsi="Arial"/>
          <w:color w:val="2563EB"/>
        </w:rPr>
      </w:pPr>
      <w:r>
        <w:t xml:space="preserve">3.7  Domo — The Enterprise Cloud BI Platform</w:t>
      </w:r>
    </w:p>
    <w:p>
      <w:pPr>
        <w:spacing w:after="60" w:before="60"/>
      </w:pPr>
      <w:r>
        <w:rPr>
          <w:rFonts w:ascii="Arial" w:cs="Arial" w:eastAsia="Arial" w:hAnsi="Arial"/>
          <w:color w:val="1E293B"/>
          <w:sz w:val="20"/>
          <w:szCs w:val="20"/>
        </w:rPr>
        <w:t xml:space="preserve">Domo ($500+/month, custom) is a full enterprise BI + data integration platform with 1,000+ connectors and automatic anomaly detection. It is out of reach for most SMBs but worth watching as it targets the mid-market.</w:t>
      </w:r>
    </w:p>
    <w:p>
      <w:pPr>
        <w:pStyle w:val="ListParagraph"/>
        <w:numPr>
          <w:ilvl w:val="0"/>
          <w:numId w:val="1"/>
        </w:numPr>
        <w:spacing w:after="40" w:before="40"/>
      </w:pPr>
      <w:r>
        <w:rPr>
          <w:rFonts w:ascii="Arial" w:cs="Arial" w:eastAsia="Arial" w:hAnsi="Arial"/>
          <w:b/>
          <w:bCs/>
          <w:color w:val="1E293B"/>
          <w:sz w:val="20"/>
          <w:szCs w:val="20"/>
        </w:rPr>
        <w:t xml:space="preserve">Strengths: </w:t>
      </w:r>
      <w:r>
        <w:rPr>
          <w:rFonts w:ascii="Arial" w:cs="Arial" w:eastAsia="Arial" w:hAnsi="Arial"/>
          <w:color w:val="1E293B"/>
          <w:sz w:val="20"/>
          <w:szCs w:val="20"/>
        </w:rPr>
        <w:t xml:space="preserve">1,000+ connectors, automatic anomaly detection, Domo.AI (AI insights layer), workflow automation, mobile app.</w:t>
      </w:r>
    </w:p>
    <w:p>
      <w:pPr>
        <w:pStyle w:val="ListParagraph"/>
        <w:numPr>
          <w:ilvl w:val="0"/>
          <w:numId w:val="1"/>
        </w:numPr>
        <w:spacing w:after="40" w:before="40"/>
      </w:pPr>
      <w:r>
        <w:rPr>
          <w:rFonts w:ascii="Arial" w:cs="Arial" w:eastAsia="Arial" w:hAnsi="Arial"/>
          <w:b/>
          <w:bCs/>
          <w:color w:val="1E293B"/>
          <w:sz w:val="20"/>
          <w:szCs w:val="20"/>
        </w:rPr>
        <w:t xml:space="preserve">Weaknesses: </w:t>
      </w:r>
      <w:r>
        <w:rPr>
          <w:rFonts w:ascii="Arial" w:cs="Arial" w:eastAsia="Arial" w:hAnsi="Arial"/>
          <w:color w:val="1E293B"/>
          <w:sz w:val="20"/>
          <w:szCs w:val="20"/>
        </w:rPr>
        <w:t xml:space="preserve">Price ($500–$5,000/month). Complex implementation. Overkill for SMBs.</w:t>
      </w:r>
    </w:p>
    <w:p>
      <w:pPr>
        <w:pStyle w:val="ListParagraph"/>
        <w:numPr>
          <w:ilvl w:val="0"/>
          <w:numId w:val="1"/>
        </w:numPr>
        <w:spacing w:after="40" w:before="40"/>
      </w:pPr>
      <w:r>
        <w:rPr>
          <w:rFonts w:ascii="Arial" w:cs="Arial" w:eastAsia="Arial" w:hAnsi="Arial"/>
          <w:b/>
          <w:bCs/>
          <w:color w:val="1E293B"/>
          <w:sz w:val="20"/>
          <w:szCs w:val="20"/>
        </w:rPr>
        <w:t xml:space="preserve">InsightHub advantage: </w:t>
      </w:r>
      <w:r>
        <w:rPr>
          <w:rFonts w:ascii="Arial" w:cs="Arial" w:eastAsia="Arial" w:hAnsi="Arial"/>
          <w:color w:val="1E293B"/>
          <w:sz w:val="20"/>
          <w:szCs w:val="20"/>
        </w:rPr>
        <w:t xml:space="preserve">10–50× cheaper. Vertical templates reduce time-to-value to hours vs. Domo's weeks of implementation.</w:t>
      </w:r>
    </w:p>
    <w:p>
      <w:pPr>
        <w:spacing w:after="80" w:before="80"/>
      </w:pPr>
    </w:p>
    <w:p>
      <w:r>
        <w:br w:type="page"/>
      </w:r>
    </w:p>
    <w:p>
      <w:pPr>
        <w:pStyle w:val="Heading1"/>
        <w:spacing w:after="120" w:before="300"/>
        <w:rPr>
          <w:rFonts w:ascii="Arial" w:cs="Arial" w:eastAsia="Arial" w:hAnsi="Arial"/>
          <w:b/>
          <w:bCs/>
          <w:color w:val="1E293B"/>
        </w:rPr>
      </w:pPr>
      <w:r>
        <w:t xml:space="preserve">4. Feature Comparison Matrix</w:t>
      </w:r>
    </w:p>
    <w:p>
      <w:pPr>
        <w:spacing w:after="60" w:before="60"/>
      </w:pPr>
      <w:r>
        <w:rPr>
          <w:rFonts w:ascii="Arial" w:cs="Arial" w:eastAsia="Arial" w:hAnsi="Arial"/>
          <w:color w:val="64748B"/>
          <w:sz w:val="20"/>
          <w:szCs w:val="20"/>
        </w:rPr>
        <w:t xml:space="preserve">✅ = Full  |  ⚠️ = Partial  |  ❌ = Not available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22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10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InsightHub</w:t>
            </w:r>
          </w:p>
        </w:tc>
        <w:tc>
          <w:tcPr>
            <w:tcW w:type="dxa" w:w="10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Zoho</w:t>
            </w:r>
          </w:p>
        </w:tc>
        <w:tc>
          <w:tcPr>
            <w:tcW w:type="dxa" w:w="10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Metabase</w:t>
            </w:r>
          </w:p>
        </w:tc>
        <w:tc>
          <w:tcPr>
            <w:tcW w:type="dxa" w:w="10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Power BI</w:t>
            </w:r>
          </w:p>
        </w:tc>
        <w:tc>
          <w:tcPr>
            <w:tcW w:type="dxa" w:w="10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Tableau</w:t>
            </w:r>
          </w:p>
        </w:tc>
        <w:tc>
          <w:tcPr>
            <w:tcW w:type="dxa" w:w="10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Toast/LS</w:t>
            </w:r>
          </w:p>
        </w:tc>
        <w:tc>
          <w:tcPr>
            <w:tcW w:type="dxa" w:w="74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Klipfolio</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File-upload → instant dashboard</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7 vertical domain templates</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Multi-tenant client management</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AI Chat (RAG on own data)</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WhatsApp / SMS alerts</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Weekly email digest</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TOTP / MFA</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Password reset via email OTP</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India GST + USA Sales Tax</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14-day free trial (no card)</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Self-serve signup + billing</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YoY comparison tab</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PDF export</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Native POS connectors (100+)</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Sheets / Excel live sync</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Anomaly detection</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9770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Drag-and-drop dashboard builder</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Mobile app (iOS/Android)</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SSO (Google / Microsoft)</w:t>
            </w:r>
          </w:p>
        </w:tc>
        <w:tc>
          <w:tcPr>
            <w:tcW w:type="dxa" w:w="1060"/>
            <w:tcBorders>
              <w:top w:val="single" w:color="E2E8F0" w:sz="4"/>
              <w:left w:val="single" w:color="E2E8F0" w:sz="4"/>
              <w:bottom w:val="single" w:color="E2E8F0" w:sz="4"/>
              <w:right w:val="single" w:color="E2E8F0" w:sz="4"/>
            </w:tcBorders>
            <w:shd w:fill="EFF6FF"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DC2626"/>
                <w:sz w:val="18"/>
                <w:szCs w:val="18"/>
              </w:rPr>
              <w:t xml:space="preserve">❌</w:t>
            </w:r>
          </w:p>
        </w:tc>
        <w:tc>
          <w:tcPr>
            <w:tcW w:type="dxa" w:w="74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CCPA / GDPR compliance docs</w:t>
            </w:r>
          </w:p>
        </w:tc>
        <w:tc>
          <w:tcPr>
            <w:tcW w:type="dxa" w:w="1060"/>
            <w:tcBorders>
              <w:top w:val="single" w:color="E2E8F0" w:sz="4"/>
              <w:left w:val="single" w:color="E2E8F0" w:sz="4"/>
              <w:bottom w:val="single" w:color="E2E8F0" w:sz="4"/>
              <w:right w:val="single" w:color="E2E8F0" w:sz="4"/>
            </w:tcBorders>
            <w:shd w:fill="DBEAFE"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10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c>
          <w:tcPr>
            <w:tcW w:type="dxa" w:w="74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059669"/>
                <w:sz w:val="18"/>
                <w:szCs w:val="18"/>
              </w:rPr>
              <w:t xml:space="preserve">✅</w:t>
            </w:r>
          </w:p>
        </w:tc>
      </w:tr>
    </w:tbl>
    <w:p>
      <w:r>
        <w:br w:type="page"/>
      </w:r>
    </w:p>
    <w:p>
      <w:pPr>
        <w:pStyle w:val="Heading1"/>
        <w:spacing w:after="120" w:before="300"/>
        <w:rPr>
          <w:rFonts w:ascii="Arial" w:cs="Arial" w:eastAsia="Arial" w:hAnsi="Arial"/>
          <w:b/>
          <w:bCs/>
          <w:color w:val="1E293B"/>
        </w:rPr>
      </w:pPr>
      <w:r>
        <w:t xml:space="preserve">5. Pricing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2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Product</w:t>
            </w:r>
          </w:p>
        </w:tc>
        <w:tc>
          <w:tcPr>
            <w:tcW w:type="dxa" w:w="16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Entry Price</w:t>
            </w:r>
          </w:p>
        </w:tc>
        <w:tc>
          <w:tcPr>
            <w:tcW w:type="dxa" w:w="16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Mid Tier</w:t>
            </w:r>
          </w:p>
        </w:tc>
        <w:tc>
          <w:tcPr>
            <w:tcW w:type="dxa" w:w="16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Enterprise</w:t>
            </w:r>
          </w:p>
        </w:tc>
        <w:tc>
          <w:tcPr>
            <w:tcW w:type="dxa" w:w="11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 User?</w:t>
            </w:r>
          </w:p>
        </w:tc>
        <w:tc>
          <w:tcPr>
            <w:tcW w:type="dxa" w:w="12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Free Trial?</w:t>
            </w:r>
          </w:p>
        </w:tc>
      </w:tr>
      <w:tr>
        <w:tc>
          <w:tcPr>
            <w:tcW w:type="dxa" w:w="22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tcPr>
          <w:p>
            <w:r>
              <w:rPr>
                <w:rFonts w:ascii="Arial" w:cs="Arial" w:eastAsia="Arial" w:hAnsi="Arial"/>
                <w:b/>
                <w:bCs/>
                <w:color w:val="2563EB"/>
                <w:sz w:val="18"/>
                <w:szCs w:val="18"/>
              </w:rPr>
              <w:t xml:space="preserve">InsightHub</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bCs/>
                <w:color w:val="1E293B"/>
                <w:sz w:val="18"/>
                <w:szCs w:val="18"/>
              </w:rPr>
              <w:t xml:space="preserve">$39/mo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bCs/>
                <w:color w:val="1E293B"/>
                <w:sz w:val="18"/>
                <w:szCs w:val="18"/>
              </w:rPr>
              <w:t xml:space="preserve">$99/mo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bCs/>
                <w:color w:val="1E293B"/>
                <w:sz w:val="18"/>
                <w:szCs w:val="18"/>
              </w:rPr>
              <w:t xml:space="preserve">Custom</w:t>
            </w:r>
          </w:p>
        </w:tc>
        <w:tc>
          <w:tcPr>
            <w:tcW w:type="dxa" w:w="11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14 days</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Zoho Analytics</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$30/mo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$60–145/mo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$575/mo</w:t>
            </w:r>
          </w:p>
        </w:tc>
        <w:tc>
          <w:tcPr>
            <w:tcW w:type="dxa" w:w="11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15 days</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Metabase</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Free (OSS)</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$100/mo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$575/mo</w:t>
            </w:r>
          </w:p>
        </w:tc>
        <w:tc>
          <w:tcPr>
            <w:tcW w:type="dxa" w:w="11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Yes</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Power BI</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$14/user/mo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$24/user/mo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Custom</w:t>
            </w:r>
          </w:p>
        </w:tc>
        <w:tc>
          <w:tcPr>
            <w:tcW w:type="dxa" w:w="11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Yes</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60 days</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Tableau</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$15/user/mo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$70/user/mo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$115/user/mo</w:t>
            </w:r>
          </w:p>
        </w:tc>
        <w:tc>
          <w:tcPr>
            <w:tcW w:type="dxa" w:w="11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Yes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14 days</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Klipfolio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$90/mo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$190/mo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$350/mo</w:t>
            </w:r>
          </w:p>
        </w:tc>
        <w:tc>
          <w:tcPr>
            <w:tcW w:type="dxa" w:w="11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14 days</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Grow.com</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$~90/mo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$~190/mo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Custom</w:t>
            </w:r>
          </w:p>
        </w:tc>
        <w:tc>
          <w:tcPr>
            <w:tcW w:type="dxa" w:w="11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14 days</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Domo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Custom</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~$500/mo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~$2,000+/mo</w:t>
            </w:r>
          </w:p>
        </w:tc>
        <w:tc>
          <w:tcPr>
            <w:tcW w:type="dxa" w:w="11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Free demo</w:t>
            </w:r>
          </w:p>
        </w:tc>
      </w:tr>
      <w:tr>
        <w:tc>
          <w:tcPr>
            <w:tcW w:type="dxa" w:w="22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Toast (restaurant)</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$0/mo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$69/mo</w:t>
            </w:r>
          </w:p>
        </w:tc>
        <w:tc>
          <w:tcPr>
            <w:tcW w:type="dxa" w:w="16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$110+/mo + hardware</w:t>
            </w:r>
          </w:p>
        </w:tc>
        <w:tc>
          <w:tcPr>
            <w:tcW w:type="dxa" w:w="116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r>
      <w:tr>
        <w:tc>
          <w:tcPr>
            <w:tcW w:type="dxa" w:w="22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Lightspeed</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$69/mo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$189/mo</w:t>
            </w:r>
          </w:p>
        </w:tc>
        <w:tc>
          <w:tcPr>
            <w:tcW w:type="dxa" w:w="16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$399/mo + hardware</w:t>
            </w:r>
          </w:p>
        </w:tc>
        <w:tc>
          <w:tcPr>
            <w:tcW w:type="dxa" w:w="116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No</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14 days</w:t>
            </w:r>
          </w:p>
        </w:tc>
      </w:tr>
    </w:tbl>
    <w:p>
      <w:pPr>
        <w:spacing w:after="80" w:before="80"/>
      </w:pPr>
    </w:p>
    <w:p>
      <w:pPr>
        <w:spacing w:after="60" w:before="60"/>
      </w:pPr>
      <w:r>
        <w:rPr>
          <w:rFonts w:ascii="Arial" w:cs="Arial" w:eastAsia="Arial" w:hAnsi="Arial"/>
          <w:b/>
          <w:bCs/>
          <w:color w:val="059669"/>
          <w:sz w:val="20"/>
          <w:szCs w:val="20"/>
        </w:rPr>
        <w:t xml:space="preserve">Key insight: </w:t>
      </w:r>
      <w:r>
        <w:rPr>
          <w:rFonts w:ascii="Arial" w:cs="Arial" w:eastAsia="Arial" w:hAnsi="Arial"/>
          <w:color w:val="1E293B"/>
          <w:sz w:val="20"/>
          <w:szCs w:val="20"/>
        </w:rPr>
        <w:t xml:space="preserve">InsightHub at $39–$99/month is 3–10× cheaper than Klipfolio and Tableau for equivalent feature depth. Its pricing is most threatened by Zoho Analytics ($30/month) and Metabase (free OSS). The differentiation must be domain intelligence and zero-setup UX — not price.</w:t>
      </w:r>
    </w:p>
    <w:p>
      <w:r>
        <w:br w:type="page"/>
      </w:r>
    </w:p>
    <w:p>
      <w:pPr>
        <w:pStyle w:val="Heading1"/>
        <w:spacing w:after="120" w:before="300"/>
        <w:rPr>
          <w:rFonts w:ascii="Arial" w:cs="Arial" w:eastAsia="Arial" w:hAnsi="Arial"/>
          <w:b/>
          <w:bCs/>
          <w:color w:val="1E293B"/>
        </w:rPr>
      </w:pPr>
      <w:r>
        <w:t xml:space="preserve">6. InsightHub's Competitive Advantages</w:t>
      </w:r>
    </w:p>
    <w:p>
      <w:pPr>
        <w:spacing w:after="60" w:before="60"/>
      </w:pPr>
      <w:r>
        <w:rPr>
          <w:rFonts w:ascii="Arial" w:cs="Arial" w:eastAsia="Arial" w:hAnsi="Arial"/>
          <w:color w:val="1E293B"/>
          <w:sz w:val="20"/>
          <w:szCs w:val="20"/>
        </w:rPr>
        <w:t xml:space="preserve">These are the areas where InsightHub genuinely leads the market or has a defensible moat.</w:t>
      </w:r>
    </w:p>
    <w:p>
      <w:pPr>
        <w:spacing w:after="80" w:before="80"/>
      </w:pPr>
    </w:p>
    <w:p>
      <w:pPr>
        <w:pStyle w:val="Heading2"/>
        <w:spacing w:after="80" w:before="240"/>
        <w:rPr>
          <w:rFonts w:ascii="Arial" w:cs="Arial" w:eastAsia="Arial" w:hAnsi="Arial"/>
          <w:color w:val="2563EB"/>
        </w:rPr>
      </w:pPr>
      <w:r>
        <w:t xml:space="preserve">6.1  Zero-Setup File Upload Onboarding</w:t>
      </w:r>
    </w:p>
    <w:p>
      <w:pPr>
        <w:spacing w:after="60" w:before="60"/>
      </w:pPr>
      <w:r>
        <w:rPr>
          <w:rFonts w:ascii="Arial" w:cs="Arial" w:eastAsia="Arial" w:hAnsi="Arial"/>
          <w:color w:val="1E293B"/>
          <w:sz w:val="20"/>
          <w:szCs w:val="20"/>
        </w:rPr>
        <w:t xml:space="preserve">No competitor offers a workflow where an SMB owner uploads a CSV from their Marg ERP, QuickBooks export, or Toast POS and gets a fully-configured, domain-appropriate dashboard in under 60 seconds — with no ETL pipeline, no SQL, and no dashboard-building. This is InsightHub's biggest UX moat.</w:t>
      </w:r>
    </w:p>
    <w:p>
      <w:pPr>
        <w:spacing w:after="60" w:before="60"/>
      </w:pPr>
      <w:r>
        <w:rPr>
          <w:rFonts w:ascii="Arial" w:cs="Arial" w:eastAsia="Arial" w:hAnsi="Arial"/>
          <w:b/>
          <w:bCs/>
          <w:color w:val="1E293B"/>
          <w:sz w:val="20"/>
          <w:szCs w:val="20"/>
        </w:rPr>
        <w:t xml:space="preserve">Why it matters: </w:t>
      </w:r>
      <w:r>
        <w:rPr>
          <w:rFonts w:ascii="Arial" w:cs="Arial" w:eastAsia="Arial" w:hAnsi="Arial"/>
          <w:color w:val="1E293B"/>
          <w:sz w:val="20"/>
          <w:szCs w:val="20"/>
        </w:rPr>
        <w:t xml:space="preserve">70–80% of SMBs in India and the USA still export data manually from their ERP or POS system. They do not have a data engineer or BI analyst. InsightHub is the only tool designed for this workflow.</w:t>
      </w:r>
    </w:p>
    <w:p>
      <w:pPr>
        <w:spacing w:after="80" w:before="80"/>
      </w:pPr>
    </w:p>
    <w:p>
      <w:pPr>
        <w:pStyle w:val="Heading2"/>
        <w:spacing w:after="80" w:before="240"/>
        <w:rPr>
          <w:rFonts w:ascii="Arial" w:cs="Arial" w:eastAsia="Arial" w:hAnsi="Arial"/>
          <w:color w:val="2563EB"/>
        </w:rPr>
      </w:pPr>
      <w:r>
        <w:t xml:space="preserve">6.2  Multi-Domain Vertical Intelligence (7 Domains)</w:t>
      </w:r>
    </w:p>
    <w:p>
      <w:pPr>
        <w:spacing w:after="60" w:before="60"/>
      </w:pPr>
      <w:r>
        <w:rPr>
          <w:rFonts w:ascii="Arial" w:cs="Arial" w:eastAsia="Arial" w:hAnsi="Arial"/>
          <w:color w:val="1E293B"/>
          <w:sz w:val="20"/>
          <w:szCs w:val="20"/>
        </w:rPr>
        <w:t xml:space="preserve">InsightHub's domain_config.py maps 7 business verticals (pharmacy, retail, restaurant, healthcare, SaaS, accounting, generic) to purpose-built tab labels, KPI titles, color schemes, and suggested AI questions. No horizontal competitor (Zoho, Metabase, Power BI) offers this out of the box — users must build their own dashboards from scratch.</w:t>
      </w:r>
    </w:p>
    <w:p>
      <w:pPr>
        <w:spacing w:after="60" w:before="60"/>
      </w:pPr>
      <w:r>
        <w:rPr>
          <w:rFonts w:ascii="Arial" w:cs="Arial" w:eastAsia="Arial" w:hAnsi="Arial"/>
          <w:b/>
          <w:bCs/>
          <w:color w:val="1E293B"/>
          <w:sz w:val="20"/>
          <w:szCs w:val="20"/>
        </w:rPr>
        <w:t xml:space="preserve">Why it matters: </w:t>
      </w:r>
      <w:r>
        <w:rPr>
          <w:rFonts w:ascii="Arial" w:cs="Arial" w:eastAsia="Arial" w:hAnsi="Arial"/>
          <w:color w:val="1E293B"/>
          <w:sz w:val="20"/>
          <w:szCs w:val="20"/>
        </w:rPr>
        <w:t xml:space="preserve">A pharmacy owner does not want to see 'Revenue' — they want to see 'Total Sales' and 'Drug Expiry Alerts'. Domain intelligence removes friction and increases perceived value immediately after upload.</w:t>
      </w:r>
    </w:p>
    <w:p>
      <w:pPr>
        <w:spacing w:after="80" w:before="80"/>
      </w:pPr>
    </w:p>
    <w:p>
      <w:pPr>
        <w:pStyle w:val="Heading2"/>
        <w:spacing w:after="80" w:before="240"/>
        <w:rPr>
          <w:rFonts w:ascii="Arial" w:cs="Arial" w:eastAsia="Arial" w:hAnsi="Arial"/>
          <w:color w:val="2563EB"/>
        </w:rPr>
      </w:pPr>
      <w:r>
        <w:t xml:space="preserve">6.3  Multi-Tenant Accountant / CA Mode</w:t>
      </w:r>
    </w:p>
    <w:p>
      <w:pPr>
        <w:spacing w:after="60" w:before="60"/>
      </w:pPr>
      <w:r>
        <w:rPr>
          <w:rFonts w:ascii="Arial" w:cs="Arial" w:eastAsia="Arial" w:hAnsi="Arial"/>
          <w:color w:val="1E293B"/>
          <w:sz w:val="20"/>
          <w:szCs w:val="20"/>
        </w:rPr>
        <w:t xml:space="preserve">InsightHub's RBAC (admin / tenant_admin / viewer / ca / tenant_user) is built specifically for the Indian and US accounting market where a single Chartered Accountant or CPA manages analytics for 5–50 SMB clients. No competitor offers this at under $100/month. Zoho Analytics and Metabase require separate accounts per client.</w:t>
      </w:r>
    </w:p>
    <w:p>
      <w:pPr>
        <w:spacing w:after="60" w:before="60"/>
      </w:pPr>
      <w:r>
        <w:rPr>
          <w:rFonts w:ascii="Arial" w:cs="Arial" w:eastAsia="Arial" w:hAnsi="Arial"/>
          <w:b/>
          <w:bCs/>
          <w:color w:val="1E293B"/>
          <w:sz w:val="20"/>
          <w:szCs w:val="20"/>
        </w:rPr>
        <w:t xml:space="preserve">Market size: </w:t>
      </w:r>
      <w:r>
        <w:rPr>
          <w:rFonts w:ascii="Arial" w:cs="Arial" w:eastAsia="Arial" w:hAnsi="Arial"/>
          <w:color w:val="1E293B"/>
          <w:sz w:val="20"/>
          <w:szCs w:val="20"/>
        </w:rPr>
        <w:t xml:space="preserve">India has 350,000+ registered CAs. USA has 650,000+ CPAs. A single CA license that covers all their clients at $99/month is an extremely compelling offer.</w:t>
      </w:r>
    </w:p>
    <w:p>
      <w:pPr>
        <w:spacing w:after="80" w:before="80"/>
      </w:pPr>
    </w:p>
    <w:p>
      <w:pPr>
        <w:pStyle w:val="Heading2"/>
        <w:spacing w:after="80" w:before="240"/>
        <w:rPr>
          <w:rFonts w:ascii="Arial" w:cs="Arial" w:eastAsia="Arial" w:hAnsi="Arial"/>
          <w:color w:val="2563EB"/>
        </w:rPr>
      </w:pPr>
      <w:r>
        <w:t xml:space="preserve">6.4  WhatsApp + SMS + Email Alerts in One Product</w:t>
      </w:r>
    </w:p>
    <w:p>
      <w:pPr>
        <w:spacing w:after="60" w:before="60"/>
      </w:pPr>
      <w:r>
        <w:rPr>
          <w:rFonts w:ascii="Arial" w:cs="Arial" w:eastAsia="Arial" w:hAnsi="Arial"/>
          <w:color w:val="1E293B"/>
          <w:sz w:val="20"/>
          <w:szCs w:val="20"/>
        </w:rPr>
        <w:t xml:space="preserve">InsightHub's alerts.py supports SendGrid (email), Twilio (SMS), Interakt and WATI (WhatsApp Business API), and Slack — all configurable per tenant. No SMB competitor bundles all four channels. WhatsApp is the dominant business communication channel in India and is rapidly growing in the USA (51M+ users).</w:t>
      </w:r>
    </w:p>
    <w:p>
      <w:pPr>
        <w:spacing w:after="60" w:before="60"/>
      </w:pPr>
      <w:r>
        <w:rPr>
          <w:rFonts w:ascii="Arial" w:cs="Arial" w:eastAsia="Arial" w:hAnsi="Arial"/>
          <w:b/>
          <w:bCs/>
          <w:color w:val="1E293B"/>
          <w:sz w:val="20"/>
          <w:szCs w:val="20"/>
        </w:rPr>
        <w:t xml:space="preserve">Why it matters: </w:t>
      </w:r>
      <w:r>
        <w:rPr>
          <w:rFonts w:ascii="Arial" w:cs="Arial" w:eastAsia="Arial" w:hAnsi="Arial"/>
          <w:color w:val="1E293B"/>
          <w:sz w:val="20"/>
          <w:szCs w:val="20"/>
        </w:rPr>
        <w:t xml:space="preserve">A pharmacy owner who gets a WhatsApp alert on their phone when a drug is about to expire is solving a problem they face daily. No BI tool addresses this today.</w:t>
      </w:r>
    </w:p>
    <w:p>
      <w:pPr>
        <w:spacing w:after="80" w:before="80"/>
      </w:pPr>
    </w:p>
    <w:p>
      <w:pPr>
        <w:pStyle w:val="Heading2"/>
        <w:spacing w:after="80" w:before="240"/>
        <w:rPr>
          <w:rFonts w:ascii="Arial" w:cs="Arial" w:eastAsia="Arial" w:hAnsi="Arial"/>
          <w:color w:val="2563EB"/>
        </w:rPr>
      </w:pPr>
      <w:r>
        <w:t xml:space="preserve">6.5  Dual Market: India GST + USA Sales Tax</w:t>
      </w:r>
    </w:p>
    <w:p>
      <w:pPr>
        <w:spacing w:after="60" w:before="60"/>
      </w:pPr>
      <w:r>
        <w:rPr>
          <w:rFonts w:ascii="Arial" w:cs="Arial" w:eastAsia="Arial" w:hAnsi="Arial"/>
          <w:color w:val="1E293B"/>
          <w:sz w:val="20"/>
          <w:szCs w:val="20"/>
        </w:rPr>
        <w:t xml:space="preserve">InsightHub supports both India's GST tax reporting (GSTR-1, GSTR-3B summaries) and US state-level sales tax breakdowns from a single codebase. No competitor (Zoho India edition, US BI tools) bridges both markets. This is a unique dual-market expansion story.</w:t>
      </w:r>
    </w:p>
    <w:p>
      <w:pPr>
        <w:spacing w:after="80" w:before="80"/>
      </w:pPr>
    </w:p>
    <w:p>
      <w:pPr>
        <w:pStyle w:val="Heading2"/>
        <w:spacing w:after="80" w:before="240"/>
        <w:rPr>
          <w:rFonts w:ascii="Arial" w:cs="Arial" w:eastAsia="Arial" w:hAnsi="Arial"/>
          <w:color w:val="2563EB"/>
        </w:rPr>
      </w:pPr>
      <w:r>
        <w:t xml:space="preserve">6.6  AI Chat on Private Business Data (RAG)</w:t>
      </w:r>
    </w:p>
    <w:p>
      <w:pPr>
        <w:spacing w:after="60" w:before="60"/>
      </w:pPr>
      <w:r>
        <w:rPr>
          <w:rFonts w:ascii="Arial" w:cs="Arial" w:eastAsia="Arial" w:hAnsi="Arial"/>
          <w:color w:val="1E293B"/>
          <w:sz w:val="20"/>
          <w:szCs w:val="20"/>
        </w:rPr>
        <w:t xml:space="preserve">InsightHub's ai/rag.py uses Retrieval-Augmented Generation (Groq/LLaMA) to answer natural language questions against the tenant's own uploaded data. Questions like 'What was my best-selling drug last quarter?' are answered from their actual CSV data — not generic web knowledge. Competitors' 'AI' features (Power BI Copilot, Tableau Pulse) require structured semantic models that take weeks to set up.</w:t>
      </w:r>
    </w:p>
    <w:p>
      <w:pPr>
        <w:spacing w:after="60" w:before="60"/>
      </w:pPr>
      <w:r>
        <w:rPr>
          <w:rFonts w:ascii="Arial" w:cs="Arial" w:eastAsia="Arial" w:hAnsi="Arial"/>
          <w:b/>
          <w:bCs/>
          <w:color w:val="1E293B"/>
          <w:sz w:val="20"/>
          <w:szCs w:val="20"/>
        </w:rPr>
        <w:t xml:space="preserve">Pricing gap: </w:t>
      </w:r>
      <w:r>
        <w:rPr>
          <w:rFonts w:ascii="Arial" w:cs="Arial" w:eastAsia="Arial" w:hAnsi="Arial"/>
          <w:color w:val="1E293B"/>
          <w:sz w:val="20"/>
          <w:szCs w:val="20"/>
        </w:rPr>
        <w:t xml:space="preserve">Querri and Toucan offer similar AI chat capabilities but charge $500–$2,000/month. InsightHub delivers this at $99/month — a 5–20× pricing advantage.</w:t>
      </w:r>
    </w:p>
    <w:p>
      <w:pPr>
        <w:spacing w:after="80" w:before="80"/>
      </w:pPr>
    </w:p>
    <w:p>
      <w:pPr>
        <w:pStyle w:val="Heading2"/>
        <w:spacing w:after="80" w:before="240"/>
        <w:rPr>
          <w:rFonts w:ascii="Arial" w:cs="Arial" w:eastAsia="Arial" w:hAnsi="Arial"/>
          <w:color w:val="2563EB"/>
        </w:rPr>
      </w:pPr>
      <w:r>
        <w:t xml:space="preserve">6.7  Affordable TOTP MFA + Enterprise-Grade Security</w:t>
      </w:r>
    </w:p>
    <w:p>
      <w:pPr>
        <w:spacing w:after="60" w:before="60"/>
      </w:pPr>
      <w:r>
        <w:rPr>
          <w:rFonts w:ascii="Arial" w:cs="Arial" w:eastAsia="Arial" w:hAnsi="Arial"/>
          <w:color w:val="1E293B"/>
          <w:sz w:val="20"/>
          <w:szCs w:val="20"/>
        </w:rPr>
        <w:t xml:space="preserve">InsightHub ships with full TOTP MFA (mfa.py: /mfa/setup, /mfa/verify), email OTP password reset, bcrypt password hashing, and session-based Flask-Login. Enterprise tools charge $20–$50/user/month for equivalent security features. InsightHub includes them at $39/month flat.</w:t>
      </w:r>
    </w:p>
    <w:p>
      <w:pPr>
        <w:spacing w:after="80" w:before="80"/>
      </w:pPr>
    </w:p>
    <w:p>
      <w:r>
        <w:br w:type="page"/>
      </w:r>
    </w:p>
    <w:p>
      <w:pPr>
        <w:pStyle w:val="Heading1"/>
        <w:spacing w:after="120" w:before="300"/>
        <w:rPr>
          <w:rFonts w:ascii="Arial" w:cs="Arial" w:eastAsia="Arial" w:hAnsi="Arial"/>
          <w:b/>
          <w:bCs/>
          <w:color w:val="1E293B"/>
        </w:rPr>
      </w:pPr>
      <w:r>
        <w:t xml:space="preserve">7. Gaps — What InsightHub Must Build to Compete</w:t>
      </w:r>
    </w:p>
    <w:p>
      <w:pPr>
        <w:spacing w:after="60" w:before="60"/>
      </w:pPr>
      <w:r>
        <w:rPr>
          <w:rFonts w:ascii="Arial" w:cs="Arial" w:eastAsia="Arial" w:hAnsi="Arial"/>
          <w:color w:val="1E293B"/>
          <w:sz w:val="20"/>
          <w:szCs w:val="20"/>
        </w:rPr>
        <w:t xml:space="preserve">These are the capability areas where competitors have a meaningful lead and where InsightHub risks losing deals. Prioritized by impact on USA launch.</w:t>
      </w:r>
    </w:p>
    <w:p>
      <w:pPr>
        <w:spacing w:after="80" w:before="80"/>
      </w:pPr>
    </w:p>
    <w:p>
      <w:pPr>
        <w:pStyle w:val="Heading2"/>
        <w:spacing w:after="80" w:before="240"/>
        <w:rPr>
          <w:rFonts w:ascii="Arial" w:cs="Arial" w:eastAsia="Arial" w:hAnsi="Arial"/>
          <w:color w:val="2563EB"/>
        </w:rPr>
      </w:pPr>
      <w:r>
        <w:t xml:space="preserve">7.1  P1 (Critical) — USA Launch Blockers</w:t>
      </w:r>
    </w:p>
    <w:p>
      <w:pPr>
        <w:pStyle w:val="Heading3"/>
        <w:spacing w:after="60" w:before="160"/>
        <w:rPr>
          <w:rFonts w:ascii="Arial" w:cs="Arial" w:eastAsia="Arial" w:hAnsi="Arial"/>
          <w:color w:val="1E293B"/>
        </w:rPr>
      </w:pPr>
      <w:r>
        <w:t xml:space="preserve">Gap 1: Native Data Connectors</w:t>
      </w:r>
    </w:p>
    <w:p>
      <w:pPr>
        <w:spacing w:after="60" w:before="60"/>
      </w:pPr>
      <w:r>
        <w:rPr>
          <w:rFonts w:ascii="Arial" w:cs="Arial" w:eastAsia="Arial" w:hAnsi="Arial"/>
          <w:color w:val="1E293B"/>
          <w:sz w:val="20"/>
          <w:szCs w:val="20"/>
        </w:rPr>
        <w:t xml:space="preserve">InsightHub is file-upload-only. Zoho Analytics has 500+ connectors. Power BI has 1,000+. Any SMB with live data in Google Sheets, QuickBooks Online, Shopify, or Square will ask 'why do I need to manually export a CSV?' before they even sign up.</w:t>
      </w:r>
    </w:p>
    <w:p>
      <w:pPr>
        <w:pStyle w:val="ListParagraph"/>
        <w:numPr>
          <w:ilvl w:val="0"/>
          <w:numId w:val="1"/>
        </w:numPr>
        <w:spacing w:after="40" w:before="40"/>
      </w:pPr>
      <w:r>
        <w:rPr>
          <w:rFonts w:ascii="Arial" w:cs="Arial" w:eastAsia="Arial" w:hAnsi="Arial"/>
          <w:b/>
          <w:bCs/>
          <w:color w:val="1E293B"/>
          <w:sz w:val="20"/>
          <w:szCs w:val="20"/>
        </w:rPr>
        <w:t xml:space="preserve">Minimum viable: </w:t>
      </w:r>
      <w:r>
        <w:rPr>
          <w:rFonts w:ascii="Arial" w:cs="Arial" w:eastAsia="Arial" w:hAnsi="Arial"/>
          <w:color w:val="1E293B"/>
          <w:sz w:val="20"/>
          <w:szCs w:val="20"/>
        </w:rPr>
        <w:t xml:space="preserve">Google Sheets live sync, QuickBooks Online OAuth pull, Square CSV parser, Shopify orders export parser. These 4 connectors cover 60–70% of US SMB data sources.</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2–3 weeks (Square + Shopify are CSV parsers; QuickBooks + Google Sheets are OAuth APIs).</w:t>
      </w:r>
    </w:p>
    <w:p>
      <w:pPr>
        <w:pStyle w:val="ListParagraph"/>
        <w:numPr>
          <w:ilvl w:val="0"/>
          <w:numId w:val="1"/>
        </w:numPr>
        <w:spacing w:after="40" w:before="40"/>
      </w:pPr>
      <w:r>
        <w:rPr>
          <w:rFonts w:ascii="Arial" w:cs="Arial" w:eastAsia="Arial" w:hAnsi="Arial"/>
          <w:b/>
          <w:bCs/>
          <w:color w:val="1E293B"/>
          <w:sz w:val="20"/>
          <w:szCs w:val="20"/>
        </w:rPr>
        <w:t xml:space="preserve">Risk if not fixed: </w:t>
      </w:r>
      <w:r>
        <w:rPr>
          <w:rFonts w:ascii="Arial" w:cs="Arial" w:eastAsia="Arial" w:hAnsi="Arial"/>
          <w:color w:val="1E293B"/>
          <w:sz w:val="20"/>
          <w:szCs w:val="20"/>
        </w:rPr>
        <w:t xml:space="preserve">High churn after trial. Users expect at least 5–10 connectors in 2026.</w:t>
      </w:r>
    </w:p>
    <w:p>
      <w:pPr>
        <w:spacing w:after="80" w:before="80"/>
      </w:pPr>
    </w:p>
    <w:p>
      <w:pPr>
        <w:pStyle w:val="Heading3"/>
        <w:spacing w:after="60" w:before="160"/>
        <w:rPr>
          <w:rFonts w:ascii="Arial" w:cs="Arial" w:eastAsia="Arial" w:hAnsi="Arial"/>
          <w:color w:val="1E293B"/>
        </w:rPr>
      </w:pPr>
      <w:r>
        <w:t xml:space="preserve">Gap 2: CCPA Compliance + Privacy Policy</w:t>
      </w:r>
    </w:p>
    <w:p>
      <w:pPr>
        <w:spacing w:after="60" w:before="60"/>
      </w:pPr>
      <w:r>
        <w:rPr>
          <w:rFonts w:ascii="Arial" w:cs="Arial" w:eastAsia="Arial" w:hAnsi="Arial"/>
          <w:color w:val="1E293B"/>
          <w:sz w:val="20"/>
          <w:szCs w:val="20"/>
        </w:rPr>
        <w:t xml:space="preserve">US federal law (CCPA) and most US business software procurement checklists require a published privacy policy, a 'Delete My Data' endpoint, and cookie consent. InsightHub has none of these today.</w:t>
      </w:r>
    </w:p>
    <w:p>
      <w:pPr>
        <w:pStyle w:val="ListParagraph"/>
        <w:numPr>
          <w:ilvl w:val="0"/>
          <w:numId w:val="1"/>
        </w:numPr>
        <w:spacing w:after="40" w:before="40"/>
      </w:pPr>
      <w:r>
        <w:rPr>
          <w:rFonts w:ascii="Arial" w:cs="Arial" w:eastAsia="Arial" w:hAnsi="Arial"/>
          <w:b/>
          <w:bCs/>
          <w:color w:val="1E293B"/>
          <w:sz w:val="20"/>
          <w:szCs w:val="20"/>
        </w:rPr>
        <w:t xml:space="preserve">Minimum viable: </w:t>
      </w:r>
      <w:r>
        <w:rPr>
          <w:rFonts w:ascii="Arial" w:cs="Arial" w:eastAsia="Arial" w:hAnsi="Arial"/>
          <w:color w:val="1E293B"/>
          <w:sz w:val="20"/>
          <w:szCs w:val="20"/>
        </w:rPr>
        <w:t xml:space="preserve">/privacy page, /data-deletion POST endpoint, cookie consent banner, data retention policy (90-day auto-purge option).</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3–5 days.</w:t>
      </w:r>
    </w:p>
    <w:p>
      <w:pPr>
        <w:pStyle w:val="ListParagraph"/>
        <w:numPr>
          <w:ilvl w:val="0"/>
          <w:numId w:val="1"/>
        </w:numPr>
        <w:spacing w:after="40" w:before="40"/>
      </w:pPr>
      <w:r>
        <w:rPr>
          <w:rFonts w:ascii="Arial" w:cs="Arial" w:eastAsia="Arial" w:hAnsi="Arial"/>
          <w:b/>
          <w:bCs/>
          <w:color w:val="1E293B"/>
          <w:sz w:val="20"/>
          <w:szCs w:val="20"/>
        </w:rPr>
        <w:t xml:space="preserve">Risk if not fixed: </w:t>
      </w:r>
      <w:r>
        <w:rPr>
          <w:rFonts w:ascii="Arial" w:cs="Arial" w:eastAsia="Arial" w:hAnsi="Arial"/>
          <w:color w:val="1E293B"/>
          <w:sz w:val="20"/>
          <w:szCs w:val="20"/>
        </w:rPr>
        <w:t xml:space="preserve">Legal liability. Cannot sell to US businesses that ask their vendors for a DPA (Data Processing Agreement).</w:t>
      </w:r>
    </w:p>
    <w:p>
      <w:pPr>
        <w:spacing w:after="80" w:before="80"/>
      </w:pPr>
    </w:p>
    <w:p>
      <w:pPr>
        <w:pStyle w:val="Heading3"/>
        <w:spacing w:after="60" w:before="160"/>
        <w:rPr>
          <w:rFonts w:ascii="Arial" w:cs="Arial" w:eastAsia="Arial" w:hAnsi="Arial"/>
          <w:color w:val="1E293B"/>
        </w:rPr>
      </w:pPr>
      <w:r>
        <w:t xml:space="preserve">Gap 3: USA Sales Tax Tab (rename from GST)</w:t>
      </w:r>
    </w:p>
    <w:p>
      <w:pPr>
        <w:spacing w:after="60" w:before="60"/>
      </w:pPr>
      <w:r>
        <w:rPr>
          <w:rFonts w:ascii="Arial" w:cs="Arial" w:eastAsia="Arial" w:hAnsi="Arial"/>
          <w:color w:val="1E293B"/>
          <w:sz w:val="20"/>
          <w:szCs w:val="20"/>
        </w:rPr>
        <w:t xml:space="preserve">The current GST tab is labeled for India. US users see 'GSTR-1', 'GSTR-3B', 'HSN Code' — none of which apply to them. A US Sales Tax view showing state-level tax breakdown (already partially built in gst_report.py) must be surfaced as a clean US-facing tab.</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1–2 days (tab label logic + US state tax view).</w:t>
      </w:r>
    </w:p>
    <w:p>
      <w:pPr>
        <w:spacing w:after="80" w:before="80"/>
      </w:pPr>
    </w:p>
    <w:p>
      <w:pPr>
        <w:pStyle w:val="Heading3"/>
        <w:spacing w:after="60" w:before="160"/>
        <w:rPr>
          <w:rFonts w:ascii="Arial" w:cs="Arial" w:eastAsia="Arial" w:hAnsi="Arial"/>
          <w:color w:val="1E293B"/>
        </w:rPr>
      </w:pPr>
      <w:r>
        <w:t xml:space="preserve">Gap 4: Google / Microsoft SSO</w:t>
      </w:r>
    </w:p>
    <w:p>
      <w:pPr>
        <w:spacing w:after="60" w:before="60"/>
      </w:pPr>
      <w:r>
        <w:rPr>
          <w:rFonts w:ascii="Arial" w:cs="Arial" w:eastAsia="Arial" w:hAnsi="Arial"/>
          <w:color w:val="1E293B"/>
          <w:sz w:val="20"/>
          <w:szCs w:val="20"/>
        </w:rPr>
        <w:t xml:space="preserve">US enterprise and mid-market buyers expect Google Workspace or Microsoft 365 SSO as a standard login option. InsightHub currently offers username/password + TOTP only. Without SSO, IT administrators will reject the tool during procurement.</w:t>
      </w:r>
    </w:p>
    <w:p>
      <w:pPr>
        <w:pStyle w:val="ListParagraph"/>
        <w:numPr>
          <w:ilvl w:val="0"/>
          <w:numId w:val="1"/>
        </w:numPr>
        <w:spacing w:after="40" w:before="40"/>
      </w:pPr>
      <w:r>
        <w:rPr>
          <w:rFonts w:ascii="Arial" w:cs="Arial" w:eastAsia="Arial" w:hAnsi="Arial"/>
          <w:b/>
          <w:bCs/>
          <w:color w:val="1E293B"/>
          <w:sz w:val="20"/>
          <w:szCs w:val="20"/>
        </w:rPr>
        <w:t xml:space="preserve">Minimum viable: </w:t>
      </w:r>
      <w:r>
        <w:rPr>
          <w:rFonts w:ascii="Arial" w:cs="Arial" w:eastAsia="Arial" w:hAnsi="Arial"/>
          <w:color w:val="1E293B"/>
          <w:sz w:val="20"/>
          <w:szCs w:val="20"/>
        </w:rPr>
        <w:t xml:space="preserve">Google OAuth via flask-dance. Microsoft OAuth as stretch.</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2–3 days.</w:t>
      </w:r>
    </w:p>
    <w:p>
      <w:pPr>
        <w:spacing w:after="80" w:before="80"/>
      </w:pPr>
    </w:p>
    <w:p>
      <w:pPr>
        <w:pStyle w:val="Heading2"/>
        <w:spacing w:after="80" w:before="240"/>
        <w:rPr>
          <w:rFonts w:ascii="Arial" w:cs="Arial" w:eastAsia="Arial" w:hAnsi="Arial"/>
          <w:color w:val="2563EB"/>
        </w:rPr>
      </w:pPr>
      <w:r>
        <w:t xml:space="preserve">7.2  P2 (Important) — 60-Day Roadmap</w:t>
      </w:r>
    </w:p>
    <w:p>
      <w:pPr>
        <w:pStyle w:val="Heading3"/>
        <w:spacing w:after="60" w:before="160"/>
        <w:rPr>
          <w:rFonts w:ascii="Arial" w:cs="Arial" w:eastAsia="Arial" w:hAnsi="Arial"/>
          <w:color w:val="1E293B"/>
        </w:rPr>
      </w:pPr>
      <w:r>
        <w:t xml:space="preserve">Gap 5: Drag-and-Drop Dashboard Builder</w:t>
      </w:r>
    </w:p>
    <w:p>
      <w:pPr>
        <w:spacing w:after="60" w:before="60"/>
      </w:pPr>
      <w:r>
        <w:rPr>
          <w:rFonts w:ascii="Arial" w:cs="Arial" w:eastAsia="Arial" w:hAnsi="Arial"/>
          <w:color w:val="1E293B"/>
          <w:sz w:val="20"/>
          <w:szCs w:val="20"/>
        </w:rPr>
        <w:t xml:space="preserve">InsightHub has fixed, pre-built tab layouts. Zoho Analytics, Metabase, Klipfolio, and Grow.com all let users drag KPI cards and charts onto a canvas and save custom dashboards. Power users will hit InsightHub's fixed layout ceiling quickly.</w:t>
      </w:r>
    </w:p>
    <w:p>
      <w:pPr>
        <w:pStyle w:val="ListParagraph"/>
        <w:numPr>
          <w:ilvl w:val="0"/>
          <w:numId w:val="1"/>
        </w:numPr>
        <w:spacing w:after="40" w:before="40"/>
      </w:pPr>
      <w:r>
        <w:rPr>
          <w:rFonts w:ascii="Arial" w:cs="Arial" w:eastAsia="Arial" w:hAnsi="Arial"/>
          <w:b/>
          <w:bCs/>
          <w:color w:val="1E293B"/>
          <w:sz w:val="20"/>
          <w:szCs w:val="20"/>
        </w:rPr>
        <w:t xml:space="preserve">Minimum viable: </w:t>
      </w:r>
      <w:r>
        <w:rPr>
          <w:rFonts w:ascii="Arial" w:cs="Arial" w:eastAsia="Arial" w:hAnsi="Arial"/>
          <w:color w:val="1E293B"/>
          <w:sz w:val="20"/>
          <w:szCs w:val="20"/>
        </w:rPr>
        <w:t xml:space="preserve">Drag-and-drop KPI card + chart reordering within a tab. Saved layout per tenant.</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2–3 weeks (significant front-end work with Dash grid or React-Grid-Layout).</w:t>
      </w:r>
    </w:p>
    <w:p>
      <w:pPr>
        <w:spacing w:after="80" w:before="80"/>
      </w:pPr>
    </w:p>
    <w:p>
      <w:pPr>
        <w:pStyle w:val="Heading3"/>
        <w:spacing w:after="60" w:before="160"/>
        <w:rPr>
          <w:rFonts w:ascii="Arial" w:cs="Arial" w:eastAsia="Arial" w:hAnsi="Arial"/>
          <w:color w:val="1E293B"/>
        </w:rPr>
      </w:pPr>
      <w:r>
        <w:t xml:space="preserve">Gap 6: Anomaly Detection</w:t>
      </w:r>
    </w:p>
    <w:p>
      <w:pPr>
        <w:spacing w:after="60" w:before="60"/>
      </w:pPr>
      <w:r>
        <w:rPr>
          <w:rFonts w:ascii="Arial" w:cs="Arial" w:eastAsia="Arial" w:hAnsi="Arial"/>
          <w:color w:val="1E293B"/>
          <w:sz w:val="20"/>
          <w:szCs w:val="20"/>
        </w:rPr>
        <w:t xml:space="preserve">Domo automatically scans data for outliers and anomalies and surfaces them as alerts. InsightHub has static threshold alerts (US-205/209) but no statistical anomaly detection (Z-score, IQR). A pharmacy or retail owner does not know to set a threshold — they need InsightHub to tell them something unusual happened.</w:t>
      </w:r>
    </w:p>
    <w:p>
      <w:pPr>
        <w:pStyle w:val="ListParagraph"/>
        <w:numPr>
          <w:ilvl w:val="0"/>
          <w:numId w:val="1"/>
        </w:numPr>
        <w:spacing w:after="40" w:before="40"/>
      </w:pPr>
      <w:r>
        <w:rPr>
          <w:rFonts w:ascii="Arial" w:cs="Arial" w:eastAsia="Arial" w:hAnsi="Arial"/>
          <w:b/>
          <w:bCs/>
          <w:color w:val="1E293B"/>
          <w:sz w:val="20"/>
          <w:szCs w:val="20"/>
        </w:rPr>
        <w:t xml:space="preserve">Minimum viable: </w:t>
      </w:r>
      <w:r>
        <w:rPr>
          <w:rFonts w:ascii="Arial" w:cs="Arial" w:eastAsia="Arial" w:hAnsi="Arial"/>
          <w:color w:val="1E293B"/>
          <w:sz w:val="20"/>
          <w:szCs w:val="20"/>
        </w:rPr>
        <w:t xml:space="preserve">Z-score detection on daily revenue/cost. Automated alert when Z-score &gt; 2.5.</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3–5 days (ai/anomaly.py with scipy.stats or numpy).</w:t>
      </w:r>
    </w:p>
    <w:p>
      <w:pPr>
        <w:spacing w:after="80" w:before="80"/>
      </w:pPr>
    </w:p>
    <w:p>
      <w:pPr>
        <w:pStyle w:val="Heading3"/>
        <w:spacing w:after="60" w:before="160"/>
        <w:rPr>
          <w:rFonts w:ascii="Arial" w:cs="Arial" w:eastAsia="Arial" w:hAnsi="Arial"/>
          <w:color w:val="1E293B"/>
        </w:rPr>
      </w:pPr>
      <w:r>
        <w:t xml:space="preserve">Gap 7: Mobile-Responsive Design</w:t>
      </w:r>
    </w:p>
    <w:p>
      <w:pPr>
        <w:spacing w:after="60" w:before="60"/>
      </w:pPr>
      <w:r>
        <w:rPr>
          <w:rFonts w:ascii="Arial" w:cs="Arial" w:eastAsia="Arial" w:hAnsi="Arial"/>
          <w:color w:val="1E293B"/>
          <w:sz w:val="20"/>
          <w:szCs w:val="20"/>
        </w:rPr>
        <w:t xml:space="preserve">InsightHub uses Bootstrap + Plotly responsive charts. However, the sidebar, dropdown controls, and Dash DataTable are not optimized for 375px mobile screens. Competitors with mobile apps (Power BI, Tableau, Toast) are setting a high bar for mobile analytics.</w:t>
      </w:r>
    </w:p>
    <w:p>
      <w:pPr>
        <w:pStyle w:val="ListParagraph"/>
        <w:numPr>
          <w:ilvl w:val="0"/>
          <w:numId w:val="1"/>
        </w:numPr>
        <w:spacing w:after="40" w:before="40"/>
      </w:pPr>
      <w:r>
        <w:rPr>
          <w:rFonts w:ascii="Arial" w:cs="Arial" w:eastAsia="Arial" w:hAnsi="Arial"/>
          <w:b/>
          <w:bCs/>
          <w:color w:val="1E293B"/>
          <w:sz w:val="20"/>
          <w:szCs w:val="20"/>
        </w:rPr>
        <w:t xml:space="preserve">Minimum viable: </w:t>
      </w:r>
      <w:r>
        <w:rPr>
          <w:rFonts w:ascii="Arial" w:cs="Arial" w:eastAsia="Arial" w:hAnsi="Arial"/>
          <w:color w:val="1E293B"/>
          <w:sz w:val="20"/>
          <w:szCs w:val="20"/>
        </w:rPr>
        <w:t xml:space="preserve">CSS media queries to stack sidebar below content on mobile. Touch-friendly chart interactions.</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1 week.</w:t>
      </w:r>
    </w:p>
    <w:p>
      <w:pPr>
        <w:spacing w:after="80" w:before="80"/>
      </w:pPr>
    </w:p>
    <w:p>
      <w:pPr>
        <w:pStyle w:val="Heading3"/>
        <w:spacing w:after="60" w:before="160"/>
        <w:rPr>
          <w:rFonts w:ascii="Arial" w:cs="Arial" w:eastAsia="Arial" w:hAnsi="Arial"/>
          <w:color w:val="1E293B"/>
        </w:rPr>
      </w:pPr>
      <w:r>
        <w:t xml:space="preserve">Gap 8: i18n — Multi-language (Hindi, Spanish, French)</w:t>
      </w:r>
    </w:p>
    <w:p>
      <w:pPr>
        <w:spacing w:after="60" w:before="60"/>
      </w:pPr>
      <w:r>
        <w:rPr>
          <w:rFonts w:ascii="Arial" w:cs="Arial" w:eastAsia="Arial" w:hAnsi="Arial"/>
          <w:color w:val="1E293B"/>
          <w:sz w:val="20"/>
          <w:szCs w:val="20"/>
        </w:rPr>
        <w:t xml:space="preserve">InsightHub is English-only. India's SMB market is largely Hindi-speaking. The US Hispanic SMB market (4.7M businesses) is Spanish-dominant. Zoho Analytics supports 28 languages.</w:t>
      </w:r>
    </w:p>
    <w:p>
      <w:pPr>
        <w:pStyle w:val="ListParagraph"/>
        <w:numPr>
          <w:ilvl w:val="0"/>
          <w:numId w:val="1"/>
        </w:numPr>
        <w:spacing w:after="40" w:before="40"/>
      </w:pPr>
      <w:r>
        <w:rPr>
          <w:rFonts w:ascii="Arial" w:cs="Arial" w:eastAsia="Arial" w:hAnsi="Arial"/>
          <w:b/>
          <w:bCs/>
          <w:color w:val="1E293B"/>
          <w:sz w:val="20"/>
          <w:szCs w:val="20"/>
        </w:rPr>
        <w:t xml:space="preserve">Minimum viable: </w:t>
      </w:r>
      <w:r>
        <w:rPr>
          <w:rFonts w:ascii="Arial" w:cs="Arial" w:eastAsia="Arial" w:hAnsi="Arial"/>
          <w:color w:val="1E293B"/>
          <w:sz w:val="20"/>
          <w:szCs w:val="20"/>
        </w:rPr>
        <w:t xml:space="preserve">English + Hindi + Spanish. JSON locale files (200–300 label strings). Language selector in sidebar.</w:t>
      </w:r>
    </w:p>
    <w:p>
      <w:pPr>
        <w:pStyle w:val="ListParagraph"/>
        <w:numPr>
          <w:ilvl w:val="0"/>
          <w:numId w:val="1"/>
        </w:numPr>
        <w:spacing w:after="40" w:before="40"/>
      </w:pPr>
      <w:r>
        <w:rPr>
          <w:rFonts w:ascii="Arial" w:cs="Arial" w:eastAsia="Arial" w:hAnsi="Arial"/>
          <w:b/>
          <w:bCs/>
          <w:color w:val="1E293B"/>
          <w:sz w:val="20"/>
          <w:szCs w:val="20"/>
        </w:rPr>
        <w:t xml:space="preserve">Effort: </w:t>
      </w:r>
      <w:r>
        <w:rPr>
          <w:rFonts w:ascii="Arial" w:cs="Arial" w:eastAsia="Arial" w:hAnsi="Arial"/>
          <w:color w:val="1E293B"/>
          <w:sz w:val="20"/>
          <w:szCs w:val="20"/>
        </w:rPr>
        <w:t xml:space="preserve">1 week (code) + 2–3 days (translation review).</w:t>
      </w:r>
    </w:p>
    <w:p>
      <w:pPr>
        <w:spacing w:after="80" w:before="80"/>
      </w:pPr>
    </w:p>
    <w:p>
      <w:pPr>
        <w:pStyle w:val="Heading2"/>
        <w:spacing w:after="80" w:before="240"/>
        <w:rPr>
          <w:rFonts w:ascii="Arial" w:cs="Arial" w:eastAsia="Arial" w:hAnsi="Arial"/>
          <w:color w:val="2563EB"/>
        </w:rPr>
      </w:pPr>
      <w:r>
        <w:t xml:space="preserve">7.3  P3 (Longer Term) — Competitive Parity</w:t>
      </w:r>
    </w:p>
    <w:p>
      <w:pPr>
        <w:pStyle w:val="ListParagraph"/>
        <w:numPr>
          <w:ilvl w:val="0"/>
          <w:numId w:val="1"/>
        </w:numPr>
        <w:spacing w:after="40" w:before="40"/>
      </w:pPr>
      <w:r>
        <w:rPr>
          <w:rFonts w:ascii="Arial" w:cs="Arial" w:eastAsia="Arial" w:hAnsi="Arial"/>
          <w:b/>
          <w:bCs/>
          <w:color w:val="1E293B"/>
          <w:sz w:val="20"/>
          <w:szCs w:val="20"/>
        </w:rPr>
        <w:t xml:space="preserve">Marg ERP / GoFrugal connectors: </w:t>
      </w:r>
      <w:r>
        <w:rPr>
          <w:rFonts w:ascii="Arial" w:cs="Arial" w:eastAsia="Arial" w:hAnsi="Arial"/>
          <w:color w:val="1E293B"/>
          <w:sz w:val="20"/>
          <w:szCs w:val="20"/>
        </w:rPr>
        <w:t xml:space="preserve">Critical for Indian pharmacy market. Marg XML/CSV parsing is well-defined. Estimate 3 days.</w:t>
      </w:r>
    </w:p>
    <w:p>
      <w:pPr>
        <w:pStyle w:val="ListParagraph"/>
        <w:numPr>
          <w:ilvl w:val="0"/>
          <w:numId w:val="1"/>
        </w:numPr>
        <w:spacing w:after="40" w:before="40"/>
      </w:pPr>
      <w:r>
        <w:rPr>
          <w:rFonts w:ascii="Arial" w:cs="Arial" w:eastAsia="Arial" w:hAnsi="Arial"/>
          <w:b/>
          <w:bCs/>
          <w:color w:val="1E293B"/>
          <w:sz w:val="20"/>
          <w:szCs w:val="20"/>
        </w:rPr>
        <w:t xml:space="preserve">Audit log: </w:t>
      </w:r>
      <w:r>
        <w:rPr>
          <w:rFonts w:ascii="Arial" w:cs="Arial" w:eastAsia="Arial" w:hAnsi="Arial"/>
          <w:color w:val="1E293B"/>
          <w:sz w:val="20"/>
          <w:szCs w:val="20"/>
        </w:rPr>
        <w:t xml:space="preserve">Log all user actions (upload, export, login, role change). Required for SOC 2 and enterprise procurement.</w:t>
      </w:r>
    </w:p>
    <w:p>
      <w:pPr>
        <w:pStyle w:val="ListParagraph"/>
        <w:numPr>
          <w:ilvl w:val="0"/>
          <w:numId w:val="1"/>
        </w:numPr>
        <w:spacing w:after="40" w:before="40"/>
      </w:pPr>
      <w:r>
        <w:rPr>
          <w:rFonts w:ascii="Arial" w:cs="Arial" w:eastAsia="Arial" w:hAnsi="Arial"/>
          <w:b/>
          <w:bCs/>
          <w:color w:val="1E293B"/>
          <w:sz w:val="20"/>
          <w:szCs w:val="20"/>
        </w:rPr>
        <w:t xml:space="preserve">Webhook notifications: </w:t>
      </w:r>
      <w:r>
        <w:rPr>
          <w:rFonts w:ascii="Arial" w:cs="Arial" w:eastAsia="Arial" w:hAnsi="Arial"/>
          <w:color w:val="1E293B"/>
          <w:sz w:val="20"/>
          <w:szCs w:val="20"/>
        </w:rPr>
        <w:t xml:space="preserve">Allow tenants to push alert data to their own systems (Zapier, Slack, custom).</w:t>
      </w:r>
    </w:p>
    <w:p>
      <w:pPr>
        <w:pStyle w:val="ListParagraph"/>
        <w:numPr>
          <w:ilvl w:val="0"/>
          <w:numId w:val="1"/>
        </w:numPr>
        <w:spacing w:after="40" w:before="40"/>
      </w:pPr>
      <w:r>
        <w:rPr>
          <w:rFonts w:ascii="Arial" w:cs="Arial" w:eastAsia="Arial" w:hAnsi="Arial"/>
          <w:b/>
          <w:bCs/>
          <w:color w:val="1E293B"/>
          <w:sz w:val="20"/>
          <w:szCs w:val="20"/>
        </w:rPr>
        <w:t xml:space="preserve">White-label custom domain: </w:t>
      </w:r>
      <w:r>
        <w:rPr>
          <w:rFonts w:ascii="Arial" w:cs="Arial" w:eastAsia="Arial" w:hAnsi="Arial"/>
          <w:color w:val="1E293B"/>
          <w:sz w:val="20"/>
          <w:szCs w:val="20"/>
        </w:rPr>
        <w:t xml:space="preserve">Let tenants map analytics.their-domain.com to InsightHub. Required for accountant white-label resale.</w:t>
      </w:r>
    </w:p>
    <w:p>
      <w:pPr>
        <w:pStyle w:val="ListParagraph"/>
        <w:numPr>
          <w:ilvl w:val="0"/>
          <w:numId w:val="1"/>
        </w:numPr>
        <w:spacing w:after="40" w:before="40"/>
      </w:pPr>
      <w:r>
        <w:rPr>
          <w:rFonts w:ascii="Arial" w:cs="Arial" w:eastAsia="Arial" w:hAnsi="Arial"/>
          <w:b/>
          <w:bCs/>
          <w:color w:val="1E293B"/>
          <w:sz w:val="20"/>
          <w:szCs w:val="20"/>
        </w:rPr>
        <w:t xml:space="preserve">Tableau Pulse-style narrative digests: </w:t>
      </w:r>
      <w:r>
        <w:rPr>
          <w:rFonts w:ascii="Arial" w:cs="Arial" w:eastAsia="Arial" w:hAnsi="Arial"/>
          <w:color w:val="1E293B"/>
          <w:sz w:val="20"/>
          <w:szCs w:val="20"/>
        </w:rPr>
        <w:t xml:space="preserve">Weekly AI-written narrative summarizing business performance. Currently InsightHub only has a per-upload summary (US-307 done). A scheduled Monday morning narrative email would differentiate strongly.</w:t>
      </w:r>
    </w:p>
    <w:p>
      <w:r>
        <w:br w:type="page"/>
      </w:r>
    </w:p>
    <w:p>
      <w:pPr>
        <w:pStyle w:val="Heading1"/>
        <w:spacing w:after="120" w:before="300"/>
        <w:rPr>
          <w:rFonts w:ascii="Arial" w:cs="Arial" w:eastAsia="Arial" w:hAnsi="Arial"/>
          <w:b/>
          <w:bCs/>
          <w:color w:val="1E293B"/>
        </w:rPr>
      </w:pPr>
      <w:r>
        <w:t xml:space="preserve">8. Recommended Market Positioning</w:t>
      </w:r>
    </w:p>
    <w:p>
      <w:pPr>
        <w:spacing w:after="80" w:before="80"/>
      </w:pPr>
    </w:p>
    <w:p>
      <w:pPr>
        <w:spacing w:after="60" w:before="60"/>
      </w:pPr>
      <w:r>
        <w:rPr>
          <w:rFonts w:ascii="Arial" w:cs="Arial" w:eastAsia="Arial" w:hAnsi="Arial"/>
          <w:b/>
          <w:bCs/>
          <w:color w:val="1E293B"/>
          <w:sz w:val="20"/>
          <w:szCs w:val="20"/>
        </w:rPr>
        <w:t xml:space="preserve">InsightHub should position as: </w:t>
      </w:r>
    </w:p>
    <w:p>
      <w:pPr>
        <w:spacing w:after="120" w:before="120"/>
        <w:jc w:val="center"/>
      </w:pPr>
      <w:r>
        <w:rPr>
          <w:rFonts w:ascii="Arial" w:cs="Arial" w:eastAsia="Arial" w:hAnsi="Arial"/>
          <w:b/>
          <w:bCs/>
          <w:i/>
          <w:iCs/>
          <w:color w:val="2563EB"/>
          <w:sz w:val="24"/>
          <w:szCs w:val="24"/>
        </w:rPr>
        <w:t xml:space="preserve">"The analytics platform built for your industry — not a blank canvas."</w:t>
      </w:r>
    </w:p>
    <w:p>
      <w:pPr>
        <w:spacing w:after="60" w:before="60"/>
      </w:pPr>
      <w:r>
        <w:rPr>
          <w:rFonts w:ascii="Arial" w:cs="Arial" w:eastAsia="Arial" w:hAnsi="Arial"/>
          <w:color w:val="1E293B"/>
          <w:sz w:val="20"/>
          <w:szCs w:val="20"/>
        </w:rPr>
        <w:t xml:space="preserve">This directly counters the 'build your own dashboard' mental model of Zoho/Metabase/Power BI. InsightHub's value proposition is that you upload one file and immediately see the KPIs, charts, and alerts that matter for your specific business.</w:t>
      </w:r>
    </w:p>
    <w:p>
      <w:pPr>
        <w:spacing w:after="80" w:before="80"/>
      </w:pPr>
    </w:p>
    <w:p>
      <w:pPr>
        <w:pStyle w:val="Heading2"/>
        <w:spacing w:after="80" w:before="240"/>
        <w:rPr>
          <w:rFonts w:ascii="Arial" w:cs="Arial" w:eastAsia="Arial" w:hAnsi="Arial"/>
          <w:color w:val="2563EB"/>
        </w:rPr>
      </w:pPr>
      <w:r>
        <w:t xml:space="preserve">8.1  Target Segments (Priority Order)</w:t>
      </w:r>
    </w:p>
    <w:p>
      <w:pPr>
        <w:pStyle w:val="ListParagraph"/>
        <w:numPr>
          <w:ilvl w:val="0"/>
          <w:numId w:val="1"/>
        </w:numPr>
        <w:spacing w:after="40" w:before="40"/>
      </w:pPr>
      <w:r>
        <w:rPr>
          <w:rFonts w:ascii="Arial" w:cs="Arial" w:eastAsia="Arial" w:hAnsi="Arial"/>
          <w:b/>
          <w:bCs/>
          <w:color w:val="1E293B"/>
          <w:sz w:val="20"/>
          <w:szCs w:val="20"/>
        </w:rPr>
        <w:t xml:space="preserve">Segment 1 — Indian Pharmacy Chains (0–10 stores): </w:t>
      </w:r>
      <w:r>
        <w:rPr>
          <w:rFonts w:ascii="Arial" w:cs="Arial" w:eastAsia="Arial" w:hAnsi="Arial"/>
          <w:color w:val="1E293B"/>
          <w:sz w:val="20"/>
          <w:szCs w:val="20"/>
        </w:rPr>
        <w:t xml:space="preserve">Strong product-market fit today. Marg ERP/GoFrugal CSV exports are their standard workflow. GST reporting is a strong hook. WhatsApp alerts are expected. Target: 500 tenants in Year 1.</w:t>
      </w:r>
    </w:p>
    <w:p>
      <w:pPr>
        <w:pStyle w:val="ListParagraph"/>
        <w:numPr>
          <w:ilvl w:val="0"/>
          <w:numId w:val="1"/>
        </w:numPr>
        <w:spacing w:after="40" w:before="40"/>
      </w:pPr>
      <w:r>
        <w:rPr>
          <w:rFonts w:ascii="Arial" w:cs="Arial" w:eastAsia="Arial" w:hAnsi="Arial"/>
          <w:b/>
          <w:bCs/>
          <w:color w:val="1E293B"/>
          <w:sz w:val="20"/>
          <w:szCs w:val="20"/>
        </w:rPr>
        <w:t xml:space="preserve">Segment 2 — USA Retail / Restaurant SMBs (Square, Shopify, Toast users): </w:t>
      </w:r>
      <w:r>
        <w:rPr>
          <w:rFonts w:ascii="Arial" w:cs="Arial" w:eastAsia="Arial" w:hAnsi="Arial"/>
          <w:color w:val="1E293B"/>
          <w:sz w:val="20"/>
          <w:szCs w:val="20"/>
        </w:rPr>
        <w:t xml:space="preserve">Add Square + Shopify CSV parsing and the USA Sales Tax tab. These merchants already export CSVs manually. Target: 200 tenants in USA Year 1.</w:t>
      </w:r>
    </w:p>
    <w:p>
      <w:pPr>
        <w:pStyle w:val="ListParagraph"/>
        <w:numPr>
          <w:ilvl w:val="0"/>
          <w:numId w:val="1"/>
        </w:numPr>
        <w:spacing w:after="40" w:before="40"/>
      </w:pPr>
      <w:r>
        <w:rPr>
          <w:rFonts w:ascii="Arial" w:cs="Arial" w:eastAsia="Arial" w:hAnsi="Arial"/>
          <w:b/>
          <w:bCs/>
          <w:color w:val="1E293B"/>
          <w:sz w:val="20"/>
          <w:szCs w:val="20"/>
        </w:rPr>
        <w:t xml:space="preserve">Segment 3 — Indian / US Accountants (CA / CPA firms): </w:t>
      </w:r>
      <w:r>
        <w:rPr>
          <w:rFonts w:ascii="Arial" w:cs="Arial" w:eastAsia="Arial" w:hAnsi="Arial"/>
          <w:color w:val="1E293B"/>
          <w:sz w:val="20"/>
          <w:szCs w:val="20"/>
        </w:rPr>
        <w:t xml:space="preserve">Multi-tenant model is a perfect fit. One $99/month license manages 20+ SMB clients. Bundle with email digest reports as a value-add for their clients. Target: 100 accountant licenses × 20 clients = 2,000 businesses served.</w:t>
      </w:r>
    </w:p>
    <w:p>
      <w:pPr>
        <w:pStyle w:val="ListParagraph"/>
        <w:numPr>
          <w:ilvl w:val="0"/>
          <w:numId w:val="1"/>
        </w:numPr>
        <w:spacing w:after="40" w:before="40"/>
      </w:pPr>
      <w:r>
        <w:rPr>
          <w:rFonts w:ascii="Arial" w:cs="Arial" w:eastAsia="Arial" w:hAnsi="Arial"/>
          <w:b/>
          <w:bCs/>
          <w:color w:val="1E293B"/>
          <w:sz w:val="20"/>
          <w:szCs w:val="20"/>
        </w:rPr>
        <w:t xml:space="preserve">Segment 4 — SaaS / Tech Companies: </w:t>
      </w:r>
      <w:r>
        <w:rPr>
          <w:rFonts w:ascii="Arial" w:cs="Arial" w:eastAsia="Arial" w:hAnsi="Arial"/>
          <w:color w:val="1E293B"/>
          <w:sz w:val="20"/>
          <w:szCs w:val="20"/>
        </w:rPr>
        <w:t xml:space="preserve">MRR, ARR, churn tabs. Connect to Stripe via API. Competing with Baremetrics, ProfitWell. Lower priority — crowded space.</w:t>
      </w:r>
    </w:p>
    <w:p>
      <w:pPr>
        <w:spacing w:after="80" w:before="80"/>
      </w:pPr>
    </w:p>
    <w:p>
      <w:pPr>
        <w:pStyle w:val="Heading2"/>
        <w:spacing w:after="80" w:before="240"/>
        <w:rPr>
          <w:rFonts w:ascii="Arial" w:cs="Arial" w:eastAsia="Arial" w:hAnsi="Arial"/>
          <w:color w:val="2563EB"/>
        </w:rPr>
      </w:pPr>
      <w:r>
        <w:t xml:space="preserve">8.2  The Moat to Build</w:t>
      </w:r>
    </w:p>
    <w:p>
      <w:pPr>
        <w:spacing w:after="60" w:before="60"/>
      </w:pPr>
      <w:r>
        <w:rPr>
          <w:rFonts w:ascii="Arial" w:cs="Arial" w:eastAsia="Arial" w:hAnsi="Arial"/>
          <w:color w:val="1E293B"/>
          <w:sz w:val="20"/>
          <w:szCs w:val="20"/>
        </w:rPr>
        <w:t xml:space="preserve">InsightHub's long-term moat is vertical data network effects: the more pharmacy/restaurant/retail tenants upload data, the better InsightHub's AI models can benchmark industry performance (e.g., 'Your margin is 3% below the average pharmacy in your city'). No horizontal BI tool can offer this because they do not have vertical data depth. This is the feature no competitor can copy without rebuilding their entire data model.</w:t>
      </w:r>
    </w:p>
    <w:p>
      <w:pPr>
        <w:spacing w:after="80" w:before="80"/>
      </w:pPr>
    </w:p>
    <w:p>
      <w:r>
        <w:br w:type="page"/>
      </w:r>
    </w:p>
    <w:p>
      <w:pPr>
        <w:pStyle w:val="Heading1"/>
        <w:spacing w:after="120" w:before="300"/>
        <w:rPr>
          <w:rFonts w:ascii="Arial" w:cs="Arial" w:eastAsia="Arial" w:hAnsi="Arial"/>
          <w:b/>
          <w:bCs/>
          <w:color w:val="1E293B"/>
        </w:rPr>
      </w:pPr>
      <w:r>
        <w:t xml:space="preserve">9. USA Launch Sprint — Recommended Priorities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7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Story</w:t>
            </w:r>
          </w:p>
        </w:tc>
        <w:tc>
          <w:tcPr>
            <w:tcW w:type="dxa" w:w="38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Build</w:t>
            </w:r>
          </w:p>
        </w:tc>
        <w:tc>
          <w:tcPr>
            <w:tcW w:type="dxa" w:w="12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c>
          <w:tcPr>
            <w:tcW w:type="dxa" w:w="120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460"/>
            <w:tcBorders>
              <w:top w:val="single" w:color="E2E8F0" w:sz="4"/>
              <w:left w:val="single" w:color="E2E8F0" w:sz="4"/>
              <w:bottom w:val="single" w:color="E2E8F0" w:sz="4"/>
              <w:right w:val="single" w:color="E2E8F0" w:sz="4"/>
            </w:tcBorders>
            <w:shd w:fill="1E293B"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Competitor Caught</w:t>
            </w:r>
          </w:p>
        </w:tc>
      </w:tr>
      <w:tr>
        <w:tc>
          <w:tcPr>
            <w:tcW w:type="dxa" w:w="10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1</w:t>
            </w:r>
          </w:p>
        </w:tc>
        <w:tc>
          <w:tcPr>
            <w:tcW w:type="dxa" w:w="7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US-305</w:t>
            </w:r>
          </w:p>
        </w:tc>
        <w:tc>
          <w:tcPr>
            <w:tcW w:type="dxa" w:w="38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Rename GST tab → Sales Tax for US tenants; US state tax view</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 day</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 P1</w:t>
            </w:r>
          </w:p>
        </w:tc>
        <w:tc>
          <w:tcPr>
            <w:tcW w:type="dxa" w:w="1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All US BI tools</w:t>
            </w:r>
          </w:p>
        </w:tc>
      </w:tr>
      <w:tr>
        <w:tc>
          <w:tcPr>
            <w:tcW w:type="dxa" w:w="10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1</w:t>
            </w:r>
          </w:p>
        </w:tc>
        <w:tc>
          <w:tcPr>
            <w:tcW w:type="dxa" w:w="7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US-306</w:t>
            </w:r>
          </w:p>
        </w:tc>
        <w:tc>
          <w:tcPr>
            <w:tcW w:type="dxa" w:w="3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CCPA privacy policy page + /data-deletion endpoint + cookie consent</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3 days</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 P1</w:t>
            </w:r>
          </w:p>
        </w:tc>
        <w:tc>
          <w:tcPr>
            <w:tcW w:type="dxa" w:w="14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Legal requirement</w:t>
            </w:r>
          </w:p>
        </w:tc>
      </w:tr>
      <w:tr>
        <w:tc>
          <w:tcPr>
            <w:tcW w:type="dxa" w:w="10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1</w:t>
            </w:r>
          </w:p>
        </w:tc>
        <w:tc>
          <w:tcPr>
            <w:tcW w:type="dxa" w:w="7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US-301</w:t>
            </w:r>
          </w:p>
        </w:tc>
        <w:tc>
          <w:tcPr>
            <w:tcW w:type="dxa" w:w="38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Square POS CSV parser → retail sales schema</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2 days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 P1</w:t>
            </w:r>
          </w:p>
        </w:tc>
        <w:tc>
          <w:tcPr>
            <w:tcW w:type="dxa" w:w="1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Toast, Lightspeed</w:t>
            </w:r>
          </w:p>
        </w:tc>
      </w:tr>
      <w:tr>
        <w:tc>
          <w:tcPr>
            <w:tcW w:type="dxa" w:w="10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1</w:t>
            </w:r>
          </w:p>
        </w:tc>
        <w:tc>
          <w:tcPr>
            <w:tcW w:type="dxa" w:w="7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US-303</w:t>
            </w:r>
          </w:p>
        </w:tc>
        <w:tc>
          <w:tcPr>
            <w:tcW w:type="dxa" w:w="3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Shopify orders CSV parser → retail sales schema</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2 days</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 P1</w:t>
            </w:r>
          </w:p>
        </w:tc>
        <w:tc>
          <w:tcPr>
            <w:tcW w:type="dxa" w:w="14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Klipfolio, Grow.com</w:t>
            </w:r>
          </w:p>
        </w:tc>
      </w:tr>
      <w:tr>
        <w:tc>
          <w:tcPr>
            <w:tcW w:type="dxa" w:w="10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1</w:t>
            </w:r>
          </w:p>
        </w:tc>
        <w:tc>
          <w:tcPr>
            <w:tcW w:type="dxa" w:w="7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US-205</w:t>
            </w:r>
          </w:p>
        </w:tc>
        <w:tc>
          <w:tcPr>
            <w:tcW w:type="dxa" w:w="38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Wire alerts.py Twilio SMS to per-tenant scheduler job</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 day</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DC2626"/>
                <w:sz w:val="18"/>
                <w:szCs w:val="18"/>
              </w:rPr>
              <w:t xml:space="preserve">🔴 P1</w:t>
            </w:r>
          </w:p>
        </w:tc>
        <w:tc>
          <w:tcPr>
            <w:tcW w:type="dxa" w:w="1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Domo, Databox</w:t>
            </w:r>
          </w:p>
        </w:tc>
      </w:tr>
      <w:tr>
        <w:tc>
          <w:tcPr>
            <w:tcW w:type="dxa" w:w="10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2</w:t>
            </w:r>
          </w:p>
        </w:tc>
        <w:tc>
          <w:tcPr>
            <w:tcW w:type="dxa" w:w="7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US-302</w:t>
            </w:r>
          </w:p>
        </w:tc>
        <w:tc>
          <w:tcPr>
            <w:tcW w:type="dxa" w:w="3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Complete QuickBooks OAuth data pull (skeleton exists)</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3 days</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D97706"/>
                <w:sz w:val="18"/>
                <w:szCs w:val="18"/>
              </w:rPr>
              <w:t xml:space="preserve">🟠 P2</w:t>
            </w:r>
          </w:p>
        </w:tc>
        <w:tc>
          <w:tcPr>
            <w:tcW w:type="dxa" w:w="14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Power BI, Zoho</w:t>
            </w:r>
          </w:p>
        </w:tc>
      </w:tr>
      <w:tr>
        <w:tc>
          <w:tcPr>
            <w:tcW w:type="dxa" w:w="10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2</w:t>
            </w:r>
          </w:p>
        </w:tc>
        <w:tc>
          <w:tcPr>
            <w:tcW w:type="dxa" w:w="7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New</w:t>
            </w:r>
          </w:p>
        </w:tc>
        <w:tc>
          <w:tcPr>
            <w:tcW w:type="dxa" w:w="38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Sheets live sync (append rows to tenant DB on refresh)</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3 days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D97706"/>
                <w:sz w:val="18"/>
                <w:szCs w:val="18"/>
              </w:rPr>
              <w:t xml:space="preserve">🟠 P2</w:t>
            </w:r>
          </w:p>
        </w:tc>
        <w:tc>
          <w:tcPr>
            <w:tcW w:type="dxa" w:w="1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All BI tools</w:t>
            </w:r>
          </w:p>
        </w:tc>
      </w:tr>
      <w:tr>
        <w:tc>
          <w:tcPr>
            <w:tcW w:type="dxa" w:w="10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2</w:t>
            </w:r>
          </w:p>
        </w:tc>
        <w:tc>
          <w:tcPr>
            <w:tcW w:type="dxa" w:w="7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US-407</w:t>
            </w:r>
          </w:p>
        </w:tc>
        <w:tc>
          <w:tcPr>
            <w:tcW w:type="dxa" w:w="3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OAuth SSO (flask-dance)</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3 days</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D97706"/>
                <w:sz w:val="18"/>
                <w:szCs w:val="18"/>
              </w:rPr>
              <w:t xml:space="preserve">🟠 P2</w:t>
            </w:r>
          </w:p>
        </w:tc>
        <w:tc>
          <w:tcPr>
            <w:tcW w:type="dxa" w:w="14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Zoho, Metabase, Power BI</w:t>
            </w:r>
          </w:p>
        </w:tc>
      </w:tr>
      <w:tr>
        <w:tc>
          <w:tcPr>
            <w:tcW w:type="dxa" w:w="10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2</w:t>
            </w:r>
          </w:p>
        </w:tc>
        <w:tc>
          <w:tcPr>
            <w:tcW w:type="dxa" w:w="7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US-304</w:t>
            </w:r>
          </w:p>
        </w:tc>
        <w:tc>
          <w:tcPr>
            <w:tcW w:type="dxa" w:w="38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Anomaly detection (Z-score on revenue/cost, auto-alert)</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4 days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D97706"/>
                <w:sz w:val="18"/>
                <w:szCs w:val="18"/>
              </w:rPr>
              <w:t xml:space="preserve">🟠 P2</w:t>
            </w:r>
          </w:p>
        </w:tc>
        <w:tc>
          <w:tcPr>
            <w:tcW w:type="dxa" w:w="1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Domo, Zoho Analytics</w:t>
            </w:r>
          </w:p>
        </w:tc>
      </w:tr>
      <w:tr>
        <w:tc>
          <w:tcPr>
            <w:tcW w:type="dxa" w:w="10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3</w:t>
            </w:r>
          </w:p>
        </w:tc>
        <w:tc>
          <w:tcPr>
            <w:tcW w:type="dxa" w:w="7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US-221</w:t>
            </w:r>
          </w:p>
        </w:tc>
        <w:tc>
          <w:tcPr>
            <w:tcW w:type="dxa" w:w="3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i18n: Hindi + Spanish locale JSONs + sidebar language selector</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 week</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92400E"/>
                <w:sz w:val="18"/>
                <w:szCs w:val="18"/>
              </w:rPr>
              <w:t xml:space="preserve">🟡 P3</w:t>
            </w:r>
          </w:p>
        </w:tc>
        <w:tc>
          <w:tcPr>
            <w:tcW w:type="dxa" w:w="14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Zoho (28 languages)</w:t>
            </w:r>
          </w:p>
        </w:tc>
      </w:tr>
      <w:tr>
        <w:tc>
          <w:tcPr>
            <w:tcW w:type="dxa" w:w="10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3</w:t>
            </w:r>
          </w:p>
        </w:tc>
        <w:tc>
          <w:tcPr>
            <w:tcW w:type="dxa" w:w="7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US-211</w:t>
            </w:r>
          </w:p>
        </w:tc>
        <w:tc>
          <w:tcPr>
            <w:tcW w:type="dxa" w:w="38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Marg ERP XML/CSV parser (India pharmacy market)</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3 days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92400E"/>
                <w:sz w:val="18"/>
                <w:szCs w:val="18"/>
              </w:rPr>
              <w:t xml:space="preserve">🟡 P3</w:t>
            </w:r>
          </w:p>
        </w:tc>
        <w:tc>
          <w:tcPr>
            <w:tcW w:type="dxa" w:w="1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Marg ERP software</w:t>
            </w:r>
          </w:p>
        </w:tc>
      </w:tr>
      <w:tr>
        <w:tc>
          <w:tcPr>
            <w:tcW w:type="dxa" w:w="10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3</w:t>
            </w:r>
          </w:p>
        </w:tc>
        <w:tc>
          <w:tcPr>
            <w:tcW w:type="dxa" w:w="7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US-412</w:t>
            </w:r>
          </w:p>
        </w:tc>
        <w:tc>
          <w:tcPr>
            <w:tcW w:type="dxa" w:w="3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Mobile-responsive CSS: stack sidebar on &lt; 768px</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 week</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92400E"/>
                <w:sz w:val="18"/>
                <w:szCs w:val="18"/>
              </w:rPr>
              <w:t xml:space="preserve">🟡 P3</w:t>
            </w:r>
          </w:p>
        </w:tc>
        <w:tc>
          <w:tcPr>
            <w:tcW w:type="dxa" w:w="14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Power BI, Tableau mobile</w:t>
            </w:r>
          </w:p>
        </w:tc>
      </w:tr>
      <w:tr>
        <w:tc>
          <w:tcPr>
            <w:tcW w:type="dxa" w:w="10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4</w:t>
            </w:r>
          </w:p>
        </w:tc>
        <w:tc>
          <w:tcPr>
            <w:tcW w:type="dxa" w:w="7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US-402</w:t>
            </w:r>
          </w:p>
        </w:tc>
        <w:tc>
          <w:tcPr>
            <w:tcW w:type="dxa" w:w="380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Audit log (login/upload/export events table)</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1 day</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80"/>
              <w:bottom w:type="dxa" w:w="80"/>
              <w:right w:type="dxa" w:w="80"/>
            </w:tcMar>
          </w:tcPr>
          <w:p>
            <w:pPr>
              <w:jc w:val="center"/>
            </w:pPr>
            <w:r>
              <w:rPr>
                <w:rFonts w:ascii="Arial" w:cs="Arial" w:eastAsia="Arial" w:hAnsi="Arial"/>
                <w:b/>
                <w:bCs/>
                <w:color w:val="92400E"/>
                <w:sz w:val="18"/>
                <w:szCs w:val="18"/>
              </w:rPr>
              <w:t xml:space="preserve">🟡 P3</w:t>
            </w:r>
          </w:p>
        </w:tc>
        <w:tc>
          <w:tcPr>
            <w:tcW w:type="dxa" w:w="1460"/>
            <w:tcBorders>
              <w:top w:val="single" w:color="E2E8F0" w:sz="4"/>
              <w:left w:val="single" w:color="E2E8F0" w:sz="4"/>
              <w:bottom w:val="single" w:color="E2E8F0" w:sz="4"/>
              <w:right w:val="single" w:color="E2E8F0" w:sz="4"/>
            </w:tcBorders>
            <w:shd w:fill="FFFFFF"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Enterprise SOC 2</w:t>
            </w:r>
          </w:p>
        </w:tc>
      </w:tr>
      <w:tr>
        <w:tc>
          <w:tcPr>
            <w:tcW w:type="dxa" w:w="10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1E293B"/>
                <w:sz w:val="18"/>
                <w:szCs w:val="18"/>
              </w:rPr>
              <w:t xml:space="preserve">Sprint 4</w:t>
            </w:r>
          </w:p>
        </w:tc>
        <w:tc>
          <w:tcPr>
            <w:tcW w:type="dxa" w:w="7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2563EB"/>
                <w:sz w:val="18"/>
                <w:szCs w:val="18"/>
              </w:rPr>
              <w:t xml:space="preserve">US-409</w:t>
            </w:r>
          </w:p>
        </w:tc>
        <w:tc>
          <w:tcPr>
            <w:tcW w:type="dxa" w:w="3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1E293B"/>
                <w:sz w:val="18"/>
                <w:szCs w:val="18"/>
              </w:rPr>
              <w:t xml:space="preserve">Webhook notifications (send alert payload to tenant URL)</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val="false"/>
                <w:bCs w:val="false"/>
                <w:color w:val="1E293B"/>
                <w:sz w:val="18"/>
                <w:szCs w:val="18"/>
              </w:rPr>
              <w:t xml:space="preserve">2 days</w:t>
            </w:r>
          </w:p>
        </w:tc>
        <w:tc>
          <w:tcPr>
            <w:tcW w:type="dxa" w:w="1200"/>
            <w:tcBorders>
              <w:top w:val="single" w:color="E2E8F0" w:sz="4"/>
              <w:left w:val="single" w:color="E2E8F0" w:sz="4"/>
              <w:bottom w:val="single" w:color="E2E8F0" w:sz="4"/>
              <w:right w:val="single" w:color="E2E8F0" w:sz="4"/>
            </w:tcBorders>
            <w:shd w:fill="F8FAFC" w:color="auto" w:val="clear"/>
            <w:tcMar>
              <w:top w:type="dxa" w:w="80"/>
              <w:left w:type="dxa" w:w="80"/>
              <w:bottom w:type="dxa" w:w="80"/>
              <w:right w:type="dxa" w:w="80"/>
            </w:tcMar>
          </w:tcPr>
          <w:p>
            <w:pPr>
              <w:jc w:val="center"/>
            </w:pPr>
            <w:r>
              <w:rPr>
                <w:rFonts w:ascii="Arial" w:cs="Arial" w:eastAsia="Arial" w:hAnsi="Arial"/>
                <w:b/>
                <w:bCs/>
                <w:color w:val="92400E"/>
                <w:sz w:val="18"/>
                <w:szCs w:val="18"/>
              </w:rPr>
              <w:t xml:space="preserve">🟡 P3</w:t>
            </w:r>
          </w:p>
        </w:tc>
        <w:tc>
          <w:tcPr>
            <w:tcW w:type="dxa" w:w="14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r>
              <w:rPr>
                <w:rFonts w:ascii="Arial" w:cs="Arial" w:eastAsia="Arial" w:hAnsi="Arial"/>
                <w:b w:val="false"/>
                <w:bCs w:val="false"/>
                <w:color w:val="64748B"/>
                <w:sz w:val="18"/>
                <w:szCs w:val="18"/>
              </w:rPr>
              <w:t xml:space="preserve">Domo, Zapier</w:t>
            </w:r>
          </w:p>
        </w:tc>
      </w:tr>
    </w:tbl>
    <w:p>
      <w:r>
        <w:br w:type="page"/>
      </w:r>
    </w:p>
    <w:p>
      <w:pPr>
        <w:pStyle w:val="Heading1"/>
        <w:spacing w:after="120" w:before="300"/>
        <w:rPr>
          <w:rFonts w:ascii="Arial" w:cs="Arial" w:eastAsia="Arial" w:hAnsi="Arial"/>
          <w:b/>
          <w:bCs/>
          <w:color w:val="1E293B"/>
        </w:rPr>
      </w:pPr>
      <w:r>
        <w:t xml:space="preserve">10. Conclusion</w:t>
      </w:r>
    </w:p>
    <w:p>
      <w:pPr>
        <w:spacing w:after="60" w:before="60"/>
      </w:pPr>
      <w:r>
        <w:rPr>
          <w:rFonts w:ascii="Arial" w:cs="Arial" w:eastAsia="Arial" w:hAnsi="Arial"/>
          <w:color w:val="1E293B"/>
          <w:sz w:val="20"/>
          <w:szCs w:val="20"/>
        </w:rPr>
        <w:t xml:space="preserve">InsightHub occupies a genuinely differentiated position in the SMB analytics market. The combination of vertical domain intelligence, zero-setup file-upload onboarding, multi-tenant accountant mode, WhatsApp/SMS/email alerts, AI chat on private data, and dual India/USA market support is not replicated by any single competitor.</w:t>
      </w:r>
    </w:p>
    <w:p>
      <w:pPr>
        <w:spacing w:after="80" w:before="80"/>
      </w:pPr>
    </w:p>
    <w:p>
      <w:pPr>
        <w:spacing w:after="60" w:before="60"/>
      </w:pPr>
      <w:r>
        <w:rPr>
          <w:rFonts w:ascii="Arial" w:cs="Arial" w:eastAsia="Arial" w:hAnsi="Arial"/>
          <w:color w:val="1E293B"/>
          <w:sz w:val="20"/>
          <w:szCs w:val="20"/>
        </w:rPr>
        <w:t xml:space="preserve">The path to USA launch is clear: close the 4 P1 gaps (CCPA, Sales Tax tab rename, Square/Shopify CSV parsers, and SMS alert wiring) within Sprint 1 (~2 weeks), add Google Sheets sync + Google SSO in Sprint 2, and the product is competitive for the US SMB market.</w:t>
      </w:r>
    </w:p>
    <w:p>
      <w:pPr>
        <w:spacing w:after="80" w:before="80"/>
      </w:pPr>
    </w:p>
    <w:p>
      <w:pPr>
        <w:spacing w:after="60" w:before="60"/>
      </w:pPr>
      <w:r>
        <w:rPr>
          <w:rFonts w:ascii="Arial" w:cs="Arial" w:eastAsia="Arial" w:hAnsi="Arial"/>
          <w:color w:val="1E293B"/>
          <w:sz w:val="20"/>
          <w:szCs w:val="20"/>
        </w:rPr>
        <w:t xml:space="preserve">The longer-term moat is the vertical data network effect — benchmarking a pharmacy's margin against industry peers, or flagging a restaurant's food cost as above category average. This is the feature that Zoho, Metabase, and Power BI structurally cannot replicate.</w:t>
      </w:r>
    </w:p>
    <w:p>
      <w:pPr>
        <w:spacing w:after="80" w:before="80"/>
      </w:pPr>
    </w:p>
    <w:p>
      <w:pPr>
        <w:pBdr>
          <w:bottom w:val="single" w:color="2563EB" w:sz="8"/>
        </w:pBdr>
        <w:spacing w:after="200" w:before="200"/>
      </w:pPr>
      <w:r>
        <w:t xml:space="preserve"/>
      </w:r>
    </w:p>
    <w:p>
      <w:pPr>
        <w:spacing w:after="0" w:before="120"/>
        <w:jc w:val="center"/>
      </w:pPr>
      <w:r>
        <w:rPr>
          <w:rFonts w:ascii="Arial" w:cs="Arial" w:eastAsia="Arial" w:hAnsi="Arial"/>
          <w:color w:val="64748B"/>
          <w:sz w:val="16"/>
          <w:szCs w:val="16"/>
        </w:rPr>
        <w:t xml:space="preserve">InsightHub — Competitive Market Analysis  ·  July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InsightHub — Market &amp; Competitive Analysis 2026</dc:title>
  <dc:creator>InsightHub Product Team</dc:creator>
  <cp:lastModifiedBy>Un-named</cp:lastModifiedBy>
  <cp:revision>1</cp:revision>
  <dcterms:created xsi:type="dcterms:W3CDTF">2026-07-18T20:31:23.711Z</dcterms:created>
  <dcterms:modified xsi:type="dcterms:W3CDTF">2026-07-18T20:31:23.715Z</dcterms:modified>
</cp:coreProperties>
</file>

<file path=docProps/custom.xml><?xml version="1.0" encoding="utf-8"?>
<Properties xmlns="http://schemas.openxmlformats.org/officeDocument/2006/custom-properties" xmlns:vt="http://schemas.openxmlformats.org/officeDocument/2006/docPropsVTypes"/>
</file>