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Construction CFR &amp; Draw Management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3.0  |  Multi-Tenant SaaS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Name: </w:t>
      </w:r>
      <w:r>
        <w:rPr>
          <w:rFonts w:ascii="Arial" w:cs="Arial" w:eastAsia="Arial" w:hAnsi="Arial"/>
          <w:sz w:val="22"/>
          <w:szCs w:val="22"/>
        </w:rPr>
        <w:t xml:space="preserve">CFR &amp; Draw Management System (working title)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Multi-tenant SaaS for construction contractors, owners, and architects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 on AIA Standards: </w:t>
      </w:r>
      <w:r>
        <w:rPr>
          <w:rFonts w:ascii="Arial" w:cs="Arial" w:eastAsia="Arial" w:hAnsi="Arial"/>
          <w:sz w:val="22"/>
          <w:szCs w:val="22"/>
        </w:rPr>
        <w:t xml:space="preserve">G702 Application &amp; Certification for Payment, G703 Continuation Sheet, and CSI MasterFormat division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Unify internal cost tracking (CFR) and external owner billing (AIA Draws) in one system so that cost, progress, and billing remain reconciled in real time across multiple projects and organizations.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Core Display Rule (User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user selects Draw view → </w:t>
      </w:r>
      <w:r>
        <w:rPr>
          <w:rFonts w:ascii="Arial" w:cs="Arial" w:eastAsia="Arial" w:hAnsi="Arial"/>
          <w:sz w:val="22"/>
          <w:szCs w:val="22"/>
        </w:rPr>
        <w:t xml:space="preserve">system shows the Draw (G702 + G703 + invoice backup) AND the CFR alongside, because a draw is meaningless without budget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user selects CFR view → </w:t>
      </w:r>
      <w:r>
        <w:rPr>
          <w:rFonts w:ascii="Arial" w:cs="Arial" w:eastAsia="Arial" w:hAnsi="Arial"/>
          <w:sz w:val="22"/>
          <w:szCs w:val="22"/>
        </w:rPr>
        <w:t xml:space="preserve">system shows CFR only (internal cost tracking, no billing context required).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reference files (CFR_v31.xlsx and Draw_17.xlsx for the Residence Inn Waxahachie project), current workflow has these pain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CFR and Draws are maintained as separate Excel workbooks, versioned by hand (v31 is the 31st revision).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between cumulative spend (CFR) and periodic billing (G703 This Period column) is manual and error-prone.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Overruns are visible in CFR (e.g., Metal Flashing at 423% of budget, Flooring Install at 213%) but do not automatically flag on the Draw.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Retainage calculation is inconsistent — Summary sheet shows -$539,680 while G703 shows +$539,680; sign conventions are not enforced.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 invoices (Boulder Invoice sheet, 1,750 line items) must be manually mapped to G703 lines; no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audit trail of changes between draws.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multi-project or multi-organization support — each project is a separate file tree.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Goals &amp; Non-Goals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the Excel workflow with a web-based system that produces identical AIA G702/G703 output (printable, auditable).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source of truth: transactions and draws are canonical; CFR is a cumulative view, not a separate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 reconciliation between cost actuals and billed amounts per division.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Multi-tenant: contractors manage their own projects; owners see only what contractors share with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existing Excel (CFR_v31 + Draw_17 shape) to bootstrap projects in the system.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Secondary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dashboards for contract sum, % complete, billed to date, overruns.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ingestion and line-item mapping to G703 divisions.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order management (G702 section, $0 on Draw 17 but must be supported).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Variable retainage per line item (G703 Column I).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Explicitly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General ledger / full accounting replacement (QuickBooks, Sage integration is a future enhancement, not a replacement).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computation.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(US projects only in 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Subcontractor portal (Boulder-style vendors enter invoices; for v1 these are imported or entered by the GC).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Lien waiver generation (v2).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Domain Model &amp; Key Terms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Precise definitions — these are non-negotiable because they govern system behavior.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in Reference Files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construction contract between an Owner and a Contractor with a defined scope and Contract Sum.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Residence Inn Waxahachie, $11.8M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CSI MasterFormat category (18 used here: General Conditions through Contractor's Fee).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G703 rows 1–18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 Line Item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Sub-category under a division with its own budget (e.g., Mobilization under General Conditions).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CFR Bid sheet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cost event: invoice, payroll, or expense tied to a division / line item.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CFR Detail sheet (2,228 rows); Boulder Invoice (1,750 rows)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Value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agreed contract value per division. Sum = Contract Sum.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G703 Column 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CFR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Cost-to-Finish Report — cumulative view: budget, spend, retainage, remaining per division.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CFR Summary + Bid + Detail sheets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/ Pay Application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periodic billing package to the Owner requesting payment for work completed in a period.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Draw_17.xlsx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G702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AIA cover sheet summarizing the draw: contract sum, completed to date, retainage, previous payments, current payment due.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Draw_17 G702 sheet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G703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AIA continuation sheet with per-division progress: scheduled value, work from previous application, this period, stored materials, % complete, balance, retainage.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Draw_17 G703 sheet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Retainage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Portion of earned amount withheld by Owner until project completion (typically 5–10%; can vary per line).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G703 Column 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Order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modification to Contract Sum (additions or deductions).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G702 Change Order Summary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Complete (Physical)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Measured physical progress, entered by PM / superintendent.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 from G703 Column G ÷ C in the ref file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Consumed (Cost)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Cost-based metric: actual cost ÷ budget. NOT the same as physical % complete.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CFR Bid sheet Percentage column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Critical Distinction (Corrects Earlier PRD Draft)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% Complete ≠ % Consumed. </w:t>
      </w:r>
      <w:r>
        <w:rPr>
          <w:rFonts w:ascii="Arial" w:cs="Arial" w:eastAsia="Arial" w:hAnsi="Arial"/>
          <w:sz w:val="22"/>
          <w:szCs w:val="22"/>
        </w:rPr>
        <w:t xml:space="preserve">The earlier PRD draft defined "% Completion = Actual Cost / Budget". This is wrong and will corrupt billing. In construction, physical progress is entered by the field team; cost consumption is a variance signal. A division at 213% cost consumption (like Flooring Install in the reference data) is 100% physically complete but massively over budget. The system must store these as separate fields.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System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Conceptual Flow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flow is NOT "CFR generates Draw" as the earlier draft stated. The correct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Contractor sets up project: enters contract sum, divisions, scheduled values, bid line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Transactions (invoices, payroll) are entered or imported throughout the period → aggregated into CFR Actual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period end, PM enters physical % complete per division (or adjusts scheduled value completion).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drafts Draw N from: (a) physical % per division, (b) stored materials, (c) previous draw amounts, (d) retainage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Contractor reviews draft, adjusts, submits.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/ Architect reviews and certifies.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recorded → CFR "Cash Received" 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engine continuously checks CFR vs. Draws for mismatches.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Technical Stack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(Supabase or self-hosted)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security for multi-tenancy; strong decimal support for money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TypeScript, or Python + FastAPI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typing for financial domain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+ React + shadcn/ui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Fast, server-rendered tables for large draws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Clerk, Auth0, or Supabase Auth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Multi-org / multi-role out of box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Export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PDF generation (Puppeteer) for AIA-compliant G702/G703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match AIA exactly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Import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SheetJS / openpyxl on a worker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CFR_v31 and Draw_17 shape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as integer cents (BIGINT)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float; prevents rounding errors visible in reference file (e.g., -4.3e-3)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Multi-Tenant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Organization: </w:t>
      </w:r>
      <w:r>
        <w:rPr>
          <w:rFonts w:ascii="Arial" w:cs="Arial" w:eastAsia="Arial" w:hAnsi="Arial"/>
          <w:sz w:val="22"/>
          <w:szCs w:val="22"/>
        </w:rPr>
        <w:t xml:space="preserve">a Contractor, Owner, or Architect firm. Example: Divine Force JD RI Waxahachie, LLC (contractor); Prevail Waxahachie, LLC (owner); Maust Architectural Services (architect).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 </w:t>
      </w:r>
      <w:r>
        <w:rPr>
          <w:rFonts w:ascii="Arial" w:cs="Arial" w:eastAsia="Arial" w:hAnsi="Arial"/>
          <w:sz w:val="22"/>
          <w:szCs w:val="22"/>
        </w:rPr>
        <w:t xml:space="preserve">belongs to one Organization; can have multiple roles across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</w:t>
      </w:r>
      <w:r>
        <w:rPr>
          <w:rFonts w:ascii="Arial" w:cs="Arial" w:eastAsia="Arial" w:hAnsi="Arial"/>
          <w:sz w:val="22"/>
          <w:szCs w:val="22"/>
        </w:rPr>
        <w:t xml:space="preserve">owned by exactly one Contractor Organization; has relationships to Owner Org and Architect Org.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Membership: </w:t>
      </w:r>
      <w:r>
        <w:rPr>
          <w:rFonts w:ascii="Arial" w:cs="Arial" w:eastAsia="Arial" w:hAnsi="Arial"/>
          <w:sz w:val="22"/>
          <w:szCs w:val="22"/>
        </w:rPr>
        <w:t xml:space="preserve">grants a User access to a Project with a specific Role.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Roles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600"/>
        <w:gridCol w:w="1500"/>
        <w:gridCol w:w="15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Sees CFR?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Sees Draw?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Edit Draw?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Certify Draw?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 Admin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(full)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(full)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 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(full)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(full)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(draft)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 Viewer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(read)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(read)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(certified only)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only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(all submitted)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Accountant (external)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(read)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(read)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Owner role does NOT see CFR. Internal margin data (bid line items, subcontractor costs, overruns) is never exposed to the Owner. The Owner only ever sees the G702 + G703 + approved backup invoices for draws they're paying.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Project Setup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creates a project by either: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entry: </w:t>
      </w:r>
      <w:r>
        <w:rPr>
          <w:rFonts w:ascii="Arial" w:cs="Arial" w:eastAsia="Arial" w:hAnsi="Arial"/>
          <w:sz w:val="22"/>
          <w:szCs w:val="22"/>
        </w:rPr>
        <w:t xml:space="preserve">name, location, contract sum, owner, architect, contract date, retainage %, then add divisions and scheduled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Excel import: </w:t>
      </w:r>
      <w:r>
        <w:rPr>
          <w:rFonts w:ascii="Arial" w:cs="Arial" w:eastAsia="Arial" w:hAnsi="Arial"/>
          <w:sz w:val="22"/>
          <w:szCs w:val="22"/>
        </w:rPr>
        <w:t xml:space="preserve">upload existing CFR_v31-format file. System parses Summary sheet to extract divisions + scheduled values, Bid sheet to extract line items, Detail sheet to extract historical transactions.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Required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name, project number (optional), street/city/state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Contractor Org, Owner Org, Architect 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 date, contract sum (in cents)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retainage rate (e.g., 10%) and whether it applies to stored 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 divisions (preseeded from CSI; user can add/edit) with scheduled values summing to contract sum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bid line items under each division (like CFR Bid sheet)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Transactions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cost-tracking backbone. Replaces the CFR Detail sheet (2,228 rows).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id, project_id, date, amount (cents), vendor,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division_id (required), bid_line_item_id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transaction_type: invoice, payroll, expense, change_order_cost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payment_status: pending, paid, voided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source: manual, excel_import, invoice_upload,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linked_invoice_id (nullable, for Boulder-style invoice backup)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linked_draw_id (nullable, set when this transaction's value is billed in a specific draw)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Amount must be &gt; 0. Refunds / credits are separate negative-signed entries with type = credit.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Division is mandatory. If importing from a vendor invoice without clear division, system flags for manual mapping.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detection: warn if same vendor + amount + date ±3 days.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CFR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 data table — a derived view over projects, divisions, and transactions.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Per-division rollup (matches CFR Summary sheet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Scheduled Value (Column A): from project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 Total Spend (Column B): SUM(transactions.amount) where division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Retainage (Column C): SUM of retainage withheld across all draws for this division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 Total Spend (Column D): B − |C|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 Total Received (Column E): SUM of payments received for this division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 Balance (Column E − D): should equal 0 when fully paid; positive = overpaid; negative = underpaid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Remaining Gross Budget (Column A − B): NEGATIVE = overrun, FLAG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Overrun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division where Gross Total Spend &gt; Scheduled Value × 1.00 is flagged. In reference file: Sitework (marginally), Wood/Plastics (marginally). Any bid line item where spend &gt; budget × 1.05 is flagged as warning; &gt; 1.20 as critical. In reference data, these would fire: Flooring Install 213%, Metal Flashing 423%, Guest Room Windows 164%, Roofing 127%.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Draw Generation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Generates AIA G702 + G703 for a period.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Create new draw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selects project + period end date + draw number (auto-increment).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pre-fills G703 from previous draw's "Completed to Date" in "From Previous Application"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division, PM enters: "Work Completed This Period" (dollars) and/or "Materials Presently Stored".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calculates: Completed &amp; Stored to Date = Previous + This Period + Stored; % = that ÷ Scheduled Value; Balance = Scheduled Value − Completed &amp; Stored; Retainage = (Previous + This Period) × retainage_rate.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G702 auto-fills: line 1 Contract Sum, line 2 Net Change Orders, line 3 = line 1 + line 2, line 4 = G703 Column G total, line 5 = G703 Column I total, line 6 = line 4 − line 5, line 7 = previous draw's line 6, line 8 = line 6 − line 7 (current payment due), line 9 = line 3 − line 6.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Completed &amp; Stored to Date cannot exceed Scheduled Value per division without a change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4 of G702 must equal sum of Column G in G703 (auto-enforced, not user-editable).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8 (current payment due) must be ≥ 0. Negative means over-billed in prior period; requires explicit override.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 cannot be submitted while the project has unresolved overrun flags above $X (configurable).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Draw states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 → submitted → certified → paid → voided</w:t>
      </w:r>
      <w:r>
        <w:rPr>
          <w:rFonts w:ascii="Arial" w:cs="Arial" w:eastAsia="Arial" w:hAnsi="Arial"/>
          <w:sz w:val="22"/>
          <w:szCs w:val="22"/>
        </w:rPr>
        <w:t xml:space="preserve">. Only draft is editable by contractor. Certified is set by architect. Paid triggers CFR "Net Total Received" update per division.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Invoice Backup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Matches Boulder Invoice sheet structure (1,750 line items in reference).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draw has zero or more invoice_backup records tying transactions to G703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Fields: draw_id, transaction_id, g703_line_number, description, commentary, amount, retainage_on_line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generates an invoice packet PDF per draw: cover sheet + line items grouped by division.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sum of backup amounts for a division ≤ that division's "This Period" billing.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7.6 Reconciliation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on every transaction save and draw save. Produces alerts, not automatic corrections.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Overrun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 gross spend &gt; scheduled value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if ≤105%, Critical if &gt;120%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Over-billed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billed &gt; cumulative cost + reasonable margin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Under-billed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cost &gt; cumulative billed by &gt;10%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Unmapped invoice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invoice line without G703 line mapping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Blocking for submit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Retainage mismatch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per-line retainage ≠ G702 line 5 total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Blocking for submit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order not reflected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order approved but not added to G702 line 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Blocking for submit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variance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received ≠ (line 6 this draw − line 6 previous) after payment recorded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Simplified; all money in integer cents. All tables have created_at, updated_at, created_by, updated_by.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Core Tables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organizations</w:t>
      </w:r>
      <w:r>
        <w:rPr>
          <w:rFonts w:ascii="Arial" w:cs="Arial" w:eastAsia="Arial" w:hAnsi="Arial"/>
          <w:sz w:val="22"/>
          <w:szCs w:val="22"/>
        </w:rPr>
        <w:t xml:space="preserve"> — id, name, type (contractor|owner|architect|accountant), address, contact_email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users</w:t>
      </w:r>
      <w:r>
        <w:rPr>
          <w:rFonts w:ascii="Arial" w:cs="Arial" w:eastAsia="Arial" w:hAnsi="Arial"/>
          <w:sz w:val="22"/>
          <w:szCs w:val="22"/>
        </w:rPr>
        <w:t xml:space="preserve"> — id, email, name, auth_provider_id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org_memberships</w:t>
      </w:r>
      <w:r>
        <w:rPr>
          <w:rFonts w:ascii="Arial" w:cs="Arial" w:eastAsia="Arial" w:hAnsi="Arial"/>
          <w:sz w:val="22"/>
          <w:szCs w:val="22"/>
        </w:rPr>
        <w:t xml:space="preserve"> — user_id, org_id, org_role (admin|member|viewer)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projects</w:t>
      </w:r>
      <w:r>
        <w:rPr>
          <w:rFonts w:ascii="Arial" w:cs="Arial" w:eastAsia="Arial" w:hAnsi="Arial"/>
          <w:sz w:val="22"/>
          <w:szCs w:val="22"/>
        </w:rPr>
        <w:t xml:space="preserve"> — id, contractor_org_id, owner_org_id, architect_org_id, name, project_number, address, contract_date, contract_sum_cents, default_retainage_bps (basis points, e.g., 1000 = 10%), retainage_on_stored_materials (bool), status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project_memberships</w:t>
      </w:r>
      <w:r>
        <w:rPr>
          <w:rFonts w:ascii="Arial" w:cs="Arial" w:eastAsia="Arial" w:hAnsi="Arial"/>
          <w:sz w:val="22"/>
          <w:szCs w:val="22"/>
        </w:rPr>
        <w:t xml:space="preserve"> — project_id, user_id, project_role (contractor_admin|contractor_pm|contractor_viewer|owner|architect|accountant)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divisions</w:t>
      </w:r>
      <w:r>
        <w:rPr>
          <w:rFonts w:ascii="Arial" w:cs="Arial" w:eastAsia="Arial" w:hAnsi="Arial"/>
          <w:sz w:val="22"/>
          <w:szCs w:val="22"/>
        </w:rPr>
        <w:t xml:space="preserve"> — id, project_id, number (1–18+), name, scheduled_value_cents, sort_order, retainage_bps_override (nullable)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bid_line_items</w:t>
      </w:r>
      <w:r>
        <w:rPr>
          <w:rFonts w:ascii="Arial" w:cs="Arial" w:eastAsia="Arial" w:hAnsi="Arial"/>
          <w:sz w:val="22"/>
          <w:szCs w:val="22"/>
        </w:rPr>
        <w:t xml:space="preserve"> — id, division_id, name, budget_cents, sort_order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transactions</w:t>
      </w:r>
      <w:r>
        <w:rPr>
          <w:rFonts w:ascii="Arial" w:cs="Arial" w:eastAsia="Arial" w:hAnsi="Arial"/>
          <w:sz w:val="22"/>
          <w:szCs w:val="22"/>
        </w:rPr>
        <w:t xml:space="preserve"> — id, project_id, division_id, bid_line_item_id (null), date, amount_cents, vendor, description, type, payment_status, source, linked_invoice_id, linked_draw_id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change_orders</w:t>
      </w:r>
      <w:r>
        <w:rPr>
          <w:rFonts w:ascii="Arial" w:cs="Arial" w:eastAsia="Arial" w:hAnsi="Arial"/>
          <w:sz w:val="22"/>
          <w:szCs w:val="22"/>
        </w:rPr>
        <w:t xml:space="preserve"> — id, project_id, number, date, description, amount_cents (signed), status (pending|approved|rejected), approved_in_draw_id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draws</w:t>
      </w:r>
      <w:r>
        <w:rPr>
          <w:rFonts w:ascii="Arial" w:cs="Arial" w:eastAsia="Arial" w:hAnsi="Arial"/>
          <w:sz w:val="22"/>
          <w:szCs w:val="22"/>
        </w:rPr>
        <w:t xml:space="preserve"> — id, project_id, number, period_end_date, status, line1_contract_sum_cents, line2_net_co_cents, line3_contract_sum_to_date_cents, line4_completed_stored_cents, line5_retainage_cents, line6_earned_less_retainage_cents, line7_less_previous_cents, line8_current_payment_due_cents, line9_balance_to_finish_cents, submitted_at, certified_at, certified_by, paid_at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draw_line_items</w:t>
      </w:r>
      <w:r>
        <w:rPr>
          <w:rFonts w:ascii="Arial" w:cs="Arial" w:eastAsia="Arial" w:hAnsi="Arial"/>
          <w:sz w:val="22"/>
          <w:szCs w:val="22"/>
        </w:rPr>
        <w:t xml:space="preserve"> — id, draw_id, division_id, col_c_scheduled_value_cents, col_d_from_previous_cents, col_e_this_period_cents, col_f_materials_stored_cents, col_g_completed_stored_cents, col_g_percent_bps, col_h_balance_cents, col_i_retainage_cents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invoice_backup</w:t>
      </w:r>
      <w:r>
        <w:rPr>
          <w:rFonts w:ascii="Arial" w:cs="Arial" w:eastAsia="Arial" w:hAnsi="Arial"/>
          <w:sz w:val="22"/>
          <w:szCs w:val="22"/>
        </w:rPr>
        <w:t xml:space="preserve"> — id, draw_id, transaction_id, g703_division_id, description, commentary, amount_cents, retainage_cents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audit_log</w:t>
      </w:r>
      <w:r>
        <w:rPr>
          <w:rFonts w:ascii="Arial" w:cs="Arial" w:eastAsia="Arial" w:hAnsi="Arial"/>
          <w:sz w:val="22"/>
          <w:szCs w:val="22"/>
        </w:rPr>
        <w:t xml:space="preserve"> — id, entity_type, entity_id, action, before_json, after_json, user_id, at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Import Flow (Excel Bootstrap)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must ingest CFR_v31.xlsx and Draw_17.xlsx shape to let existing users migrate.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CFR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Summary sheet rows 5–22: division number, name, scheduled value → creates divisions.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Bid sheet: group by division (indented rows under each SUB TOTAL) → creates bid_line_items with budgets.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Detail sheet: each row → creates a transaction (date, vendor, amount, mapped to division by coding column).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is a staging step: user reviews parsed data before commit.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Draw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G702: extract contract sum, previous certificates, totals → creates a draw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G703 rows 1–18: each row → a draw_line_item.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Boulder Invoice sheet: each row → an invoice_backup entry, matched to transactions by description+amount where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convention normalization: reference file has retainage as negative in CFR Summary (Column C) but positive in G703 (Column I). System stores as positive magnitude and applies sign at display time.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UI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login, user lands on Project list (scoped to their org memberships). Clicking a project opens a project workspace with tabs: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Overview: </w:t>
      </w:r>
      <w:r>
        <w:rPr>
          <w:rFonts w:ascii="Arial" w:cs="Arial" w:eastAsia="Arial" w:hAnsi="Arial"/>
          <w:sz w:val="22"/>
          <w:szCs w:val="22"/>
        </w:rPr>
        <w:t xml:space="preserve">dashboard with contract sum, % complete, billed to date, remaining, overrun alerts, recent draws.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CFR: </w:t>
      </w:r>
      <w:r>
        <w:rPr>
          <w:rFonts w:ascii="Arial" w:cs="Arial" w:eastAsia="Arial" w:hAnsi="Arial"/>
          <w:sz w:val="22"/>
          <w:szCs w:val="22"/>
        </w:rPr>
        <w:t xml:space="preserve">division rollup table + bid line item drill-down + transaction list. Hidden for Owner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Draws: </w:t>
      </w:r>
      <w:r>
        <w:rPr>
          <w:rFonts w:ascii="Arial" w:cs="Arial" w:eastAsia="Arial" w:hAnsi="Arial"/>
          <w:sz w:val="22"/>
          <w:szCs w:val="22"/>
        </w:rPr>
        <w:t xml:space="preserve">list of draws by number/date/status. Clicking opens the Draw Detail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Transactions: </w:t>
      </w:r>
      <w:r>
        <w:rPr>
          <w:rFonts w:ascii="Arial" w:cs="Arial" w:eastAsia="Arial" w:hAnsi="Arial"/>
          <w:sz w:val="22"/>
          <w:szCs w:val="22"/>
        </w:rPr>
        <w:t xml:space="preserve">filterable list + import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Orders: </w:t>
      </w:r>
      <w:r>
        <w:rPr>
          <w:rFonts w:ascii="Arial" w:cs="Arial" w:eastAsia="Arial" w:hAnsi="Arial"/>
          <w:sz w:val="22"/>
          <w:szCs w:val="22"/>
        </w:rPr>
        <w:t xml:space="preserve">list + create.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Team: </w:t>
      </w:r>
      <w:r>
        <w:rPr>
          <w:rFonts w:ascii="Arial" w:cs="Arial" w:eastAsia="Arial" w:hAnsi="Arial"/>
          <w:sz w:val="22"/>
          <w:szCs w:val="22"/>
        </w:rPr>
        <w:t xml:space="preserve">project memberships and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Settings: </w:t>
      </w:r>
      <w:r>
        <w:rPr>
          <w:rFonts w:ascii="Arial" w:cs="Arial" w:eastAsia="Arial" w:hAnsi="Arial"/>
          <w:sz w:val="22"/>
          <w:szCs w:val="22"/>
        </w:rPr>
        <w:t xml:space="preserve">retainage, divisions, contract details.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Draw Detail View (implements the user's display rule)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where the rule "Draw view shows both Draw and CFR" lives. </w:t>
      </w:r>
      <w:r>
        <w:rPr>
          <w:rFonts w:ascii="Arial" w:cs="Arial" w:eastAsia="Arial" w:hAnsi="Arial"/>
          <w:sz w:val="22"/>
          <w:szCs w:val="22"/>
        </w:rPr>
        <w:t xml:space="preserve">Layout: left pane = G702 summary + G703 table + invoice backup; right pane (collapsible) = CFR budget-vs-actual per division aligned row-for-row with the G703 so the PM can see "am I billing within remaining budget for this division?" at a glance. For Owner role, the right pane is hidden entirely.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CFR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Standalone cost view. Three sub-tabs: Summary (division rollup matching Summary sheet), Bid (line items matching Bid sheet), Detail (transactions matching Detail sheet). No billing context shown.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Reports &amp; Exports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G702 PDF: </w:t>
      </w:r>
      <w:r>
        <w:rPr>
          <w:rFonts w:ascii="Arial" w:cs="Arial" w:eastAsia="Arial" w:hAnsi="Arial"/>
          <w:sz w:val="22"/>
          <w:szCs w:val="22"/>
        </w:rPr>
        <w:t xml:space="preserve">pixel-accurate AIA form, printable.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G703 PDF: </w:t>
      </w:r>
      <w:r>
        <w:rPr>
          <w:rFonts w:ascii="Arial" w:cs="Arial" w:eastAsia="Arial" w:hAnsi="Arial"/>
          <w:sz w:val="22"/>
          <w:szCs w:val="22"/>
        </w:rPr>
        <w:t xml:space="preserve">continuation sheet, pixel-accurate.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 backup packet: </w:t>
      </w:r>
      <w:r>
        <w:rPr>
          <w:rFonts w:ascii="Arial" w:cs="Arial" w:eastAsia="Arial" w:hAnsi="Arial"/>
          <w:sz w:val="22"/>
          <w:szCs w:val="22"/>
        </w:rPr>
        <w:t xml:space="preserve">cover + line items grouped by G703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CFR Summary PDF: </w:t>
      </w:r>
      <w:r>
        <w:rPr>
          <w:rFonts w:ascii="Arial" w:cs="Arial" w:eastAsia="Arial" w:hAnsi="Arial"/>
          <w:sz w:val="22"/>
          <w:szCs w:val="22"/>
        </w:rPr>
        <w:t xml:space="preserve">internal format matching reference file's Summary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CFR Bid PDF: </w:t>
      </w:r>
      <w:r>
        <w:rPr>
          <w:rFonts w:ascii="Arial" w:cs="Arial" w:eastAsia="Arial" w:hAnsi="Arial"/>
          <w:sz w:val="22"/>
          <w:szCs w:val="22"/>
        </w:rPr>
        <w:t xml:space="preserve">division-by-division with bid line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Variance Report: </w:t>
      </w:r>
      <w:r>
        <w:rPr>
          <w:rFonts w:ascii="Arial" w:cs="Arial" w:eastAsia="Arial" w:hAnsi="Arial"/>
          <w:sz w:val="22"/>
          <w:szCs w:val="22"/>
        </w:rPr>
        <w:t xml:space="preserve">divisions and line items over budget, sorted by severity.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Excel export: </w:t>
      </w:r>
      <w:r>
        <w:rPr>
          <w:rFonts w:ascii="Arial" w:cs="Arial" w:eastAsia="Arial" w:hAnsi="Arial"/>
          <w:sz w:val="22"/>
          <w:szCs w:val="22"/>
        </w:rPr>
        <w:t xml:space="preserve">any view can be exported as .xlsx matching reference file shape (for users who still need spreadsheets).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Validation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without division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amount ≤ 0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 (credits use type=credit, handled separately)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submitted with sum of G703 Col G ≠ G702 line 4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Block; force recalc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submitted with line 8 &lt; 0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override with reason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 over budget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 on draw submit, do not block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order referenced but not approved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draws with same number for same project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Importing CFR with divisions summing ≠ contract sum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Warn, allow with explicit override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Rounding drift (reference file shows 1.86e-9 and similar)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to nearest cent at display; store exact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Retainage sign mismatch on import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 to positive magnitude, apply sign at display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attempts to view CFR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at API layer, hidden in UI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Boulder-style invoice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 on ingest (same vendor+amount+date ±3 days)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Business Rules (Canonical)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Transactions are the source of truth for cost. Draws are the source of truth for billing. CFR is a view, not a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Draws cannot modify transactions; transactions can be linked to draws but their monetary value is independent.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% Physical Complete is manually entered per division per period. It is NOT derived from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Retainage is stored as positive magnitude. Display sign is contextual (withheld = negative on contractor's side, held = positive on owner's).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Money: integer cents. Never float. Percentages: basis points (bps); 1000 = 10%, 10000 = 100%.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monetary fields that appear on a certified draw are immutable after certification (audit requirement).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CFR dollar and every Draw dollar must trace to a transaction or a scheduled value; orphan dollars are rejected.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contractor can migrate an existing CFR + Draws Excel bundle into the system in &lt; 30 minutes with no data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Generated G702/G703 PDFs are accepted by owners and lenders without format challenges.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engine catches 100% of the issues present in the reference data (Flooring Install overrun, retainage sign inconsistency, rounding drift).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role never has a code path to CFR data (verified by security 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 creation time drops from days (current spreadsheet workflow) to under 1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formula errors in any exported Excel file.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Phased Delivery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Phase 1 — MVP (8–10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+ multi-tenancy (orgs, users, roles).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CRUD; division and scheduled value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Transactions (manual entry + Excel import).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CFR Summary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 creation, G703 table editing, G702 calc, PDF export matching AIA.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engine v1 (overrun + over-billed checks).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Phase 2 — Production-ready (6–8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Bid line items + CFR Bid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backup ingestion (Boulder Invoice shape).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Variable retainage per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 certification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Owner-facing read-only draw viewer.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Phase 3 —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for accounting tool sync (QuickBooks, Sage).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Subcontractor invoice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Lien waiver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AI-assisted invoice classification to division.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field app for % complete entry.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Open Questions for Stakeholder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AIA form version is authoritative — G702/G703 1992 (used in reference file) or 2017 edition?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Retainage rules: fixed % across project, stepped (10% to 50% completion, then 5%), or fully variable per line?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materials-stored retainage typically withheld at the same rate as work-completed retainage for your contractors?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the Owner role, should backup invoices (Boulder sheet) be visible, or only the G702/G703 summary?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priority: which accounting tool do target contractors use most (QuickBooks, Sage, Foundation, Viewpoint)?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 model: per project, per user, per contractor org, or per contract value?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Summary of Changes From Earlier Drafts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PRD supersedes two earlier drafts. Key corrections: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980"/>
      </w:tblGrid>
      <w:tr>
        <w:trPr>
          <w:tblHeader/>
        </w:trP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Earlier Draft Said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To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CFR = Cash Flow Rate; derived, never entered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CFR = Cost-to-Finish Report; a cumulative view over transactions and draws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"CFR must never be a selectable transaction type"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CFR is not a transaction; it's a report view. Transactions remain the source of truth.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Completion = Actual Cost / Budget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Physical Complete is manually entered; % Cost Consumed is a separate variance metric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is derived from CFR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and CFR both derive from the same underlying transaction and progress data; they reconcile, neither generates the other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organization, single project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SaaS with contractor / owner / architect orgs and project-level RBAC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transaction model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Construction-specific model matching AIA G702/G703 and CSI division structure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multi-tenant / role model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RBAC with explicit rule: Owner role never sees CFR</w:t>
            </w:r>
          </w:p>
        </w:tc>
      </w:tr>
      <w:tr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import flow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import for CFR_v31 and Draw_17 file shapes is a v1 requirement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CFR &amp; Draw Management System — PRD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F7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F7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CFR &amp; Draw Management System PRD v3</dc:title>
  <dc:creator>Claude</dc:creator>
  <cp:lastModifiedBy>Un-named</cp:lastModifiedBy>
  <cp:revision>1</cp:revision>
  <dcterms:created xsi:type="dcterms:W3CDTF">2026-04-21T06:58:15.185Z</dcterms:created>
  <dcterms:modified xsi:type="dcterms:W3CDTF">2026-04-21T06:58:15.186Z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