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Arial" w:cs="Arial" w:eastAsia="Arial" w:hAnsi="Arial"/>
          <w:b/>
          <w:bCs/>
          <w:color w:val="2874A6"/>
          <w:sz w:val="28"/>
          <w:szCs w:val="28"/>
        </w:rPr>
        <w:t xml:space="preserve">DESIGN THINKING PROJECT REPORT</w:t>
      </w:r>
    </w:p>
    <w:p>
      <w:pPr>
        <w:spacing w:before="400"/>
      </w:pPr>
    </w:p>
    <w:p>
      <w:pPr>
        <w:spacing w:after="100"/>
        <w:jc w:val="center"/>
      </w:pPr>
      <w:r>
        <w:rPr>
          <w:rFonts w:ascii="Arial" w:cs="Arial" w:eastAsia="Arial" w:hAnsi="Arial"/>
          <w:b/>
          <w:bCs/>
          <w:color w:val="1B4F72"/>
          <w:sz w:val="56"/>
          <w:szCs w:val="56"/>
        </w:rPr>
        <w:t xml:space="preserve">JUST ENOUGH</w:t>
      </w:r>
    </w:p>
    <w:p>
      <w:pPr>
        <w:spacing w:after="80"/>
        <w:jc w:val="center"/>
      </w:pPr>
      <w:r>
        <w:rPr>
          <w:rFonts w:ascii="Arial" w:cs="Arial" w:eastAsia="Arial" w:hAnsi="Arial"/>
          <w:color w:val="2874A6"/>
          <w:sz w:val="32"/>
          <w:szCs w:val="32"/>
        </w:rPr>
        <w:t xml:space="preserve">Smart Food Planning &amp; Surplus Rescue</w:t>
      </w:r>
    </w:p>
    <w:p>
      <w:pPr>
        <w:spacing w:after="400"/>
        <w:jc w:val="center"/>
      </w:pPr>
      <w:r>
        <w:rPr>
          <w:rFonts w:ascii="Arial" w:cs="Arial" w:eastAsia="Arial" w:hAnsi="Arial"/>
          <w:i/>
          <w:iCs/>
          <w:color w:val="555555"/>
          <w:sz w:val="20"/>
          <w:szCs w:val="20"/>
        </w:rPr>
        <w:t xml:space="preserve">Reduce event food waste. Help every extra meal reach someone who needs it.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B4F72" w:sz="12"/>
              <w:left w:val="none" w:color="FFFFFF" w:sz="0"/>
              <w:bottom w:val="none" w:color="FFFFFF" w:sz="0"/>
              <w:right w:val="none" w:color="FFFFFF" w:sz="0"/>
            </w:tcBorders>
          </w:tcPr>
          <w:p/>
        </w:tc>
      </w:tr>
    </w:tbl>
    <w:p>
      <w:pPr>
        <w:spacing w:before="400"/>
      </w:pPr>
    </w:p>
    <w:p>
      <w:pPr>
        <w:jc w:val="center"/>
      </w:pPr>
      <w:r>
        <w:rPr>
          <w:rFonts w:ascii="Arial" w:cs="Arial" w:eastAsia="Arial" w:hAnsi="Arial"/>
          <w:color w:val="333333"/>
          <w:sz w:val="22"/>
          <w:szCs w:val="22"/>
        </w:rPr>
        <w:t xml:space="preserve">Based on Repo Reboot I.FEST'26</w:t>
      </w:r>
    </w:p>
    <w:p>
      <w:pPr>
        <w:spacing w:after="200"/>
        <w:jc w:val="center"/>
      </w:pPr>
      <w:r>
        <w:rPr>
          <w:rFonts w:ascii="Arial" w:cs="Arial" w:eastAsia="Arial" w:hAnsi="Arial"/>
          <w:color w:val="333333"/>
          <w:sz w:val="22"/>
          <w:szCs w:val="22"/>
        </w:rPr>
        <w:t xml:space="preserve">Problem Statement 01 — “Just Enough”</w:t>
      </w:r>
    </w:p>
    <w:p>
      <w:pPr>
        <w:spacing w:before="600"/>
      </w:pPr>
    </w:p>
    <w:p>
      <w:pPr>
        <w:jc w:val="center"/>
      </w:pPr>
      <w:r>
        <w:rPr>
          <w:rFonts w:ascii="Arial" w:cs="Arial" w:eastAsia="Arial" w:hAnsi="Arial"/>
          <w:b/>
          <w:bCs/>
          <w:color w:val="1B4F72"/>
          <w:sz w:val="24"/>
          <w:szCs w:val="24"/>
        </w:rPr>
        <w:t xml:space="preserve">A Design Thinking Project</w:t>
      </w:r>
    </w:p>
    <w:p>
      <w:pPr>
        <w:spacing w:before="100"/>
        <w:jc w:val="center"/>
      </w:pPr>
      <w:r>
        <w:rPr>
          <w:rFonts w:ascii="Arial" w:cs="Arial" w:eastAsia="Arial" w:hAnsi="Arial"/>
          <w:color w:val="555555"/>
          <w:sz w:val="20"/>
          <w:szCs w:val="20"/>
        </w:rPr>
        <w:t xml:space="preserve">Submitted as part of the academic curriculum</w:t>
      </w:r>
    </w:p>
    <w:p>
      <w:pPr>
        <w:spacing w:before="400"/>
        <w:jc w:val="center"/>
      </w:pPr>
      <w:r>
        <w:rPr>
          <w:rFonts w:ascii="Arial" w:cs="Arial" w:eastAsia="Arial" w:hAnsi="Arial"/>
          <w:color w:val="333333"/>
          <w:sz w:val="22"/>
          <w:szCs w:val="22"/>
        </w:rPr>
        <w:t xml:space="preserve">October 2026</w:t>
      </w:r>
    </w:p>
    <w:p>
      <w:r>
        <w:br w:type="page"/>
      </w:r>
    </w:p>
    <w:p>
      <w:pPr>
        <w:pStyle w:val="Heading1"/>
      </w:pPr>
      <w:r>
        <w:t xml:space="preserve">Table of Contents</w:t>
      </w:r>
    </w:p>
    <w:p>
      <w:pPr>
        <w:spacing w:before="120"/>
      </w:pPr>
      <w:r>
        <w:rPr>
          <w:sz w:val="22"/>
          <w:szCs w:val="22"/>
        </w:rPr>
        <w:t xml:space="preserve">1. Abstract</w:t>
      </w:r>
    </w:p>
    <w:p>
      <w:pPr>
        <w:spacing w:before="60"/>
      </w:pPr>
      <w:r>
        <w:rPr>
          <w:sz w:val="22"/>
          <w:szCs w:val="22"/>
        </w:rPr>
        <w:t xml:space="preserve">2. Introduction &amp; Problem Statement</w:t>
      </w:r>
    </w:p>
    <w:p>
      <w:pPr>
        <w:spacing w:before="60"/>
      </w:pPr>
      <w:r>
        <w:rPr>
          <w:sz w:val="22"/>
          <w:szCs w:val="22"/>
        </w:rPr>
        <w:t xml:space="preserve">3. Objectives</w:t>
      </w:r>
    </w:p>
    <w:p>
      <w:pPr>
        <w:spacing w:before="60"/>
      </w:pPr>
      <w:r>
        <w:rPr>
          <w:sz w:val="22"/>
          <w:szCs w:val="22"/>
        </w:rPr>
        <w:t xml:space="preserve">4. Why This Matters — Impact Areas</w:t>
      </w:r>
    </w:p>
    <w:p>
      <w:pPr>
        <w:spacing w:before="60"/>
      </w:pPr>
      <w:r>
        <w:rPr>
          <w:sz w:val="22"/>
          <w:szCs w:val="22"/>
        </w:rPr>
        <w:t xml:space="preserve">5. Design Thinking Process</w:t>
      </w:r>
    </w:p>
    <w:p>
      <w:pPr>
        <w:spacing w:before="40"/>
      </w:pPr>
      <w:r>
        <w:rPr>
          <w:sz w:val="20"/>
          <w:szCs w:val="20"/>
        </w:rPr>
        <w:t xml:space="preserve">5.1 Empathize</w:t>
      </w:r>
    </w:p>
    <w:p>
      <w:pPr>
        <w:spacing w:before="40"/>
      </w:pPr>
      <w:r>
        <w:rPr>
          <w:sz w:val="20"/>
          <w:szCs w:val="20"/>
        </w:rPr>
        <w:t xml:space="preserve">5.2 Define</w:t>
      </w:r>
    </w:p>
    <w:p>
      <w:pPr>
        <w:spacing w:before="40"/>
      </w:pPr>
      <w:r>
        <w:rPr>
          <w:sz w:val="20"/>
          <w:szCs w:val="20"/>
        </w:rPr>
        <w:t xml:space="preserve">5.3 Ideate &amp; Solution Concept</w:t>
      </w:r>
    </w:p>
    <w:p>
      <w:pPr>
        <w:spacing w:before="40"/>
      </w:pPr>
      <w:r>
        <w:rPr>
          <w:sz w:val="20"/>
          <w:szCs w:val="20"/>
        </w:rPr>
        <w:t xml:space="preserve">5.4 Prototype Features</w:t>
      </w:r>
    </w:p>
    <w:p>
      <w:pPr>
        <w:spacing w:before="40"/>
      </w:pPr>
      <w:r>
        <w:rPr>
          <w:sz w:val="20"/>
          <w:szCs w:val="20"/>
        </w:rPr>
        <w:t xml:space="preserve">5.5 Test &amp; Validate</w:t>
      </w:r>
    </w:p>
    <w:p>
      <w:pPr>
        <w:spacing w:before="60"/>
      </w:pPr>
      <w:r>
        <w:rPr>
          <w:sz w:val="22"/>
          <w:szCs w:val="22"/>
        </w:rPr>
        <w:t xml:space="preserve">6. System Architecture &amp; Workflow</w:t>
      </w:r>
    </w:p>
    <w:p>
      <w:pPr>
        <w:spacing w:before="60"/>
      </w:pPr>
      <w:r>
        <w:rPr>
          <w:sz w:val="22"/>
          <w:szCs w:val="22"/>
        </w:rPr>
        <w:t xml:space="preserve">7. Example Scenario</w:t>
      </w:r>
    </w:p>
    <w:p>
      <w:pPr>
        <w:spacing w:before="60"/>
      </w:pPr>
      <w:r>
        <w:rPr>
          <w:sz w:val="22"/>
          <w:szCs w:val="22"/>
        </w:rPr>
        <w:t xml:space="preserve">8. Technical Relevance (ECE / Software)</w:t>
      </w:r>
    </w:p>
    <w:p>
      <w:pPr>
        <w:spacing w:before="60"/>
      </w:pPr>
      <w:r>
        <w:rPr>
          <w:sz w:val="22"/>
          <w:szCs w:val="22"/>
        </w:rPr>
        <w:t xml:space="preserve">9. Measuring Success</w:t>
      </w:r>
    </w:p>
    <w:p>
      <w:pPr>
        <w:spacing w:before="60"/>
      </w:pPr>
      <w:r>
        <w:rPr>
          <w:sz w:val="22"/>
          <w:szCs w:val="22"/>
        </w:rPr>
        <w:t xml:space="preserve">10. Safety, Limitations &amp; Ethical Considerations</w:t>
      </w:r>
    </w:p>
    <w:p>
      <w:pPr>
        <w:spacing w:before="60"/>
      </w:pPr>
      <w:r>
        <w:rPr>
          <w:sz w:val="22"/>
          <w:szCs w:val="22"/>
        </w:rPr>
        <w:t xml:space="preserve">11. Implementation Plan</w:t>
      </w:r>
    </w:p>
    <w:p>
      <w:pPr>
        <w:spacing w:before="60"/>
      </w:pPr>
      <w:r>
        <w:rPr>
          <w:sz w:val="22"/>
          <w:szCs w:val="22"/>
        </w:rPr>
        <w:t xml:space="preserve">12. Conclusion &amp; Takeaway</w:t>
      </w:r>
    </w:p>
    <w:p>
      <w:pPr>
        <w:spacing w:before="60"/>
      </w:pPr>
      <w:r>
        <w:rPr>
          <w:sz w:val="22"/>
          <w:szCs w:val="22"/>
        </w:rPr>
        <w:t xml:space="preserve">13. References &amp; Source Alignment</w:t>
      </w:r>
    </w:p>
    <w:p>
      <w:pPr>
        <w:spacing w:before="60"/>
      </w:pPr>
      <w:r>
        <w:rPr>
          <w:sz w:val="22"/>
          <w:szCs w:val="22"/>
        </w:rPr>
        <w:t xml:space="preserve">14. Discussion Questions</w:t>
      </w:r>
    </w:p>
    <w:p>
      <w:r>
        <w:br w:type="page"/>
      </w:r>
    </w:p>
    <w:p>
      <w:pPr>
        <w:pStyle w:val="Heading1"/>
      </w:pPr>
      <w:r>
        <w:t xml:space="preserve">1. Abstract</w:t>
      </w:r>
    </w:p>
    <w:p>
      <w:pPr>
        <w:spacing w:after="120"/>
      </w:pPr>
      <w:r>
        <w:rPr>
          <w:sz w:val="22"/>
          <w:szCs w:val="22"/>
        </w:rPr>
        <w:t xml:space="preserve">Event organizers frequently face uncertainty in attendance, leading to over-ordering of food “just in case.” This results in significant food waste, increased costs, and a missed opportunity to redirect surplus meals to people in need. “Just Enough” is a Design Thinking project that proposes a simple web-based planning assistant to help organizers estimate the right quantity of food, monitor surplus in real time, and safely hand over suitable leftovers to nearby food-distribution organizations.</w:t>
      </w:r>
    </w:p>
    <w:p>
      <w:pPr>
        <w:spacing w:after="120"/>
      </w:pPr>
      <w:r>
        <w:rPr>
          <w:sz w:val="22"/>
          <w:szCs w:val="22"/>
        </w:rPr>
        <w:t xml:space="preserve">The system makes all assumptions (no-show rates, portion sizes, acceptable shortage risk) visible and editable, so organizers retain full control. A built-in surplus dashboard and sample NGO directory complete the workflow from planning to donation. The recommended scope prioritizes a reliable software prototype first; an optional hardware extension using load cells and microcontrollers can later improve leftover-mass estimation. Success is measured through estimate accuracy, planning speed, confirmed portions diverted, and system reliability—always based on tested or clearly labelled simulated data.</w:t>
      </w:r>
    </w:p>
    <w:p>
      <w:pPr>
        <w:spacing w:after="120"/>
      </w:pPr>
      <w:r>
        <w:rPr>
          <w:i/>
          <w:iCs/>
          <w:sz w:val="22"/>
          <w:szCs w:val="22"/>
        </w:rPr>
        <w:t xml:space="preserve">Design principle: Prevent waste first. If safe, suitable surplus remains, make donation the next step.</w:t>
      </w:r>
    </w:p>
    <w:p>
      <w:pPr>
        <w:pStyle w:val="Heading1"/>
      </w:pPr>
      <w:r>
        <w:t xml:space="preserve">2. Introduction &amp; Problem Statement</w:t>
      </w:r>
    </w:p>
    <w:p>
      <w:pPr>
        <w:pStyle w:val="Heading2"/>
      </w:pPr>
      <w:r>
        <w:t xml:space="preserve">2.1 The Problem</w:t>
      </w:r>
    </w:p>
    <w:p>
      <w:pPr>
        <w:spacing w:after="120"/>
      </w:pPr>
      <w:r>
        <w:rPr>
          <w:sz w:val="22"/>
          <w:szCs w:val="22"/>
        </w:rPr>
        <w:t xml:space="preserve">Good events often leave too much leftover food. A small planning mistake can simultaneously create food waste and a missed opportunity to help people who need meals. Three recurring issues drive this problem:</w:t>
      </w:r>
    </w:p>
    <w:p>
      <w:pPr>
        <w:pStyle w:val="ListParagraph"/>
        <w:numPr>
          <w:ilvl w:val="0"/>
          <w:numId w:val="2"/>
        </w:numPr>
      </w:pPr>
      <w:r>
        <w:rPr>
          <w:b/>
          <w:bCs/>
          <w:sz w:val="22"/>
          <w:szCs w:val="22"/>
        </w:rPr>
        <w:t xml:space="preserve">Uncertain attendance — </w:t>
      </w:r>
      <w:r>
        <w:rPr>
          <w:sz w:val="22"/>
          <w:szCs w:val="22"/>
        </w:rPr>
        <w:t xml:space="preserve">Registrations rarely match the number of people who actually show up.</w:t>
      </w:r>
    </w:p>
    <w:p>
      <w:pPr>
        <w:pStyle w:val="ListParagraph"/>
        <w:numPr>
          <w:ilvl w:val="0"/>
          <w:numId w:val="2"/>
        </w:numPr>
      </w:pPr>
      <w:r>
        <w:rPr>
          <w:b/>
          <w:bCs/>
          <w:sz w:val="22"/>
          <w:szCs w:val="22"/>
        </w:rPr>
        <w:t xml:space="preserve">Guess-based ordering — </w:t>
      </w:r>
      <w:r>
        <w:rPr>
          <w:sz w:val="22"/>
          <w:szCs w:val="22"/>
        </w:rPr>
        <w:t xml:space="preserve">Organizers commonly order extra “just in case,” increasing both cost and leftovers.</w:t>
      </w:r>
    </w:p>
    <w:p>
      <w:pPr>
        <w:pStyle w:val="ListParagraph"/>
        <w:numPr>
          <w:ilvl w:val="0"/>
          <w:numId w:val="2"/>
        </w:numPr>
        <w:spacing w:after="120"/>
      </w:pPr>
      <w:r>
        <w:rPr>
          <w:b/>
          <w:bCs/>
          <w:sz w:val="22"/>
          <w:szCs w:val="22"/>
        </w:rPr>
        <w:t xml:space="preserve">No rescue plan — </w:t>
      </w:r>
      <w:r>
        <w:rPr>
          <w:sz w:val="22"/>
          <w:szCs w:val="22"/>
        </w:rPr>
        <w:t xml:space="preserve">Surplus food is frequently discarded because there is no quick, safe donation workflow.</w:t>
      </w:r>
    </w:p>
    <w:p>
      <w:pPr>
        <w:pStyle w:val="Heading2"/>
      </w:pPr>
      <w:r>
        <w:t xml:space="preserve">2.2 Core Problem Statement</w:t>
      </w:r>
    </w:p>
    <w:p>
      <w:pPr>
        <w:pBdr>
          <w:left w:val="single" w:color="1B4F72" w:sz="24"/>
        </w:pBdr>
        <w:spacing w:after="120"/>
        <w:ind w:left="200"/>
      </w:pPr>
      <w:r>
        <w:rPr>
          <w:b/>
          <w:bCs/>
          <w:i/>
          <w:iCs/>
          <w:sz w:val="22"/>
          <w:szCs w:val="22"/>
        </w:rPr>
        <w:t xml:space="preserve">How might we help event organizers prepare the right amount of food and safely redirect suitable surplus to people in need?</w:t>
      </w:r>
    </w:p>
    <w:p>
      <w:pPr>
        <w:pStyle w:val="Heading2"/>
      </w:pPr>
      <w:r>
        <w:t xml:space="preserve">2.3 Design Principle</w:t>
      </w:r>
    </w:p>
    <w:p>
      <w:pPr>
        <w:spacing w:after="120"/>
      </w:pPr>
      <w:r>
        <w:rPr>
          <w:i/>
          <w:iCs/>
          <w:sz w:val="22"/>
          <w:szCs w:val="22"/>
        </w:rPr>
        <w:t xml:space="preserve">Prevent waste first. If safe, suitable surplus remains, make donation the next step.</w:t>
      </w:r>
    </w:p>
    <w:p>
      <w:pPr>
        <w:pStyle w:val="Heading1"/>
      </w:pPr>
      <w:r>
        <w:t xml:space="preserve">3. Objectives</w:t>
      </w:r>
    </w:p>
    <w:p>
      <w:pPr>
        <w:spacing w:after="100"/>
      </w:pPr>
      <w:r>
        <w:rPr>
          <w:sz w:val="22"/>
          <w:szCs w:val="22"/>
        </w:rPr>
        <w:t xml:space="preserve">The project aims to deliver a practical, demo-ready prototype that addresses the full planning-to-donation workflow:</w:t>
      </w:r>
    </w:p>
    <w:p>
      <w:pPr>
        <w:pStyle w:val="ListParagraph"/>
        <w:numPr>
          <w:ilvl w:val="0"/>
          <w:numId w:val="3"/>
        </w:numPr>
      </w:pPr>
      <w:r>
        <w:rPr>
          <w:sz w:val="22"/>
          <w:szCs w:val="22"/>
        </w:rPr>
        <w:t xml:space="preserve">Enable organizers to create an event food plan with transparent, editable assumptions (guest estimate, confidence, meal type, dietary needs).</w:t>
      </w:r>
    </w:p>
    <w:p>
      <w:pPr>
        <w:pStyle w:val="ListParagraph"/>
        <w:numPr>
          <w:ilvl w:val="0"/>
          <w:numId w:val="3"/>
        </w:numPr>
      </w:pPr>
      <w:r>
        <w:rPr>
          <w:sz w:val="22"/>
          <w:szCs w:val="22"/>
        </w:rPr>
        <w:t xml:space="preserve">Recommend portion quantities per dish and allow rapid scenario comparison when attendance assumptions change.</w:t>
      </w:r>
    </w:p>
    <w:p>
      <w:pPr>
        <w:pStyle w:val="ListParagraph"/>
        <w:numPr>
          <w:ilvl w:val="0"/>
          <w:numId w:val="3"/>
        </w:numPr>
      </w:pPr>
      <w:r>
        <w:rPr>
          <w:sz w:val="22"/>
          <w:szCs w:val="22"/>
        </w:rPr>
        <w:t xml:space="preserve">Provide a surplus dashboard that compares prepared quantities with expected attendance and highlights estimated leftovers.</w:t>
      </w:r>
    </w:p>
    <w:p>
      <w:pPr>
        <w:pStyle w:val="ListParagraph"/>
        <w:numPr>
          <w:ilvl w:val="0"/>
          <w:numId w:val="3"/>
        </w:numPr>
      </w:pPr>
      <w:r>
        <w:rPr>
          <w:sz w:val="22"/>
          <w:szCs w:val="22"/>
        </w:rPr>
        <w:t xml:space="preserve">Support safe donation handoff through a shareable surplus summary and a sample directory of food-distribution NGOs.</w:t>
      </w:r>
    </w:p>
    <w:p>
      <w:pPr>
        <w:pStyle w:val="ListParagraph"/>
        <w:numPr>
          <w:ilvl w:val="0"/>
          <w:numId w:val="3"/>
        </w:numPr>
      </w:pPr>
      <w:r>
        <w:rPr>
          <w:sz w:val="22"/>
          <w:szCs w:val="22"/>
        </w:rPr>
        <w:t xml:space="preserve">Embed food-safety prompts and privacy-by-design practices (aggregate numbers only; no personal attendee data).</w:t>
      </w:r>
    </w:p>
    <w:p>
      <w:pPr>
        <w:pStyle w:val="ListParagraph"/>
        <w:numPr>
          <w:ilvl w:val="0"/>
          <w:numId w:val="3"/>
        </w:numPr>
        <w:spacing w:after="120"/>
      </w:pPr>
      <w:r>
        <w:rPr>
          <w:sz w:val="22"/>
          <w:szCs w:val="22"/>
        </w:rPr>
        <w:t xml:space="preserve">Measure success with clear metrics: estimate quality, planning speed, waste diverted, and reliability.</w:t>
      </w:r>
    </w:p>
    <w:p>
      <w:pPr>
        <w:pStyle w:val="Heading1"/>
      </w:pPr>
      <w:r>
        <w:t xml:space="preserve">4. Why This Matters — Impact Areas</w:t>
      </w:r>
    </w:p>
    <w:p>
      <w:pPr>
        <w:spacing w:after="120"/>
      </w:pPr>
      <w:r>
        <w:rPr>
          <w:sz w:val="22"/>
          <w:szCs w:val="22"/>
        </w:rPr>
        <w:t xml:space="preserve">The project targets a practical workflow rather than mere awareness. One problem produces three kinds of impact:</w:t>
      </w:r>
    </w:p>
    <w:p>
      <w:pPr>
        <w:pStyle w:val="Heading3"/>
      </w:pPr>
      <w:r>
        <w:t xml:space="preserve">People</w:t>
      </w:r>
    </w:p>
    <w:p>
      <w:pPr>
        <w:spacing w:after="100"/>
      </w:pPr>
      <w:r>
        <w:rPr>
          <w:sz w:val="22"/>
          <w:szCs w:val="22"/>
        </w:rPr>
        <w:t xml:space="preserve">Food that could still be useful may not reach local community members who need meals. A reliable surplus-rescue path converts potential waste into community benefit.</w:t>
      </w:r>
    </w:p>
    <w:p>
      <w:pPr>
        <w:pStyle w:val="Heading3"/>
      </w:pPr>
      <w:r>
        <w:t xml:space="preserve">Money</w:t>
      </w:r>
    </w:p>
    <w:p>
      <w:pPr>
        <w:spacing w:after="100"/>
      </w:pPr>
      <w:r>
        <w:rPr>
          <w:sz w:val="22"/>
          <w:szCs w:val="22"/>
        </w:rPr>
        <w:t xml:space="preserve">Over-ordering increases event budgets and makes planning harder for colleges, hostels, and student societies. Better estimates reduce unnecessary expenditure.</w:t>
      </w:r>
    </w:p>
    <w:p>
      <w:pPr>
        <w:pStyle w:val="Heading3"/>
      </w:pPr>
      <w:r>
        <w:t xml:space="preserve">Planet</w:t>
      </w:r>
    </w:p>
    <w:p>
      <w:pPr>
        <w:spacing w:after="120"/>
      </w:pPr>
      <w:r>
        <w:rPr>
          <w:sz w:val="22"/>
          <w:szCs w:val="22"/>
        </w:rPr>
        <w:t xml:space="preserve">Avoidable food waste also wastes the water, energy, and transport used to produce it. Reducing surplus at source is the most effective environmental intervention.</w:t>
      </w:r>
    </w:p>
    <w:p>
      <w:pPr>
        <w:pStyle w:val="Heading1"/>
      </w:pPr>
      <w:r>
        <w:t xml:space="preserve">5. Design Thinking Process</w:t>
      </w:r>
    </w:p>
    <w:p>
      <w:pPr>
        <w:pStyle w:val="Heading2"/>
      </w:pPr>
      <w:r>
        <w:t xml:space="preserve">5.1 Empathize</w:t>
      </w:r>
    </w:p>
    <w:p>
      <w:pPr>
        <w:spacing w:after="100"/>
      </w:pPr>
      <w:r>
        <w:rPr>
          <w:sz w:val="22"/>
          <w:szCs w:val="22"/>
        </w:rPr>
        <w:t xml:space="preserve">The solution is designed around the people who participate in the workflow and the tasks they must complete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Primary User</w:t>
            </w:r>
          </w:p>
        </w:tc>
        <w:tc>
          <w:tcPr>
            <w:tcW w:type="dxa" w:w="656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Key Need</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Event organizer</w:t>
            </w:r>
          </w:p>
        </w:tc>
        <w:tc>
          <w:tcPr>
            <w:tcW w:type="dxa" w:w="6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 quantity estimate that is easy to explain and adjust.</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Food volunteer / caterer</w:t>
            </w:r>
          </w:p>
        </w:tc>
        <w:tc>
          <w:tcPr>
            <w:tcW w:type="dxa" w:w="6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 clear surplus summary, dish details, and a pickup deadline.</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NGO / community group</w:t>
            </w:r>
          </w:p>
        </w:tc>
        <w:tc>
          <w:tcPr>
            <w:tcW w:type="dxa" w:w="65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Timely information to decide whether collection is feasible.</w:t>
            </w:r>
          </w:p>
        </w:tc>
      </w:tr>
    </w:tbl>
    <w:p>
      <w:pPr>
        <w:spacing w:before="160"/>
      </w:pPr>
    </w:p>
    <w:p>
      <w:pPr>
        <w:spacing w:after="120"/>
      </w:pPr>
      <w:r>
        <w:rPr>
          <w:b/>
          <w:bCs/>
          <w:sz w:val="22"/>
          <w:szCs w:val="22"/>
        </w:rPr>
        <w:t xml:space="preserve">Key Insight: </w:t>
      </w:r>
      <w:r>
        <w:rPr>
          <w:i/>
          <w:iCs/>
          <w:sz w:val="22"/>
          <w:szCs w:val="22"/>
        </w:rPr>
        <w:t xml:space="preserve">The organizer needs one simple flow — estimate → monitor → offer suitable surplus → confirm handover.</w:t>
      </w:r>
    </w:p>
    <w:p>
      <w:pPr>
        <w:pStyle w:val="Heading2"/>
      </w:pPr>
      <w:r>
        <w:t xml:space="preserve">5.2 Define</w:t>
      </w:r>
    </w:p>
    <w:p>
      <w:pPr>
        <w:spacing w:after="120"/>
      </w:pPr>
      <w:r>
        <w:rPr>
          <w:sz w:val="22"/>
          <w:szCs w:val="22"/>
        </w:rPr>
        <w:t xml:space="preserve">From the empathy stage the core problem is reframed as a human-centred challenge: organizers lack a transparent, low-friction tool that both improves quantity decisions and provides a ready path for surplus rescue. The definition deliberately avoids claiming that the system will eliminate all waste; instead it focuses on making better decisions visible and actionable.</w:t>
      </w:r>
    </w:p>
    <w:p>
      <w:pPr>
        <w:pStyle w:val="Heading2"/>
      </w:pPr>
      <w:r>
        <w:t xml:space="preserve">5.3 Ideate &amp; Solution Concept</w:t>
      </w:r>
    </w:p>
    <w:p>
      <w:pPr>
        <w:spacing w:after="100"/>
      </w:pPr>
      <w:r>
        <w:rPr>
          <w:sz w:val="22"/>
          <w:szCs w:val="22"/>
        </w:rPr>
        <w:t xml:space="preserve">The proposed solution is a simple web application named “Just Enough.” It acts as a planning assistant with a built-in surplus-rescue workflow. The four high-level steps are:</w:t>
      </w:r>
    </w:p>
    <w:p>
      <w:pPr>
        <w:pStyle w:val="ListParagraph"/>
        <w:numPr>
          <w:ilvl w:val="0"/>
          <w:numId w:val="4"/>
        </w:numPr>
      </w:pPr>
      <w:r>
        <w:rPr>
          <w:b/>
          <w:bCs/>
          <w:sz w:val="22"/>
          <w:szCs w:val="22"/>
        </w:rPr>
        <w:t xml:space="preserve">Enter event — </w:t>
      </w:r>
      <w:r>
        <w:rPr>
          <w:sz w:val="22"/>
          <w:szCs w:val="22"/>
        </w:rPr>
        <w:t xml:space="preserve">Guests, registration confidence, meal type, dishes, and dietary needs.</w:t>
      </w:r>
    </w:p>
    <w:p>
      <w:pPr>
        <w:pStyle w:val="ListParagraph"/>
        <w:numPr>
          <w:ilvl w:val="0"/>
          <w:numId w:val="4"/>
        </w:numPr>
      </w:pPr>
      <w:r>
        <w:rPr>
          <w:b/>
          <w:bCs/>
          <w:sz w:val="22"/>
          <w:szCs w:val="22"/>
        </w:rPr>
        <w:t xml:space="preserve">Estimate portions — </w:t>
      </w:r>
      <w:r>
        <w:rPr>
          <w:sz w:val="22"/>
          <w:szCs w:val="22"/>
        </w:rPr>
        <w:t xml:space="preserve">Suggest quantity per dish using visible, editable assumptions.</w:t>
      </w:r>
    </w:p>
    <w:p>
      <w:pPr>
        <w:pStyle w:val="ListParagraph"/>
        <w:numPr>
          <w:ilvl w:val="0"/>
          <w:numId w:val="4"/>
        </w:numPr>
      </w:pPr>
      <w:r>
        <w:rPr>
          <w:b/>
          <w:bCs/>
          <w:sz w:val="22"/>
          <w:szCs w:val="22"/>
        </w:rPr>
        <w:t xml:space="preserve">Track surplus — </w:t>
      </w:r>
      <w:r>
        <w:rPr>
          <w:sz w:val="22"/>
          <w:szCs w:val="22"/>
        </w:rPr>
        <w:t xml:space="preserve">Compare prepared food with attendance and show estimated leftovers.</w:t>
      </w:r>
    </w:p>
    <w:p>
      <w:pPr>
        <w:pStyle w:val="ListParagraph"/>
        <w:numPr>
          <w:ilvl w:val="0"/>
          <w:numId w:val="4"/>
        </w:numPr>
        <w:spacing w:after="120"/>
      </w:pPr>
      <w:r>
        <w:rPr>
          <w:b/>
          <w:bCs/>
          <w:sz w:val="22"/>
          <w:szCs w:val="22"/>
        </w:rPr>
        <w:t xml:space="preserve">Find a recipient — </w:t>
      </w:r>
      <w:r>
        <w:rPr>
          <w:sz w:val="22"/>
          <w:szCs w:val="22"/>
        </w:rPr>
        <w:t xml:space="preserve">Show a sample directory of nearby food-distribution NGOs and a donation summary.</w:t>
      </w:r>
    </w:p>
    <w:p>
      <w:pPr>
        <w:spacing w:after="120"/>
      </w:pPr>
      <w:r>
        <w:rPr>
          <w:sz w:val="22"/>
          <w:szCs w:val="22"/>
        </w:rPr>
        <w:t xml:space="preserve">No personal data is required for planning. The demonstration can use simulated event and NGO data.</w:t>
      </w:r>
    </w:p>
    <w:p>
      <w:pPr>
        <w:pStyle w:val="Heading2"/>
      </w:pPr>
      <w:r>
        <w:t xml:space="preserve">5.4 Prototype Features</w:t>
      </w:r>
    </w:p>
    <w:p>
      <w:pPr>
        <w:spacing w:after="100"/>
      </w:pPr>
      <w:r>
        <w:rPr>
          <w:sz w:val="22"/>
          <w:szCs w:val="22"/>
        </w:rPr>
        <w:t xml:space="preserve">The first version is deliberately kept small, reliable, and demo-ready:</w:t>
      </w:r>
    </w:p>
    <w:p>
      <w:pPr>
        <w:pStyle w:val="ListParagraph"/>
        <w:numPr>
          <w:ilvl w:val="0"/>
          <w:numId w:val="5"/>
        </w:numPr>
      </w:pPr>
      <w:r>
        <w:rPr>
          <w:sz w:val="22"/>
          <w:szCs w:val="22"/>
        </w:rPr>
        <w:t xml:space="preserve">Event setup — guest estimate, confidence level, menu, and dietary categories.</w:t>
      </w:r>
    </w:p>
    <w:p>
      <w:pPr>
        <w:pStyle w:val="ListParagraph"/>
        <w:numPr>
          <w:ilvl w:val="0"/>
          <w:numId w:val="5"/>
        </w:numPr>
      </w:pPr>
      <w:r>
        <w:rPr>
          <w:sz w:val="22"/>
          <w:szCs w:val="22"/>
        </w:rPr>
        <w:t xml:space="preserve">Quantity estimator — editable portion sizes and no-show assumptions.</w:t>
      </w:r>
    </w:p>
    <w:p>
      <w:pPr>
        <w:pStyle w:val="ListParagraph"/>
        <w:numPr>
          <w:ilvl w:val="0"/>
          <w:numId w:val="5"/>
        </w:numPr>
      </w:pPr>
      <w:r>
        <w:rPr>
          <w:sz w:val="22"/>
          <w:szCs w:val="22"/>
        </w:rPr>
        <w:t xml:space="preserve">Surplus dashboard — expected vs prepared portions, by dish.</w:t>
      </w:r>
    </w:p>
    <w:p>
      <w:pPr>
        <w:pStyle w:val="ListParagraph"/>
        <w:numPr>
          <w:ilvl w:val="0"/>
          <w:numId w:val="5"/>
        </w:numPr>
      </w:pPr>
      <w:r>
        <w:rPr>
          <w:sz w:val="22"/>
          <w:szCs w:val="22"/>
        </w:rPr>
        <w:t xml:space="preserve">Donation handoff — shareable summary with quantity, food type, and time.</w:t>
      </w:r>
    </w:p>
    <w:p>
      <w:pPr>
        <w:pStyle w:val="ListParagraph"/>
        <w:numPr>
          <w:ilvl w:val="0"/>
          <w:numId w:val="5"/>
        </w:numPr>
      </w:pPr>
      <w:r>
        <w:rPr>
          <w:sz w:val="22"/>
          <w:szCs w:val="22"/>
        </w:rPr>
        <w:t xml:space="preserve">NGO directory — sample or publicly listed organizations.</w:t>
      </w:r>
    </w:p>
    <w:p>
      <w:pPr>
        <w:pStyle w:val="ListParagraph"/>
        <w:numPr>
          <w:ilvl w:val="0"/>
          <w:numId w:val="5"/>
        </w:numPr>
      </w:pPr>
      <w:r>
        <w:rPr>
          <w:sz w:val="22"/>
          <w:szCs w:val="22"/>
        </w:rPr>
        <w:t xml:space="preserve">Safety prompts — time-sensitive reminders; no claim of certification.</w:t>
      </w:r>
    </w:p>
    <w:p>
      <w:pPr>
        <w:pStyle w:val="ListParagraph"/>
        <w:numPr>
          <w:ilvl w:val="0"/>
          <w:numId w:val="5"/>
        </w:numPr>
      </w:pPr>
      <w:r>
        <w:rPr>
          <w:sz w:val="22"/>
          <w:szCs w:val="22"/>
        </w:rPr>
        <w:t xml:space="preserve">Scenario comparison — show how changed attendance affects quantities.</w:t>
      </w:r>
    </w:p>
    <w:p>
      <w:pPr>
        <w:pStyle w:val="ListParagraph"/>
        <w:numPr>
          <w:ilvl w:val="0"/>
          <w:numId w:val="5"/>
        </w:numPr>
        <w:spacing w:after="120"/>
      </w:pPr>
      <w:r>
        <w:rPr>
          <w:sz w:val="22"/>
          <w:szCs w:val="22"/>
        </w:rPr>
        <w:t xml:space="preserve">Impact log — record estimated portions redirected, once confirmed.</w:t>
      </w:r>
    </w:p>
    <w:p>
      <w:pPr>
        <w:pStyle w:val="Heading2"/>
      </w:pPr>
      <w:r>
        <w:t xml:space="preserve">5.5 Test &amp; Validate</w:t>
      </w:r>
    </w:p>
    <w:p>
      <w:pPr>
        <w:spacing w:after="120"/>
      </w:pPr>
      <w:r>
        <w:rPr>
          <w:sz w:val="22"/>
          <w:szCs w:val="22"/>
        </w:rPr>
        <w:t xml:space="preserve">Validation uses simulated events. Predictions are compared with actual (or simulated) attendance counts and the resulting estimation error is reported. Only confirmed outcomes are recorded in the impact log. Claims of real-world impact are withheld until the prototype has been tested with real or clearly labelled simulated data.</w:t>
      </w:r>
    </w:p>
    <w:p>
      <w:pPr>
        <w:pStyle w:val="Heading1"/>
      </w:pPr>
      <w:r>
        <w:t xml:space="preserve">6. System Architecture &amp; Workflow</w:t>
      </w:r>
    </w:p>
    <w:p>
      <w:pPr>
        <w:spacing w:after="100"/>
      </w:pPr>
      <w:r>
        <w:rPr>
          <w:sz w:val="22"/>
          <w:szCs w:val="22"/>
        </w:rPr>
        <w:t xml:space="preserve">The system makes assumptions visible so organizers can override them at any time. The logical flow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INPUT</w:t>
            </w:r>
          </w:p>
        </w:tc>
        <w:tc>
          <w:tcPr>
            <w:tcW w:type="dxa" w:w="234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ENGINE</w:t>
            </w:r>
          </w:p>
        </w:tc>
        <w:tc>
          <w:tcPr>
            <w:tcW w:type="dxa" w:w="234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DASHBOARD</w:t>
            </w:r>
          </w:p>
        </w:tc>
        <w:tc>
          <w:tcPr>
            <w:tcW w:type="dxa" w:w="234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r>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Guest estimate
Dishes • Portions</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Expected attendance
Quantity calculation</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Per-dish quantity
Risk • Leftovers</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Donation summary
NGO contact / pickup</w:t>
            </w:r>
          </w:p>
        </w:tc>
      </w:tr>
    </w:tbl>
    <w:p>
      <w:pPr>
        <w:spacing w:before="160"/>
      </w:pPr>
    </w:p>
    <w:p>
      <w:pPr>
        <w:spacing w:after="120"/>
      </w:pPr>
      <w:r>
        <w:rPr>
          <w:b/>
          <w:bCs/>
          <w:sz w:val="22"/>
          <w:szCs w:val="22"/>
        </w:rPr>
        <w:t xml:space="preserve">Example assumption (editable): </w:t>
      </w:r>
      <w:r>
        <w:rPr>
          <w:sz w:val="22"/>
          <w:szCs w:val="22"/>
        </w:rPr>
        <w:t xml:space="preserve">If 400 people are expected but attendance is uncertain, the organizer can adjust the no-show rate and acceptable shortage risk. The app recalculates quantities and shows how the estimate changes.</w:t>
      </w:r>
    </w:p>
    <w:p>
      <w:pPr>
        <w:pStyle w:val="Heading1"/>
      </w:pPr>
      <w:r>
        <w:t xml:space="preserve">7. Example Scenario</w:t>
      </w:r>
    </w:p>
    <w:p>
      <w:pPr>
        <w:spacing w:after="100"/>
      </w:pPr>
      <w:r>
        <w:rPr>
          <w:sz w:val="22"/>
          <w:szCs w:val="22"/>
        </w:rPr>
        <w:t xml:space="preserve">A college fest with 400 expected guests (illustrative numbers only — used to demonstrate the workflow, not a universal catering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Dish</w:t>
            </w:r>
          </w:p>
        </w:tc>
        <w:tc>
          <w:tcPr>
            <w:tcW w:type="dxa" w:w="234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Estimated Portions</w:t>
            </w:r>
          </w:p>
        </w:tc>
        <w:tc>
          <w:tcPr>
            <w:tcW w:type="dxa" w:w="234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Prepared</w:t>
            </w:r>
          </w:p>
        </w:tc>
        <w:tc>
          <w:tcPr>
            <w:tcW w:type="dxa" w:w="234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Possible Surplus</w:t>
            </w:r>
          </w:p>
        </w:tc>
      </w:tr>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Veg pulao</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240</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250</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r>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Dal</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220</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230</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r>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Roti</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600</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620</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w:t>
            </w:r>
          </w:p>
        </w:tc>
      </w:tr>
      <w:tr>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Salad</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180</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190</w:t>
            </w:r>
          </w:p>
        </w:tc>
        <w:tc>
          <w:tcPr>
            <w:tcW w:type="dxa" w:w="23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r>
    </w:tbl>
    <w:p>
      <w:pPr>
        <w:spacing w:before="160"/>
      </w:pPr>
    </w:p>
    <w:p>
      <w:pPr>
        <w:spacing w:after="80"/>
      </w:pPr>
      <w:r>
        <w:rPr>
          <w:b/>
          <w:bCs/>
          <w:sz w:val="22"/>
          <w:szCs w:val="22"/>
        </w:rPr>
        <w:t xml:space="preserve">Important notes:</w:t>
      </w:r>
    </w:p>
    <w:p>
      <w:pPr>
        <w:pStyle w:val="ListParagraph"/>
        <w:numPr>
          <w:ilvl w:val="0"/>
          <w:numId w:val="2"/>
        </w:numPr>
      </w:pPr>
      <w:r>
        <w:rPr>
          <w:sz w:val="22"/>
          <w:szCs w:val="22"/>
        </w:rPr>
        <w:t xml:space="preserve">The app should label surplus as an estimate, then ask the organizer to confirm what is actually available.</w:t>
      </w:r>
    </w:p>
    <w:p>
      <w:pPr>
        <w:pStyle w:val="ListParagraph"/>
        <w:numPr>
          <w:ilvl w:val="0"/>
          <w:numId w:val="2"/>
        </w:numPr>
        <w:spacing w:after="120"/>
      </w:pPr>
      <w:r>
        <w:rPr>
          <w:sz w:val="22"/>
          <w:szCs w:val="22"/>
        </w:rPr>
        <w:t xml:space="preserve">Food safety note: only suitable food should be offered; follow applicable local food-safety guidance and recipient requirements.</w:t>
      </w:r>
    </w:p>
    <w:p>
      <w:pPr>
        <w:pStyle w:val="Heading1"/>
      </w:pPr>
      <w:r>
        <w:t xml:space="preserve">8. Technical Relevance (ECE / Software)</w:t>
      </w:r>
    </w:p>
    <w:p>
      <w:pPr>
        <w:spacing w:after="100"/>
      </w:pPr>
      <w:r>
        <w:rPr>
          <w:sz w:val="22"/>
          <w:szCs w:val="22"/>
        </w:rPr>
        <w:t xml:space="preserve">A Design Thinking project can combine a web application with optional sensing hardware.</w:t>
      </w:r>
    </w:p>
    <w:p>
      <w:pPr>
        <w:pStyle w:val="Heading3"/>
      </w:pPr>
      <w:r>
        <w:t xml:space="preserve">Core Software</w:t>
      </w:r>
    </w:p>
    <w:p>
      <w:pPr>
        <w:spacing w:after="100"/>
      </w:pPr>
      <w:r>
        <w:rPr>
          <w:sz w:val="22"/>
          <w:szCs w:val="22"/>
        </w:rPr>
        <w:t xml:space="preserve">Form inputs, calculation logic, dashboard, and data storage. This alone is sufficient for a working prototype.</w:t>
      </w:r>
    </w:p>
    <w:p>
      <w:pPr>
        <w:pStyle w:val="Heading3"/>
      </w:pPr>
      <w:r>
        <w:t xml:space="preserve">Optional ECE Extension</w:t>
      </w:r>
    </w:p>
    <w:p>
      <w:pPr>
        <w:spacing w:after="100"/>
      </w:pPr>
      <w:r>
        <w:rPr>
          <w:sz w:val="22"/>
          <w:szCs w:val="22"/>
        </w:rPr>
        <w:t xml:space="preserve">A load cell paired with a microcontroller can measure the weight of a sample container and estimate remaining food mass. This hardware layer is useful for validation but is not required for the first software release.</w:t>
      </w:r>
    </w:p>
    <w:p>
      <w:pPr>
        <w:pStyle w:val="Heading3"/>
      </w:pPr>
      <w:r>
        <w:t xml:space="preserve">Validation Approach</w:t>
      </w:r>
    </w:p>
    <w:p>
      <w:pPr>
        <w:spacing w:after="100"/>
      </w:pPr>
      <w:r>
        <w:rPr>
          <w:sz w:val="22"/>
          <w:szCs w:val="22"/>
        </w:rPr>
        <w:t xml:space="preserve">Test with simulated events, compare predictions to actual counts, and report estimation error.</w:t>
      </w:r>
    </w:p>
    <w:p>
      <w:pPr>
        <w:spacing w:after="120"/>
      </w:pPr>
      <w:r>
        <w:rPr>
          <w:i/>
          <w:iCs/>
          <w:sz w:val="22"/>
          <w:szCs w:val="22"/>
        </w:rPr>
        <w:t xml:space="preserve">Recommended scope: finish the software workflow first; add hardware only if time and components are available.</w:t>
      </w:r>
    </w:p>
    <w:p>
      <w:pPr>
        <w:pStyle w:val="Heading1"/>
      </w:pPr>
      <w:r>
        <w:t xml:space="preserve">9. Measuring Success</w:t>
      </w:r>
    </w:p>
    <w:p>
      <w:pPr>
        <w:spacing w:after="100"/>
      </w:pPr>
      <w:r>
        <w:rPr>
          <w:sz w:val="22"/>
          <w:szCs w:val="22"/>
        </w:rPr>
        <w:t xml:space="preserve">Success is evaluated with measurable indicators rather than unsupported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624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Estimate quality</w:t>
            </w:r>
          </w:p>
        </w:tc>
        <w:tc>
          <w:tcPr>
            <w:tcW w:type="dxa" w:w="62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Difference between recommended and actual portions</w:t>
            </w:r>
          </w:p>
        </w:tc>
      </w:tr>
      <w:tr>
        <w:tc>
          <w:tcPr>
            <w:tcW w:type="dxa" w:w="312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Planning speed</w:t>
            </w:r>
          </w:p>
        </w:tc>
        <w:tc>
          <w:tcPr>
            <w:tcW w:type="dxa" w:w="62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Time taken to create an event food plan</w:t>
            </w:r>
          </w:p>
        </w:tc>
      </w:tr>
      <w:tr>
        <w:tc>
          <w:tcPr>
            <w:tcW w:type="dxa" w:w="312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Waste diverted</w:t>
            </w:r>
          </w:p>
        </w:tc>
        <w:tc>
          <w:tcPr>
            <w:tcW w:type="dxa" w:w="62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Confirmed portions / kg safely donated</w:t>
            </w:r>
          </w:p>
        </w:tc>
      </w:tr>
      <w:tr>
        <w:tc>
          <w:tcPr>
            <w:tcW w:type="dxa" w:w="312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Reliability</w:t>
            </w:r>
          </w:p>
        </w:tc>
        <w:tc>
          <w:tcPr>
            <w:tcW w:type="dxa" w:w="624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Share of scenarios that complete without errors</w:t>
            </w:r>
          </w:p>
        </w:tc>
      </w:tr>
    </w:tbl>
    <w:p>
      <w:pPr>
        <w:spacing w:before="160"/>
      </w:pPr>
    </w:p>
    <w:p>
      <w:pPr>
        <w:spacing w:after="120"/>
      </w:pPr>
      <w:r>
        <w:rPr>
          <w:i/>
          <w:iCs/>
          <w:sz w:val="22"/>
          <w:szCs w:val="22"/>
        </w:rPr>
        <w:t xml:space="preserve">Do not claim impact until the prototype has been tested with real or clearly labelled simulated data.</w:t>
      </w:r>
    </w:p>
    <w:p>
      <w:pPr>
        <w:pStyle w:val="Heading1"/>
      </w:pPr>
      <w:r>
        <w:t xml:space="preserve">10. Safety, Limitations &amp; Ethical Considerations</w:t>
      </w:r>
    </w:p>
    <w:p>
      <w:pPr>
        <w:spacing w:after="100"/>
      </w:pPr>
      <w:r>
        <w:rPr>
          <w:sz w:val="22"/>
          <w:szCs w:val="22"/>
        </w:rPr>
        <w:t xml:space="preserve">Just Enough is useful assistance—not an automatic guarantee. Trust comes from transparent estimates and responsible handover.</w:t>
      </w:r>
    </w:p>
    <w:p>
      <w:pPr>
        <w:pStyle w:val="ListParagraph"/>
        <w:numPr>
          <w:ilvl w:val="0"/>
          <w:numId w:val="6"/>
        </w:numPr>
      </w:pPr>
      <w:r>
        <w:rPr>
          <w:b/>
          <w:bCs/>
          <w:sz w:val="22"/>
          <w:szCs w:val="22"/>
        </w:rPr>
        <w:t xml:space="preserve">Estimates can be wrong. </w:t>
      </w:r>
      <w:r>
        <w:rPr>
          <w:sz w:val="22"/>
          <w:szCs w:val="22"/>
        </w:rPr>
        <w:t xml:space="preserve">Attendance, appetite and portion sizes vary; show assumptions clearly.</w:t>
      </w:r>
    </w:p>
    <w:p>
      <w:pPr>
        <w:pStyle w:val="ListParagraph"/>
        <w:numPr>
          <w:ilvl w:val="0"/>
          <w:numId w:val="6"/>
        </w:numPr>
      </w:pPr>
      <w:r>
        <w:rPr>
          <w:b/>
          <w:bCs/>
          <w:sz w:val="22"/>
          <w:szCs w:val="22"/>
        </w:rPr>
        <w:t xml:space="preserve">Donation is not automatic. </w:t>
      </w:r>
      <w:r>
        <w:rPr>
          <w:sz w:val="22"/>
          <w:szCs w:val="22"/>
        </w:rPr>
        <w:t xml:space="preserve">A human organizer confirms the food and the receiving organization.</w:t>
      </w:r>
    </w:p>
    <w:p>
      <w:pPr>
        <w:pStyle w:val="ListParagraph"/>
        <w:numPr>
          <w:ilvl w:val="0"/>
          <w:numId w:val="6"/>
        </w:numPr>
      </w:pPr>
      <w:r>
        <w:rPr>
          <w:b/>
          <w:bCs/>
          <w:sz w:val="22"/>
          <w:szCs w:val="22"/>
        </w:rPr>
        <w:t xml:space="preserve">Food safety comes first. </w:t>
      </w:r>
      <w:r>
        <w:rPr>
          <w:sz w:val="22"/>
          <w:szCs w:val="22"/>
        </w:rPr>
        <w:t xml:space="preserve">Do not donate food that may be unsafe; follow current local guidance.</w:t>
      </w:r>
    </w:p>
    <w:p>
      <w:pPr>
        <w:pStyle w:val="ListParagraph"/>
        <w:numPr>
          <w:ilvl w:val="0"/>
          <w:numId w:val="6"/>
        </w:numPr>
      </w:pPr>
      <w:r>
        <w:rPr>
          <w:b/>
          <w:bCs/>
          <w:sz w:val="22"/>
          <w:szCs w:val="22"/>
        </w:rPr>
        <w:t xml:space="preserve">Directory may be incomplete. </w:t>
      </w:r>
      <w:r>
        <w:rPr>
          <w:sz w:val="22"/>
          <w:szCs w:val="22"/>
        </w:rPr>
        <w:t xml:space="preserve">Use sample data for the demo and verify contacts before real use.</w:t>
      </w:r>
    </w:p>
    <w:p>
      <w:pPr>
        <w:pStyle w:val="ListParagraph"/>
        <w:numPr>
          <w:ilvl w:val="0"/>
          <w:numId w:val="6"/>
        </w:numPr>
        <w:spacing w:after="120"/>
      </w:pPr>
      <w:r>
        <w:rPr>
          <w:b/>
          <w:bCs/>
          <w:sz w:val="22"/>
          <w:szCs w:val="22"/>
        </w:rPr>
        <w:t xml:space="preserve">Privacy by design. </w:t>
      </w:r>
      <w:r>
        <w:rPr>
          <w:sz w:val="22"/>
          <w:szCs w:val="22"/>
        </w:rPr>
        <w:t xml:space="preserve">Aggregate event numbers are enough; avoid collecting attendee personal data.</w:t>
      </w:r>
    </w:p>
    <w:p>
      <w:pPr>
        <w:pStyle w:val="Heading1"/>
      </w:pPr>
      <w:r>
        <w:t xml:space="preserve">11. Implementation Plan</w:t>
      </w:r>
    </w:p>
    <w:p>
      <w:pPr>
        <w:spacing w:after="100"/>
      </w:pPr>
      <w:r>
        <w:rPr>
          <w:sz w:val="22"/>
          <w:szCs w:val="22"/>
        </w:rPr>
        <w:t xml:space="preserve">A realistic four-week plan suitable for a student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Week</w:t>
            </w:r>
          </w:p>
        </w:tc>
        <w:tc>
          <w:tcPr>
            <w:tcW w:type="dxa" w:w="280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Phase</w:t>
            </w:r>
          </w:p>
        </w:tc>
        <w:tc>
          <w:tcPr>
            <w:tcW w:type="dxa" w:w="4760"/>
            <w:tcBorders>
              <w:top w:val="single" w:color="CCCCCC" w:sz="4"/>
              <w:left w:val="single" w:color="CCCCCC" w:sz="4"/>
              <w:bottom w:val="single" w:color="CCCCCC" w:sz="4"/>
              <w:right w:val="single" w:color="CCCCCC" w:sz="4"/>
            </w:tcBorders>
            <w:shd w:fill="1B4F72"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Key Activities</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Week 1</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Empathize &amp; Define</w:t>
            </w:r>
          </w:p>
        </w:tc>
        <w:tc>
          <w:tcPr>
            <w:tcW w:type="dxa" w:w="47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Interview organizers; map current planning and surplus handoff processes.</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Week 2</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Design &amp; Calculate</w:t>
            </w:r>
          </w:p>
        </w:tc>
        <w:tc>
          <w:tcPr>
            <w:tcW w:type="dxa" w:w="47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Create wireframes; implement adjustable quantity assumptions and calculation logic.</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Week 3</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Build &amp; Test</w:t>
            </w:r>
          </w:p>
        </w:tc>
        <w:tc>
          <w:tcPr>
            <w:tcW w:type="dxa" w:w="47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Build dashboard, surplus summary and sample NGO directory; conduct internal testing.</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center"/>
            </w:pPr>
            <w:r>
              <w:rPr>
                <w:rFonts w:ascii="Arial" w:cs="Arial" w:eastAsia="Arial" w:hAnsi="Arial"/>
                <w:b/>
                <w:bCs/>
                <w:color w:val="333333"/>
                <w:sz w:val="20"/>
                <w:szCs w:val="20"/>
              </w:rPr>
              <w:t xml:space="preserve">Week 4</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Validate &amp; Present</w:t>
            </w:r>
          </w:p>
        </w:tc>
        <w:tc>
          <w:tcPr>
            <w:tcW w:type="dxa" w:w="476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Run scenarios, measure estimation errors, refine UX and prepare final demo.</w:t>
            </w:r>
          </w:p>
        </w:tc>
      </w:tr>
    </w:tbl>
    <w:p>
      <w:pPr>
        <w:spacing w:before="200"/>
      </w:pPr>
    </w:p>
    <w:p>
      <w:pPr>
        <w:pStyle w:val="Heading1"/>
      </w:pPr>
      <w:r>
        <w:t xml:space="preserve">12. Conclusion &amp; Takeaway</w:t>
      </w:r>
    </w:p>
    <w:p>
      <w:pPr>
        <w:spacing w:after="120"/>
      </w:pPr>
      <w:r>
        <w:rPr>
          <w:sz w:val="22"/>
          <w:szCs w:val="22"/>
        </w:rPr>
        <w:t xml:space="preserve">Just Enough helps organizers make better food estimates and gives suitable surplus a clear path to community distribution. The three guiding actions are:</w:t>
      </w:r>
    </w:p>
    <w:p>
      <w:pPr>
        <w:pStyle w:val="ListParagraph"/>
        <w:numPr>
          <w:ilvl w:val="0"/>
          <w:numId w:val="7"/>
        </w:numPr>
      </w:pPr>
      <w:r>
        <w:rPr>
          <w:b/>
          <w:bCs/>
          <w:sz w:val="22"/>
          <w:szCs w:val="22"/>
        </w:rPr>
        <w:t xml:space="preserve">Prevent — </w:t>
      </w:r>
      <w:r>
        <w:rPr>
          <w:sz w:val="22"/>
          <w:szCs w:val="22"/>
        </w:rPr>
        <w:t xml:space="preserve">Plan quantities with visible assumptions.</w:t>
      </w:r>
    </w:p>
    <w:p>
      <w:pPr>
        <w:pStyle w:val="ListParagraph"/>
        <w:numPr>
          <w:ilvl w:val="0"/>
          <w:numId w:val="7"/>
        </w:numPr>
      </w:pPr>
      <w:r>
        <w:rPr>
          <w:b/>
          <w:bCs/>
          <w:sz w:val="22"/>
          <w:szCs w:val="22"/>
        </w:rPr>
        <w:t xml:space="preserve">Redirect — </w:t>
      </w:r>
      <w:r>
        <w:rPr>
          <w:sz w:val="22"/>
          <w:szCs w:val="22"/>
        </w:rPr>
        <w:t xml:space="preserve">Prepare a clear surplus offer.</w:t>
      </w:r>
    </w:p>
    <w:p>
      <w:pPr>
        <w:pStyle w:val="ListParagraph"/>
        <w:numPr>
          <w:ilvl w:val="0"/>
          <w:numId w:val="7"/>
        </w:numPr>
        <w:spacing w:after="160"/>
      </w:pPr>
      <w:r>
        <w:rPr>
          <w:b/>
          <w:bCs/>
          <w:sz w:val="22"/>
          <w:szCs w:val="22"/>
        </w:rPr>
        <w:t xml:space="preserve">Measure — </w:t>
      </w:r>
      <w:r>
        <w:rPr>
          <w:sz w:val="22"/>
          <w:szCs w:val="22"/>
        </w:rPr>
        <w:t xml:space="preserve">Track only confirmed outcomes.</w:t>
      </w:r>
    </w:p>
    <w:p>
      <w:pPr>
        <w:spacing w:after="80" w:before="200"/>
        <w:jc w:val="center"/>
      </w:pPr>
      <w:r>
        <w:rPr>
          <w:rFonts w:ascii="Arial" w:cs="Arial" w:eastAsia="Arial" w:hAnsi="Arial"/>
          <w:b/>
          <w:bCs/>
          <w:color w:val="1B4F72"/>
          <w:sz w:val="28"/>
          <w:szCs w:val="28"/>
        </w:rPr>
        <w:t xml:space="preserve">Waste less.  Feed more.</w:t>
      </w:r>
    </w:p>
    <w:p>
      <w:pPr>
        <w:pStyle w:val="Heading1"/>
      </w:pPr>
      <w:r>
        <w:t xml:space="preserve">13. References &amp; Source Alignment</w:t>
      </w:r>
    </w:p>
    <w:p>
      <w:pPr>
        <w:spacing w:after="100"/>
      </w:pPr>
      <w:r>
        <w:rPr>
          <w:sz w:val="22"/>
          <w:szCs w:val="22"/>
        </w:rPr>
        <w:t xml:space="preserve">This project is based on the uploaded Repo Reboot I.FEST’26 brief: Problem Statement 01, “Just Enough” (page 3). The brief calls for:</w:t>
      </w:r>
    </w:p>
    <w:p>
      <w:pPr>
        <w:pStyle w:val="ListParagraph"/>
        <w:numPr>
          <w:ilvl w:val="0"/>
          <w:numId w:val="2"/>
        </w:numPr>
      </w:pPr>
      <w:r>
        <w:rPr>
          <w:sz w:val="22"/>
          <w:szCs w:val="22"/>
        </w:rPr>
        <w:t xml:space="preserve">Event inputs (guest numbers, confidence, menu, dietary needs)</w:t>
      </w:r>
    </w:p>
    <w:p>
      <w:pPr>
        <w:pStyle w:val="ListParagraph"/>
        <w:numPr>
          <w:ilvl w:val="0"/>
          <w:numId w:val="2"/>
        </w:numPr>
      </w:pPr>
      <w:r>
        <w:rPr>
          <w:sz w:val="22"/>
          <w:szCs w:val="22"/>
        </w:rPr>
        <w:t xml:space="preserve">Quantity recommendations with adjustable assumptions</w:t>
      </w:r>
    </w:p>
    <w:p>
      <w:pPr>
        <w:pStyle w:val="ListParagraph"/>
        <w:numPr>
          <w:ilvl w:val="0"/>
          <w:numId w:val="2"/>
        </w:numPr>
      </w:pPr>
      <w:r>
        <w:rPr>
          <w:sz w:val="22"/>
          <w:szCs w:val="22"/>
        </w:rPr>
        <w:t xml:space="preserve">Surplus planning and tracking</w:t>
      </w:r>
    </w:p>
    <w:p>
      <w:pPr>
        <w:pStyle w:val="ListParagraph"/>
        <w:numPr>
          <w:ilvl w:val="0"/>
          <w:numId w:val="2"/>
        </w:numPr>
        <w:spacing w:after="120"/>
      </w:pPr>
      <w:r>
        <w:rPr>
          <w:sz w:val="22"/>
          <w:szCs w:val="22"/>
        </w:rPr>
        <w:t xml:space="preserve">NGO discovery and donation handoff support</w:t>
      </w:r>
    </w:p>
    <w:p>
      <w:pPr>
        <w:spacing w:after="120"/>
      </w:pPr>
      <w:r>
        <w:rPr>
          <w:i/>
          <w:iCs/>
          <w:color w:val="555555"/>
          <w:sz w:val="20"/>
          <w:szCs w:val="20"/>
        </w:rPr>
        <w:t xml:space="preserve">All illustrative numbers used in this report are for demonstration only and do not constitute universal catering guidelines.</w:t>
      </w:r>
    </w:p>
    <w:p>
      <w:pPr>
        <w:pStyle w:val="Heading1"/>
      </w:pPr>
      <w:r>
        <w:t xml:space="preserve">14. Discussion Questions</w:t>
      </w:r>
    </w:p>
    <w:p>
      <w:pPr>
        <w:spacing w:after="80"/>
      </w:pPr>
      <w:r>
        <w:rPr>
          <w:sz w:val="22"/>
          <w:szCs w:val="22"/>
        </w:rPr>
        <w:t xml:space="preserve">The following questions are offered for feedback and further exploration:</w:t>
      </w:r>
    </w:p>
    <w:p>
      <w:pPr>
        <w:pStyle w:val="ListParagraph"/>
        <w:numPr>
          <w:ilvl w:val="0"/>
          <w:numId w:val="8"/>
        </w:numPr>
      </w:pPr>
      <w:r>
        <w:rPr>
          <w:sz w:val="22"/>
          <w:szCs w:val="22"/>
        </w:rPr>
        <w:t xml:space="preserve">Can we predict food needs better?</w:t>
      </w:r>
    </w:p>
    <w:p>
      <w:pPr>
        <w:pStyle w:val="ListParagraph"/>
        <w:numPr>
          <w:ilvl w:val="0"/>
          <w:numId w:val="8"/>
        </w:numPr>
        <w:spacing w:after="200"/>
      </w:pPr>
      <w:r>
        <w:rPr>
          <w:sz w:val="22"/>
          <w:szCs w:val="22"/>
        </w:rPr>
        <w:t xml:space="preserve">Can we make safe surplus handoff faster?</w:t>
      </w:r>
    </w:p>
    <w:p>
      <w:pPr>
        <w:spacing w:before="400"/>
        <w:jc w:val="center"/>
      </w:pPr>
      <w:r>
        <w:rPr>
          <w:i/>
          <w:iCs/>
          <w:color w:val="666666"/>
          <w:sz w:val="20"/>
          <w:szCs w:val="20"/>
        </w:rPr>
        <w:t xml:space="preserve">— End of Report —</w:t>
      </w:r>
    </w:p>
    <w:p>
      <w:pPr>
        <w:spacing w:before="100"/>
        <w:jc w:val="center"/>
      </w:pPr>
      <w:r>
        <w:rPr>
          <w:color w:val="666666"/>
          <w:sz w:val="20"/>
          <w:szCs w:val="20"/>
        </w:rPr>
        <w:t xml:space="preserve">Thank you — feedback welcome.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Just Enough — Smart Food Planning &amp; Surplus Rescue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3"/>
    <w:lvlOverride w:ilvl="0">
      <w:startOverride w:val="1"/>
    </w:lvlOverride>
  </w:num>
  <w:num w:numId="5">
    <w:abstractNumId w:val="7"/>
    <w:lvlOverride w:ilvl="0">
      <w:startOverride w:val="1"/>
    </w:lvlOverride>
  </w:num>
  <w:num w:numId="6">
    <w:abstractNumId w:val="8"/>
    <w:lvlOverride w:ilvl="0">
      <w:startOverride w:val="1"/>
    </w:lvlOverride>
  </w:num>
  <w:num w:numId="7">
    <w:abstractNumId w:val="4"/>
    <w:lvlOverride w:ilvl="0">
      <w:startOverride w:val="1"/>
    </w:lvlOverride>
  </w:num>
  <w:num w:numId="8">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874A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498DB"/>
      <w:sz w:val="24"/>
      <w:szCs w:val="24"/>
    </w:rPr>
  </w:style>
  <w:style w:type="paragraph" w:styleId="Title">
    <w:name w:val="Title"/>
    <w:basedOn w:val="Normal"/>
    <w:qFormat/>
    <w:pPr>
      <w:spacing w:after="200" w:before="0"/>
      <w:jc w:val="center"/>
    </w:pPr>
    <w:rPr>
      <w:rFonts w:ascii="Arial" w:cs="Arial" w:eastAsia="Arial" w:hAnsi="Arial"/>
      <w:b/>
      <w:bCs/>
      <w:color w:val="1B4F72"/>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2026-10-22T05:56:17.961Z</dcterms:created>
  <dcterms:modified xsi:type="dcterms:W3CDTF">2026-10-22T05:56:17.961Z</dcterms:modified>
</cp:coreProperties>
</file>

<file path=docProps/custom.xml><?xml version="1.0" encoding="utf-8"?>
<Properties xmlns="http://schemas.openxmlformats.org/officeDocument/2006/custom-properties" xmlns:vt="http://schemas.openxmlformats.org/officeDocument/2006/docPropsVTypes"/>
</file>