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1"/>
        <w:gridCol w:w="3283"/>
        <w:gridCol w:w="3970"/>
      </w:tblGrid>
      <w:tr w:rsidR="00B3757B" w:rsidRPr="00B3757B" w14:paraId="2042F4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43955" w14:textId="77777777" w:rsidR="00B3757B" w:rsidRPr="00B3757B" w:rsidRDefault="00B3757B" w:rsidP="00B3757B">
            <w:r w:rsidRPr="00B3757B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5982" w14:textId="77777777" w:rsidR="00B3757B" w:rsidRPr="00B3757B" w:rsidRDefault="00B3757B" w:rsidP="00B3757B">
            <w:r w:rsidRPr="00B3757B">
              <w:rPr>
                <w:b/>
                <w:bCs/>
              </w:rPr>
              <w:t>Source and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E8BB8" w14:textId="77777777" w:rsidR="00B3757B" w:rsidRPr="00B3757B" w:rsidRDefault="00B3757B" w:rsidP="00B3757B">
            <w:r w:rsidRPr="00B3757B">
              <w:rPr>
                <w:b/>
                <w:bCs/>
              </w:rPr>
              <w:t>Why Chosen for Forecasting Exploration</w:t>
            </w:r>
          </w:p>
        </w:tc>
      </w:tr>
      <w:tr w:rsidR="00B3757B" w:rsidRPr="00B3757B" w14:paraId="014E3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03282" w14:textId="77777777" w:rsidR="00B3757B" w:rsidRPr="00B3757B" w:rsidRDefault="00B3757B" w:rsidP="00B3757B">
            <w:r w:rsidRPr="00B3757B">
              <w:rPr>
                <w:b/>
                <w:bCs/>
              </w:rPr>
              <w:t>A: Monthly Airline 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E6C1B" w14:textId="77777777" w:rsidR="00B3757B" w:rsidRPr="00B3757B" w:rsidRDefault="00B3757B" w:rsidP="00B3757B">
            <w:r w:rsidRPr="00B3757B">
              <w:rPr>
                <w:b/>
                <w:bCs/>
              </w:rPr>
              <w:t>Source:</w:t>
            </w:r>
            <w:r w:rsidRPr="00B3757B">
              <w:t xml:space="preserve"> Originally published in Box &amp; Jenkins (1976), widely available on </w:t>
            </w:r>
            <w:r w:rsidRPr="00B3757B">
              <w:rPr>
                <w:b/>
                <w:bCs/>
              </w:rPr>
              <w:t>Kaggle</w:t>
            </w:r>
            <w:r w:rsidRPr="00B3757B">
              <w:t xml:space="preserve"> and time series libraries. </w:t>
            </w:r>
            <w:r w:rsidRPr="00B3757B">
              <w:rPr>
                <w:b/>
                <w:bCs/>
              </w:rPr>
              <w:t>Context:</w:t>
            </w:r>
            <w:r w:rsidRPr="00B3757B">
              <w:t xml:space="preserve"> Tracks the total number of international airline passengers (in thousands) from 1949 to 1960.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64191" w14:textId="77777777" w:rsidR="00B3757B" w:rsidRPr="00B3757B" w:rsidRDefault="00B3757B" w:rsidP="00B3757B">
            <w:r w:rsidRPr="00B3757B">
              <w:t xml:space="preserve">Chosen as the </w:t>
            </w:r>
            <w:r w:rsidRPr="00B3757B">
              <w:rPr>
                <w:b/>
                <w:bCs/>
              </w:rPr>
              <w:t>classic benchmark</w:t>
            </w:r>
            <w:r w:rsidRPr="00B3757B">
              <w:t xml:space="preserve"> for demonstrating both a </w:t>
            </w:r>
            <w:r w:rsidRPr="00B3757B">
              <w:rPr>
                <w:b/>
                <w:bCs/>
              </w:rPr>
              <w:t>strong upward trend</w:t>
            </w:r>
            <w:r w:rsidRPr="00B3757B">
              <w:t xml:space="preserve"> and </w:t>
            </w:r>
            <w:r w:rsidRPr="00B3757B">
              <w:rPr>
                <w:b/>
                <w:bCs/>
              </w:rPr>
              <w:t>multiplicative seasonality</w:t>
            </w:r>
            <w:r w:rsidRPr="00B3757B">
              <w:t>. It requires sophisticated smoothing or differencing to achieve stationarity.</w:t>
            </w:r>
          </w:p>
        </w:tc>
      </w:tr>
      <w:tr w:rsidR="00B3757B" w:rsidRPr="00B3757B" w14:paraId="38A4B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59B94" w14:textId="77777777" w:rsidR="00B3757B" w:rsidRPr="00B3757B" w:rsidRDefault="00B3757B" w:rsidP="00B3757B">
            <w:r w:rsidRPr="00B3757B">
              <w:rPr>
                <w:b/>
                <w:bCs/>
              </w:rPr>
              <w:t>B: S&amp;P 500 Daily Closing Prices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E53FC" w14:textId="77777777" w:rsidR="00B3757B" w:rsidRPr="00B3757B" w:rsidRDefault="00B3757B" w:rsidP="00B3757B">
            <w:r w:rsidRPr="00B3757B">
              <w:rPr>
                <w:b/>
                <w:bCs/>
              </w:rPr>
              <w:t>Source:</w:t>
            </w:r>
            <w:r w:rsidRPr="00B3757B">
              <w:t xml:space="preserve"> Financial data derived from </w:t>
            </w:r>
            <w:r w:rsidRPr="00B3757B">
              <w:rPr>
                <w:b/>
                <w:bCs/>
              </w:rPr>
              <w:t>Yahoo Finance</w:t>
            </w:r>
            <w:r w:rsidRPr="00B3757B">
              <w:t xml:space="preserve"> or specialized financial data APIs (often compiled on </w:t>
            </w:r>
            <w:r w:rsidRPr="00B3757B">
              <w:rPr>
                <w:b/>
                <w:bCs/>
              </w:rPr>
              <w:t>Kaggle</w:t>
            </w:r>
            <w:r w:rsidRPr="00B3757B">
              <w:t xml:space="preserve">). </w:t>
            </w:r>
            <w:r w:rsidRPr="00B3757B">
              <w:rPr>
                <w:b/>
                <w:bCs/>
              </w:rPr>
              <w:t>Context:</w:t>
            </w:r>
            <w:r w:rsidRPr="00B3757B">
              <w:t xml:space="preserve"> Daily closing value of the S&amp;P 500 stock market index over a multi-year period.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8BA01" w14:textId="77777777" w:rsidR="00B3757B" w:rsidRPr="00B3757B" w:rsidRDefault="00B3757B" w:rsidP="00B3757B">
            <w:r w:rsidRPr="00B3757B">
              <w:t xml:space="preserve">Chosen to represent </w:t>
            </w:r>
            <w:r w:rsidRPr="00B3757B">
              <w:rPr>
                <w:b/>
                <w:bCs/>
              </w:rPr>
              <w:t>financial market data</w:t>
            </w:r>
            <w:r w:rsidRPr="00B3757B">
              <w:t xml:space="preserve">, which is often characterized as a </w:t>
            </w:r>
            <w:r w:rsidRPr="00B3757B">
              <w:rPr>
                <w:b/>
                <w:bCs/>
              </w:rPr>
              <w:t>random walk</w:t>
            </w:r>
            <w:r w:rsidRPr="00B3757B">
              <w:t xml:space="preserve">. It highlights the challenge of forecasting volatility and identifying unpredictable </w:t>
            </w:r>
            <w:r w:rsidRPr="00B3757B">
              <w:rPr>
                <w:b/>
                <w:bCs/>
              </w:rPr>
              <w:t>abrupt changes</w:t>
            </w:r>
            <w:r w:rsidRPr="00B3757B">
              <w:t xml:space="preserve"> (crashes/shocks).</w:t>
            </w:r>
          </w:p>
        </w:tc>
      </w:tr>
      <w:tr w:rsidR="00B3757B" w:rsidRPr="00B3757B" w14:paraId="121F6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88BC9" w14:textId="77777777" w:rsidR="00B3757B" w:rsidRPr="00B3757B" w:rsidRDefault="00B3757B" w:rsidP="00B3757B">
            <w:r w:rsidRPr="00B3757B">
              <w:rPr>
                <w:b/>
                <w:bCs/>
              </w:rPr>
              <w:t>C: Daily Minimum Temperatures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77563" w14:textId="77777777" w:rsidR="00B3757B" w:rsidRPr="00B3757B" w:rsidRDefault="00B3757B" w:rsidP="00B3757B">
            <w:r w:rsidRPr="00B3757B">
              <w:rPr>
                <w:b/>
                <w:bCs/>
              </w:rPr>
              <w:t>Source:</w:t>
            </w:r>
            <w:r w:rsidRPr="00B3757B">
              <w:t xml:space="preserve"> Australian Bureau of Meteorology (via </w:t>
            </w:r>
            <w:r w:rsidRPr="00B3757B">
              <w:rPr>
                <w:b/>
                <w:bCs/>
              </w:rPr>
              <w:t>Kaggle</w:t>
            </w:r>
            <w:r w:rsidRPr="00B3757B">
              <w:t xml:space="preserve">). </w:t>
            </w:r>
            <w:r w:rsidRPr="00B3757B">
              <w:rPr>
                <w:b/>
                <w:bCs/>
              </w:rPr>
              <w:t>Context:</w:t>
            </w:r>
            <w:r w:rsidRPr="00B3757B">
              <w:t xml:space="preserve"> Daily minimum air temperature records (in Celsius) for Melbourne, Australia, from 1981 to 1990.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F28DC" w14:textId="77777777" w:rsidR="00B3757B" w:rsidRPr="00B3757B" w:rsidRDefault="00B3757B" w:rsidP="00B3757B">
            <w:r w:rsidRPr="00B3757B">
              <w:t xml:space="preserve">Chosen to illustrate a time series dominated by </w:t>
            </w:r>
            <w:r w:rsidRPr="00B3757B">
              <w:rPr>
                <w:b/>
                <w:bCs/>
              </w:rPr>
              <w:t>strong additive annual seasonality</w:t>
            </w:r>
            <w:r w:rsidRPr="00B3757B">
              <w:t xml:space="preserve">. It is a good example of how high-frequency </w:t>
            </w:r>
            <w:r w:rsidRPr="00B3757B">
              <w:rPr>
                <w:b/>
                <w:bCs/>
              </w:rPr>
              <w:t>noise</w:t>
            </w:r>
            <w:r w:rsidRPr="00B3757B">
              <w:t xml:space="preserve"> (daily weather variations) must be modeled separately from the predictable seasonal component.</w:t>
            </w:r>
          </w:p>
        </w:tc>
      </w:tr>
    </w:tbl>
    <w:p w14:paraId="01F1F674" w14:textId="77777777" w:rsidR="00471627" w:rsidRDefault="00471627"/>
    <w:sectPr w:rsidR="0047162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54BEE" w14:textId="77777777" w:rsidR="00B3757B" w:rsidRDefault="00B3757B" w:rsidP="00B3757B">
      <w:pPr>
        <w:spacing w:after="0" w:line="240" w:lineRule="auto"/>
      </w:pPr>
      <w:r>
        <w:separator/>
      </w:r>
    </w:p>
  </w:endnote>
  <w:endnote w:type="continuationSeparator" w:id="0">
    <w:p w14:paraId="55AB01C8" w14:textId="77777777" w:rsidR="00B3757B" w:rsidRDefault="00B3757B" w:rsidP="00B37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6FB3C" w14:textId="77777777" w:rsidR="00B3757B" w:rsidRDefault="00B3757B" w:rsidP="00B3757B">
      <w:pPr>
        <w:spacing w:after="0" w:line="240" w:lineRule="auto"/>
      </w:pPr>
      <w:r>
        <w:separator/>
      </w:r>
    </w:p>
  </w:footnote>
  <w:footnote w:type="continuationSeparator" w:id="0">
    <w:p w14:paraId="0F0134C0" w14:textId="77777777" w:rsidR="00B3757B" w:rsidRDefault="00B3757B" w:rsidP="00B37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575A" w14:textId="13041991" w:rsidR="00B3757B" w:rsidRPr="00B3757B" w:rsidRDefault="00B3757B">
    <w:pPr>
      <w:pStyle w:val="Header"/>
      <w:rPr>
        <w:b/>
        <w:bCs/>
        <w:sz w:val="48"/>
        <w:szCs w:val="48"/>
      </w:rPr>
    </w:pPr>
    <w:r w:rsidRPr="00B3757B">
      <w:rPr>
        <w:b/>
        <w:bCs/>
        <w:sz w:val="48"/>
        <w:szCs w:val="48"/>
      </w:rPr>
      <w:t>Brief Descriptions of Datasets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7B"/>
    <w:rsid w:val="002B6897"/>
    <w:rsid w:val="00471627"/>
    <w:rsid w:val="007400EC"/>
    <w:rsid w:val="00B3757B"/>
    <w:rsid w:val="00BF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B086"/>
  <w15:chartTrackingRefBased/>
  <w15:docId w15:val="{497FE7D3-0722-4F21-AA4E-10E9E43F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5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57B"/>
  </w:style>
  <w:style w:type="paragraph" w:styleId="Footer">
    <w:name w:val="footer"/>
    <w:basedOn w:val="Normal"/>
    <w:link w:val="FooterChar"/>
    <w:uiPriority w:val="99"/>
    <w:unhideWhenUsed/>
    <w:rsid w:val="00B37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Vraj Patel</cp:lastModifiedBy>
  <cp:revision>1</cp:revision>
  <dcterms:created xsi:type="dcterms:W3CDTF">2025-11-17T03:13:00Z</dcterms:created>
  <dcterms:modified xsi:type="dcterms:W3CDTF">2025-11-17T03:14:00Z</dcterms:modified>
</cp:coreProperties>
</file>