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sz w:val="72"/>
          <w:szCs w:val="72"/>
        </w:rPr>
        <w:t xml:space="preserve">🌿</w:t>
      </w:r>
    </w:p>
    <w:p>
      <w:pPr>
        <w:spacing w:after="120" w:before="0"/>
        <w:jc w:val="center"/>
      </w:pPr>
      <w:r>
        <w:rPr>
          <w:rFonts w:ascii="Arial" w:cs="Arial" w:eastAsia="Arial" w:hAnsi="Arial"/>
          <w:b/>
          <w:bCs/>
          <w:color w:val="1A3A2E"/>
          <w:sz w:val="56"/>
          <w:szCs w:val="56"/>
        </w:rPr>
        <w:t xml:space="preserve">MOMENTUM</w:t>
      </w:r>
    </w:p>
    <w:p>
      <w:pPr>
        <w:spacing w:after="480" w:before="0"/>
        <w:jc w:val="center"/>
      </w:pPr>
      <w:r>
        <w:rPr>
          <w:rFonts w:ascii="Arial" w:cs="Arial" w:eastAsia="Arial" w:hAnsi="Arial"/>
          <w:color w:val="888780"/>
          <w:sz w:val="28"/>
          <w:szCs w:val="28"/>
        </w:rPr>
        <w:t xml:space="preserve">Product Design &amp; Discussion Notes</w:t>
      </w:r>
    </w:p>
    <w:p>
      <w:pPr>
        <w:spacing w:after="120" w:before="0"/>
        <w:jc w:val="center"/>
      </w:pPr>
      <w:r>
        <w:rPr>
          <w:rFonts w:ascii="Arial" w:cs="Arial" w:eastAsia="Arial" w:hAnsi="Arial"/>
          <w:color w:val="888780"/>
          <w:sz w:val="22"/>
          <w:szCs w:val="22"/>
        </w:rPr>
        <w:t xml:space="preserve">Session Date: 21 April 2026</w:t>
      </w:r>
    </w:p>
    <w:p>
      <w:pPr>
        <w:spacing w:after="1440" w:before="0"/>
        <w:jc w:val="center"/>
      </w:pPr>
      <w:r>
        <w:rPr>
          <w:rFonts w:ascii="Arial" w:cs="Arial" w:eastAsia="Arial" w:hAnsi="Arial"/>
          <w:i/>
          <w:iCs/>
          <w:color w:val="888780"/>
          <w:sz w:val="20"/>
          <w:szCs w:val="20"/>
        </w:rPr>
        <w:t xml:space="preserve">Confidential — Internal Use Only</w:t>
      </w:r>
    </w:p>
    <w:p>
      <w:pPr>
        <w:pBdr>
          <w:bottom w:val="single" w:color="EDE8E0" w:sz="4"/>
        </w:pBdr>
        <w:spacing w:after="120" w:before="120"/>
      </w:pPr>
    </w:p>
    <w:p>
      <w:pPr>
        <w:spacing w:before="120"/>
      </w:pPr>
    </w:p>
    <w:p>
      <w:pPr>
        <w:pStyle w:val="Heading1"/>
        <w:spacing w:after="160" w:before="320"/>
      </w:pPr>
      <w:r>
        <w:rPr>
          <w:rFonts w:ascii="Arial" w:cs="Arial" w:eastAsia="Arial" w:hAnsi="Arial"/>
          <w:b/>
          <w:bCs/>
          <w:color w:val="1A3A2E"/>
          <w:sz w:val="36"/>
          <w:szCs w:val="36"/>
        </w:rPr>
        <w:t xml:space="preserve">1. What We Built Today</w:t>
      </w:r>
    </w:p>
    <w:p>
      <w:pPr>
        <w:spacing w:after="80" w:before="60"/>
      </w:pPr>
      <w:r>
        <w:rPr>
          <w:rFonts w:ascii="Arial" w:cs="Arial" w:eastAsia="Arial" w:hAnsi="Arial"/>
          <w:color w:val="2C2C2A"/>
          <w:sz w:val="22"/>
          <w:szCs w:val="22"/>
        </w:rPr>
        <w:t xml:space="preserve">This section captures all technical work completed in today's session.</w:t>
      </w:r>
    </w:p>
    <w:p>
      <w:pPr>
        <w:spacing w:before="80"/>
      </w:pPr>
    </w:p>
    <w:p>
      <w:pPr>
        <w:pStyle w:val="Heading2"/>
        <w:spacing w:after="120" w:before="240"/>
      </w:pPr>
      <w:r>
        <w:rPr>
          <w:rFonts w:ascii="Arial" w:cs="Arial" w:eastAsia="Arial" w:hAnsi="Arial"/>
          <w:b/>
          <w:bCs/>
          <w:color w:val="1A3A2E"/>
          <w:sz w:val="28"/>
          <w:szCs w:val="28"/>
        </w:rPr>
        <w:t xml:space="preserve">1.1 Recipe Vault — Gemini Seeding</w:t>
      </w:r>
    </w:p>
    <w:p>
      <w:pPr>
        <w:spacing w:after="80" w:before="60"/>
      </w:pPr>
      <w:r>
        <w:rPr>
          <w:rFonts w:ascii="Arial" w:cs="Arial" w:eastAsia="Arial" w:hAnsi="Arial"/>
          <w:color w:val="2C2C2A"/>
          <w:sz w:val="22"/>
          <w:szCs w:val="22"/>
        </w:rPr>
        <w:t xml:space="preserve">We successfully seeded the recipe vault with Tamil Nadu recipes using the Gemini AI API. The seeding script (seed_recipes_gemini.py) generates structured recipe data and inserts it into the database with full deduplication.</w:t>
      </w:r>
    </w:p>
    <w:p>
      <w:pPr>
        <w:spacing w:before="80"/>
      </w:pPr>
    </w:p>
    <w:p>
      <w:pPr>
        <w:spacing w:after="80" w:before="180"/>
      </w:pPr>
      <w:r>
        <w:rPr>
          <w:rFonts w:ascii="Arial" w:cs="Arial" w:eastAsia="Arial" w:hAnsi="Arial"/>
          <w:b/>
          <w:bCs/>
          <w:color w:val="444444"/>
          <w:sz w:val="24"/>
          <w:szCs w:val="24"/>
        </w:rPr>
        <w:t xml:space="preserve">Current Vault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DE8E0" w:sz="1"/>
              <w:left w:val="single" w:color="EDE8E0" w:sz="1"/>
              <w:bottom w:val="single" w:color="EDE8E0" w:sz="1"/>
              <w:right w:val="single" w:color="EDE8E0" w:sz="1"/>
            </w:tcBorders>
            <w:shd w:fill="1A3A2E" w:val="clear"/>
            <w:tcMar>
              <w:top w:type="dxa" w:w="100"/>
              <w:left w:type="dxa" w:w="140"/>
              <w:bottom w:type="dxa" w:w="100"/>
              <w:right w:type="dxa" w:w="140"/>
            </w:tcMar>
          </w:tcPr>
          <w:p>
            <w:r>
              <w:rPr>
                <w:rFonts w:ascii="Arial" w:cs="Arial" w:eastAsia="Arial" w:hAnsi="Arial"/>
                <w:b/>
                <w:bCs/>
                <w:color w:val="FFFFFF"/>
                <w:sz w:val="22"/>
                <w:szCs w:val="22"/>
              </w:rPr>
              <w:t xml:space="preserve">Category</w:t>
            </w:r>
          </w:p>
        </w:tc>
        <w:tc>
          <w:tcPr>
            <w:tcW w:type="dxa" w:w="3120"/>
            <w:tcBorders>
              <w:top w:val="single" w:color="EDE8E0" w:sz="1"/>
              <w:left w:val="single" w:color="EDE8E0" w:sz="1"/>
              <w:bottom w:val="single" w:color="EDE8E0" w:sz="1"/>
              <w:right w:val="single" w:color="EDE8E0" w:sz="1"/>
            </w:tcBorders>
            <w:shd w:fill="1A3A2E" w:val="clear"/>
            <w:tcMar>
              <w:top w:type="dxa" w:w="100"/>
              <w:left w:type="dxa" w:w="140"/>
              <w:bottom w:type="dxa" w:w="100"/>
              <w:right w:type="dxa" w:w="140"/>
            </w:tcMar>
          </w:tcPr>
          <w:p>
            <w:r>
              <w:rPr>
                <w:rFonts w:ascii="Arial" w:cs="Arial" w:eastAsia="Arial" w:hAnsi="Arial"/>
                <w:b/>
                <w:bCs/>
                <w:color w:val="FFFFFF"/>
                <w:sz w:val="22"/>
                <w:szCs w:val="22"/>
              </w:rPr>
              <w:t xml:space="preserve">Count</w:t>
            </w:r>
          </w:p>
        </w:tc>
        <w:tc>
          <w:tcPr>
            <w:tcW w:type="dxa" w:w="3120"/>
            <w:tcBorders>
              <w:top w:val="single" w:color="EDE8E0" w:sz="1"/>
              <w:left w:val="single" w:color="EDE8E0" w:sz="1"/>
              <w:bottom w:val="single" w:color="EDE8E0" w:sz="1"/>
              <w:right w:val="single" w:color="EDE8E0" w:sz="1"/>
            </w:tcBorders>
            <w:shd w:fill="1A3A2E"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3120"/>
            <w:tcBorders>
              <w:top w:val="single" w:color="EDE8E0" w:sz="1"/>
              <w:left w:val="single" w:color="EDE8E0" w:sz="1"/>
              <w:bottom w:val="single" w:color="EDE8E0" w:sz="1"/>
              <w:right w:val="single" w:color="EDE8E0" w:sz="1"/>
            </w:tcBorders>
            <w:shd w:fill="F7F4EE" w:val="clear"/>
            <w:tcMar>
              <w:top w:type="dxa" w:w="80"/>
              <w:left w:type="dxa" w:w="140"/>
              <w:bottom w:type="dxa" w:w="80"/>
              <w:right w:type="dxa" w:w="140"/>
            </w:tcMar>
          </w:tcPr>
          <w:p>
            <w:r>
              <w:rPr>
                <w:rFonts w:ascii="Arial" w:cs="Arial" w:eastAsia="Arial" w:hAnsi="Arial"/>
                <w:color w:val="2C2C2A"/>
                <w:sz w:val="22"/>
                <w:szCs w:val="22"/>
              </w:rPr>
              <w:t xml:space="preserve">Total Recipes</w:t>
            </w:r>
          </w:p>
        </w:tc>
        <w:tc>
          <w:tcPr>
            <w:tcW w:type="dxa" w:w="3120"/>
            <w:tcBorders>
              <w:top w:val="single" w:color="EDE8E0" w:sz="1"/>
              <w:left w:val="single" w:color="EDE8E0" w:sz="1"/>
              <w:bottom w:val="single" w:color="EDE8E0" w:sz="1"/>
              <w:right w:val="single" w:color="EDE8E0" w:sz="1"/>
            </w:tcBorders>
            <w:shd w:fill="F7F4EE" w:val="clear"/>
            <w:tcMar>
              <w:top w:type="dxa" w:w="80"/>
              <w:left w:type="dxa" w:w="140"/>
              <w:bottom w:type="dxa" w:w="80"/>
              <w:right w:type="dxa" w:w="140"/>
            </w:tcMar>
          </w:tcPr>
          <w:p>
            <w:r>
              <w:rPr>
                <w:rFonts w:ascii="Arial" w:cs="Arial" w:eastAsia="Arial" w:hAnsi="Arial"/>
                <w:color w:val="2C2C2A"/>
                <w:sz w:val="22"/>
                <w:szCs w:val="22"/>
              </w:rPr>
              <w:t xml:space="preserve">95</w:t>
            </w:r>
          </w:p>
        </w:tc>
        <w:tc>
          <w:tcPr>
            <w:tcW w:type="dxa" w:w="3120"/>
            <w:tcBorders>
              <w:top w:val="single" w:color="EDE8E0" w:sz="1"/>
              <w:left w:val="single" w:color="EDE8E0" w:sz="1"/>
              <w:bottom w:val="single" w:color="EDE8E0" w:sz="1"/>
              <w:right w:val="single" w:color="EDE8E0" w:sz="1"/>
            </w:tcBorders>
            <w:shd w:fill="F7F4EE" w:val="clear"/>
            <w:tcMar>
              <w:top w:type="dxa" w:w="80"/>
              <w:left w:type="dxa" w:w="140"/>
              <w:bottom w:type="dxa" w:w="80"/>
              <w:right w:type="dxa" w:w="140"/>
            </w:tcMar>
          </w:tcPr>
          <w:p>
            <w:r>
              <w:rPr>
                <w:rFonts w:ascii="Arial" w:cs="Arial" w:eastAsia="Arial" w:hAnsi="Arial"/>
                <w:color w:val="2C2C2A"/>
                <w:sz w:val="22"/>
                <w:szCs w:val="22"/>
              </w:rPr>
              <w:t xml:space="preserve">Tamil Nadu only — source_region tagged</w:t>
            </w:r>
          </w:p>
        </w:tc>
      </w:tr>
      <w:tr>
        <w:tc>
          <w:tcPr>
            <w:tcW w:type="dxa" w:w="3120"/>
            <w:tcBorders>
              <w:top w:val="single" w:color="EDE8E0" w:sz="1"/>
              <w:left w:val="single" w:color="EDE8E0" w:sz="1"/>
              <w:bottom w:val="single" w:color="EDE8E0" w:sz="1"/>
              <w:right w:val="single" w:color="EDE8E0" w:sz="1"/>
            </w:tcBorders>
            <w:shd w:fill="FFFFFF" w:val="clear"/>
            <w:tcMar>
              <w:top w:type="dxa" w:w="80"/>
              <w:left w:type="dxa" w:w="140"/>
              <w:bottom w:type="dxa" w:w="80"/>
              <w:right w:type="dxa" w:w="140"/>
            </w:tcMar>
          </w:tcPr>
          <w:p>
            <w:r>
              <w:rPr>
                <w:rFonts w:ascii="Arial" w:cs="Arial" w:eastAsia="Arial" w:hAnsi="Arial"/>
                <w:color w:val="2C2C2A"/>
                <w:sz w:val="22"/>
                <w:szCs w:val="22"/>
              </w:rPr>
              <w:t xml:space="preserve">Breakfast</w:t>
            </w:r>
          </w:p>
        </w:tc>
        <w:tc>
          <w:tcPr>
            <w:tcW w:type="dxa" w:w="3120"/>
            <w:tcBorders>
              <w:top w:val="single" w:color="EDE8E0" w:sz="1"/>
              <w:left w:val="single" w:color="EDE8E0" w:sz="1"/>
              <w:bottom w:val="single" w:color="EDE8E0" w:sz="1"/>
              <w:right w:val="single" w:color="EDE8E0" w:sz="1"/>
            </w:tcBorders>
            <w:shd w:fill="FFFFFF" w:val="clear"/>
            <w:tcMar>
              <w:top w:type="dxa" w:w="80"/>
              <w:left w:type="dxa" w:w="140"/>
              <w:bottom w:type="dxa" w:w="80"/>
              <w:right w:type="dxa" w:w="140"/>
            </w:tcMar>
          </w:tcPr>
          <w:p>
            <w:r>
              <w:rPr>
                <w:rFonts w:ascii="Arial" w:cs="Arial" w:eastAsia="Arial" w:hAnsi="Arial"/>
                <w:color w:val="2C2C2A"/>
                <w:sz w:val="22"/>
                <w:szCs w:val="22"/>
              </w:rPr>
              <w:t xml:space="preserve">45</w:t>
            </w:r>
          </w:p>
        </w:tc>
        <w:tc>
          <w:tcPr>
            <w:tcW w:type="dxa" w:w="3120"/>
            <w:tcBorders>
              <w:top w:val="single" w:color="EDE8E0" w:sz="1"/>
              <w:left w:val="single" w:color="EDE8E0" w:sz="1"/>
              <w:bottom w:val="single" w:color="EDE8E0" w:sz="1"/>
              <w:right w:val="single" w:color="EDE8E0" w:sz="1"/>
            </w:tcBorders>
            <w:shd w:fill="FFFFFF" w:val="clear"/>
            <w:tcMar>
              <w:top w:type="dxa" w:w="80"/>
              <w:left w:type="dxa" w:w="140"/>
              <w:bottom w:type="dxa" w:w="80"/>
              <w:right w:type="dxa" w:w="140"/>
            </w:tcMar>
          </w:tcPr>
          <w:p>
            <w:r>
              <w:rPr>
                <w:rFonts w:ascii="Arial" w:cs="Arial" w:eastAsia="Arial" w:hAnsi="Arial"/>
                <w:color w:val="2C2C2A"/>
                <w:sz w:val="22"/>
                <w:szCs w:val="22"/>
              </w:rPr>
              <w:t xml:space="preserve">Across all sub-regions</w:t>
            </w:r>
          </w:p>
        </w:tc>
      </w:tr>
      <w:tr>
        <w:tc>
          <w:tcPr>
            <w:tcW w:type="dxa" w:w="3120"/>
            <w:tcBorders>
              <w:top w:val="single" w:color="EDE8E0" w:sz="1"/>
              <w:left w:val="single" w:color="EDE8E0" w:sz="1"/>
              <w:bottom w:val="single" w:color="EDE8E0" w:sz="1"/>
              <w:right w:val="single" w:color="EDE8E0" w:sz="1"/>
            </w:tcBorders>
            <w:shd w:fill="F7F4EE" w:val="clear"/>
            <w:tcMar>
              <w:top w:type="dxa" w:w="80"/>
              <w:left w:type="dxa" w:w="140"/>
              <w:bottom w:type="dxa" w:w="80"/>
              <w:right w:type="dxa" w:w="140"/>
            </w:tcMar>
          </w:tcPr>
          <w:p>
            <w:r>
              <w:rPr>
                <w:rFonts w:ascii="Arial" w:cs="Arial" w:eastAsia="Arial" w:hAnsi="Arial"/>
                <w:color w:val="2C2C2A"/>
                <w:sz w:val="22"/>
                <w:szCs w:val="22"/>
              </w:rPr>
              <w:t xml:space="preserve">Lunch</w:t>
            </w:r>
          </w:p>
        </w:tc>
        <w:tc>
          <w:tcPr>
            <w:tcW w:type="dxa" w:w="3120"/>
            <w:tcBorders>
              <w:top w:val="single" w:color="EDE8E0" w:sz="1"/>
              <w:left w:val="single" w:color="EDE8E0" w:sz="1"/>
              <w:bottom w:val="single" w:color="EDE8E0" w:sz="1"/>
              <w:right w:val="single" w:color="EDE8E0" w:sz="1"/>
            </w:tcBorders>
            <w:shd w:fill="F7F4EE" w:val="clear"/>
            <w:tcMar>
              <w:top w:type="dxa" w:w="80"/>
              <w:left w:type="dxa" w:w="140"/>
              <w:bottom w:type="dxa" w:w="80"/>
              <w:right w:type="dxa" w:w="140"/>
            </w:tcMar>
          </w:tcPr>
          <w:p>
            <w:r>
              <w:rPr>
                <w:rFonts w:ascii="Arial" w:cs="Arial" w:eastAsia="Arial" w:hAnsi="Arial"/>
                <w:color w:val="2C2C2A"/>
                <w:sz w:val="22"/>
                <w:szCs w:val="22"/>
              </w:rPr>
              <w:t xml:space="preserve">56</w:t>
            </w:r>
          </w:p>
        </w:tc>
        <w:tc>
          <w:tcPr>
            <w:tcW w:type="dxa" w:w="3120"/>
            <w:tcBorders>
              <w:top w:val="single" w:color="EDE8E0" w:sz="1"/>
              <w:left w:val="single" w:color="EDE8E0" w:sz="1"/>
              <w:bottom w:val="single" w:color="EDE8E0" w:sz="1"/>
              <w:right w:val="single" w:color="EDE8E0" w:sz="1"/>
            </w:tcBorders>
            <w:shd w:fill="F7F4EE" w:val="clear"/>
            <w:tcMar>
              <w:top w:type="dxa" w:w="80"/>
              <w:left w:type="dxa" w:w="140"/>
              <w:bottom w:type="dxa" w:w="80"/>
              <w:right w:type="dxa" w:w="140"/>
            </w:tcMar>
          </w:tcPr>
          <w:p>
            <w:r>
              <w:rPr>
                <w:rFonts w:ascii="Arial" w:cs="Arial" w:eastAsia="Arial" w:hAnsi="Arial"/>
                <w:color w:val="2C2C2A"/>
                <w:sz w:val="22"/>
                <w:szCs w:val="22"/>
              </w:rPr>
              <w:t xml:space="preserve">Includes regional specialties</w:t>
            </w:r>
          </w:p>
        </w:tc>
      </w:tr>
      <w:tr>
        <w:tc>
          <w:tcPr>
            <w:tcW w:type="dxa" w:w="3120"/>
            <w:tcBorders>
              <w:top w:val="single" w:color="EDE8E0" w:sz="1"/>
              <w:left w:val="single" w:color="EDE8E0" w:sz="1"/>
              <w:bottom w:val="single" w:color="EDE8E0" w:sz="1"/>
              <w:right w:val="single" w:color="EDE8E0" w:sz="1"/>
            </w:tcBorders>
            <w:shd w:fill="FFFFFF" w:val="clear"/>
            <w:tcMar>
              <w:top w:type="dxa" w:w="80"/>
              <w:left w:type="dxa" w:w="140"/>
              <w:bottom w:type="dxa" w:w="80"/>
              <w:right w:type="dxa" w:w="140"/>
            </w:tcMar>
          </w:tcPr>
          <w:p>
            <w:r>
              <w:rPr>
                <w:rFonts w:ascii="Arial" w:cs="Arial" w:eastAsia="Arial" w:hAnsi="Arial"/>
                <w:color w:val="2C2C2A"/>
                <w:sz w:val="22"/>
                <w:szCs w:val="22"/>
              </w:rPr>
              <w:t xml:space="preserve">Dinner</w:t>
            </w:r>
          </w:p>
        </w:tc>
        <w:tc>
          <w:tcPr>
            <w:tcW w:type="dxa" w:w="3120"/>
            <w:tcBorders>
              <w:top w:val="single" w:color="EDE8E0" w:sz="1"/>
              <w:left w:val="single" w:color="EDE8E0" w:sz="1"/>
              <w:bottom w:val="single" w:color="EDE8E0" w:sz="1"/>
              <w:right w:val="single" w:color="EDE8E0" w:sz="1"/>
            </w:tcBorders>
            <w:shd w:fill="FFFFFF" w:val="clear"/>
            <w:tcMar>
              <w:top w:type="dxa" w:w="80"/>
              <w:left w:type="dxa" w:w="140"/>
              <w:bottom w:type="dxa" w:w="80"/>
              <w:right w:type="dxa" w:w="140"/>
            </w:tcMar>
          </w:tcPr>
          <w:p>
            <w:r>
              <w:rPr>
                <w:rFonts w:ascii="Arial" w:cs="Arial" w:eastAsia="Arial" w:hAnsi="Arial"/>
                <w:color w:val="2C2C2A"/>
                <w:sz w:val="22"/>
                <w:szCs w:val="22"/>
              </w:rPr>
              <w:t xml:space="preserve">31</w:t>
            </w:r>
          </w:p>
        </w:tc>
        <w:tc>
          <w:tcPr>
            <w:tcW w:type="dxa" w:w="3120"/>
            <w:tcBorders>
              <w:top w:val="single" w:color="EDE8E0" w:sz="1"/>
              <w:left w:val="single" w:color="EDE8E0" w:sz="1"/>
              <w:bottom w:val="single" w:color="EDE8E0" w:sz="1"/>
              <w:right w:val="single" w:color="EDE8E0" w:sz="1"/>
            </w:tcBorders>
            <w:shd w:fill="FFFFFF" w:val="clear"/>
            <w:tcMar>
              <w:top w:type="dxa" w:w="80"/>
              <w:left w:type="dxa" w:w="140"/>
              <w:bottom w:type="dxa" w:w="80"/>
              <w:right w:type="dxa" w:w="140"/>
            </w:tcMar>
          </w:tcPr>
          <w:p>
            <w:r>
              <w:rPr>
                <w:rFonts w:ascii="Arial" w:cs="Arial" w:eastAsia="Arial" w:hAnsi="Arial"/>
                <w:color w:val="2C2C2A"/>
                <w:sz w:val="22"/>
                <w:szCs w:val="22"/>
              </w:rPr>
              <w:t xml:space="preserve">Overlaps with lunch recipes</w:t>
            </w:r>
          </w:p>
        </w:tc>
      </w:tr>
      <w:tr>
        <w:tc>
          <w:tcPr>
            <w:tcW w:type="dxa" w:w="3120"/>
            <w:tcBorders>
              <w:top w:val="single" w:color="EDE8E0" w:sz="1"/>
              <w:left w:val="single" w:color="EDE8E0" w:sz="1"/>
              <w:bottom w:val="single" w:color="EDE8E0" w:sz="1"/>
              <w:right w:val="single" w:color="EDE8E0" w:sz="1"/>
            </w:tcBorders>
            <w:shd w:fill="F7F4EE" w:val="clear"/>
            <w:tcMar>
              <w:top w:type="dxa" w:w="80"/>
              <w:left w:type="dxa" w:w="140"/>
              <w:bottom w:type="dxa" w:w="80"/>
              <w:right w:type="dxa" w:w="140"/>
            </w:tcMar>
          </w:tcPr>
          <w:p>
            <w:r>
              <w:rPr>
                <w:rFonts w:ascii="Arial" w:cs="Arial" w:eastAsia="Arial" w:hAnsi="Arial"/>
                <w:color w:val="2C2C2A"/>
                <w:sz w:val="22"/>
                <w:szCs w:val="22"/>
              </w:rPr>
              <w:t xml:space="preserve">Veg</w:t>
            </w:r>
          </w:p>
        </w:tc>
        <w:tc>
          <w:tcPr>
            <w:tcW w:type="dxa" w:w="3120"/>
            <w:tcBorders>
              <w:top w:val="single" w:color="EDE8E0" w:sz="1"/>
              <w:left w:val="single" w:color="EDE8E0" w:sz="1"/>
              <w:bottom w:val="single" w:color="EDE8E0" w:sz="1"/>
              <w:right w:val="single" w:color="EDE8E0" w:sz="1"/>
            </w:tcBorders>
            <w:shd w:fill="F7F4EE" w:val="clear"/>
            <w:tcMar>
              <w:top w:type="dxa" w:w="80"/>
              <w:left w:type="dxa" w:w="140"/>
              <w:bottom w:type="dxa" w:w="80"/>
              <w:right w:type="dxa" w:w="140"/>
            </w:tcMar>
          </w:tcPr>
          <w:p>
            <w:r>
              <w:rPr>
                <w:rFonts w:ascii="Arial" w:cs="Arial" w:eastAsia="Arial" w:hAnsi="Arial"/>
                <w:color w:val="2C2C2A"/>
                <w:sz w:val="22"/>
                <w:szCs w:val="22"/>
              </w:rPr>
              <w:t xml:space="preserve">31</w:t>
            </w:r>
          </w:p>
        </w:tc>
        <w:tc>
          <w:tcPr>
            <w:tcW w:type="dxa" w:w="3120"/>
            <w:tcBorders>
              <w:top w:val="single" w:color="EDE8E0" w:sz="1"/>
              <w:left w:val="single" w:color="EDE8E0" w:sz="1"/>
              <w:bottom w:val="single" w:color="EDE8E0" w:sz="1"/>
              <w:right w:val="single" w:color="EDE8E0" w:sz="1"/>
            </w:tcBorders>
            <w:shd w:fill="F7F4EE" w:val="clear"/>
            <w:tcMar>
              <w:top w:type="dxa" w:w="80"/>
              <w:left w:type="dxa" w:w="140"/>
              <w:bottom w:type="dxa" w:w="80"/>
              <w:right w:type="dxa" w:w="140"/>
            </w:tcMar>
          </w:tcPr>
          <w:p>
            <w:r>
              <w:rPr>
                <w:rFonts w:ascii="Arial" w:cs="Arial" w:eastAsia="Arial" w:hAnsi="Arial"/>
                <w:color w:val="2C2C2A"/>
                <w:sz w:val="22"/>
                <w:szCs w:val="22"/>
              </w:rPr>
              <w:t xml:space="preserve"/>
            </w:r>
          </w:p>
        </w:tc>
      </w:tr>
      <w:tr>
        <w:tc>
          <w:tcPr>
            <w:tcW w:type="dxa" w:w="3120"/>
            <w:tcBorders>
              <w:top w:val="single" w:color="EDE8E0" w:sz="1"/>
              <w:left w:val="single" w:color="EDE8E0" w:sz="1"/>
              <w:bottom w:val="single" w:color="EDE8E0" w:sz="1"/>
              <w:right w:val="single" w:color="EDE8E0" w:sz="1"/>
            </w:tcBorders>
            <w:shd w:fill="FFFFFF" w:val="clear"/>
            <w:tcMar>
              <w:top w:type="dxa" w:w="80"/>
              <w:left w:type="dxa" w:w="140"/>
              <w:bottom w:type="dxa" w:w="80"/>
              <w:right w:type="dxa" w:w="140"/>
            </w:tcMar>
          </w:tcPr>
          <w:p>
            <w:r>
              <w:rPr>
                <w:rFonts w:ascii="Arial" w:cs="Arial" w:eastAsia="Arial" w:hAnsi="Arial"/>
                <w:color w:val="2C2C2A"/>
                <w:sz w:val="22"/>
                <w:szCs w:val="22"/>
              </w:rPr>
              <w:t xml:space="preserve">Non-Veg</w:t>
            </w:r>
          </w:p>
        </w:tc>
        <w:tc>
          <w:tcPr>
            <w:tcW w:type="dxa" w:w="3120"/>
            <w:tcBorders>
              <w:top w:val="single" w:color="EDE8E0" w:sz="1"/>
              <w:left w:val="single" w:color="EDE8E0" w:sz="1"/>
              <w:bottom w:val="single" w:color="EDE8E0" w:sz="1"/>
              <w:right w:val="single" w:color="EDE8E0" w:sz="1"/>
            </w:tcBorders>
            <w:shd w:fill="FFFFFF" w:val="clear"/>
            <w:tcMar>
              <w:top w:type="dxa" w:w="80"/>
              <w:left w:type="dxa" w:w="140"/>
              <w:bottom w:type="dxa" w:w="80"/>
              <w:right w:type="dxa" w:w="140"/>
            </w:tcMar>
          </w:tcPr>
          <w:p>
            <w:r>
              <w:rPr>
                <w:rFonts w:ascii="Arial" w:cs="Arial" w:eastAsia="Arial" w:hAnsi="Arial"/>
                <w:color w:val="2C2C2A"/>
                <w:sz w:val="22"/>
                <w:szCs w:val="22"/>
              </w:rPr>
              <w:t xml:space="preserve">27</w:t>
            </w:r>
          </w:p>
        </w:tc>
        <w:tc>
          <w:tcPr>
            <w:tcW w:type="dxa" w:w="3120"/>
            <w:tcBorders>
              <w:top w:val="single" w:color="EDE8E0" w:sz="1"/>
              <w:left w:val="single" w:color="EDE8E0" w:sz="1"/>
              <w:bottom w:val="single" w:color="EDE8E0" w:sz="1"/>
              <w:right w:val="single" w:color="EDE8E0" w:sz="1"/>
            </w:tcBorders>
            <w:shd w:fill="FFFFFF" w:val="clear"/>
            <w:tcMar>
              <w:top w:type="dxa" w:w="80"/>
              <w:left w:type="dxa" w:w="140"/>
              <w:bottom w:type="dxa" w:w="80"/>
              <w:right w:type="dxa" w:w="140"/>
            </w:tcMar>
          </w:tcPr>
          <w:p>
            <w:r>
              <w:rPr>
                <w:rFonts w:ascii="Arial" w:cs="Arial" w:eastAsia="Arial" w:hAnsi="Arial"/>
                <w:color w:val="2C2C2A"/>
                <w:sz w:val="22"/>
                <w:szCs w:val="22"/>
              </w:rPr>
              <w:t xml:space="preserve"/>
            </w:r>
          </w:p>
        </w:tc>
      </w:tr>
      <w:tr>
        <w:tc>
          <w:tcPr>
            <w:tcW w:type="dxa" w:w="3120"/>
            <w:tcBorders>
              <w:top w:val="single" w:color="EDE8E0" w:sz="1"/>
              <w:left w:val="single" w:color="EDE8E0" w:sz="1"/>
              <w:bottom w:val="single" w:color="EDE8E0" w:sz="1"/>
              <w:right w:val="single" w:color="EDE8E0" w:sz="1"/>
            </w:tcBorders>
            <w:shd w:fill="F7F4EE" w:val="clear"/>
            <w:tcMar>
              <w:top w:type="dxa" w:w="80"/>
              <w:left w:type="dxa" w:w="140"/>
              <w:bottom w:type="dxa" w:w="80"/>
              <w:right w:type="dxa" w:w="140"/>
            </w:tcMar>
          </w:tcPr>
          <w:p>
            <w:r>
              <w:rPr>
                <w:rFonts w:ascii="Arial" w:cs="Arial" w:eastAsia="Arial" w:hAnsi="Arial"/>
                <w:color w:val="2C2C2A"/>
                <w:sz w:val="22"/>
                <w:szCs w:val="22"/>
              </w:rPr>
              <w:t xml:space="preserve">Vegan</w:t>
            </w:r>
          </w:p>
        </w:tc>
        <w:tc>
          <w:tcPr>
            <w:tcW w:type="dxa" w:w="3120"/>
            <w:tcBorders>
              <w:top w:val="single" w:color="EDE8E0" w:sz="1"/>
              <w:left w:val="single" w:color="EDE8E0" w:sz="1"/>
              <w:bottom w:val="single" w:color="EDE8E0" w:sz="1"/>
              <w:right w:val="single" w:color="EDE8E0" w:sz="1"/>
            </w:tcBorders>
            <w:shd w:fill="F7F4EE" w:val="clear"/>
            <w:tcMar>
              <w:top w:type="dxa" w:w="80"/>
              <w:left w:type="dxa" w:w="140"/>
              <w:bottom w:type="dxa" w:w="80"/>
              <w:right w:type="dxa" w:w="140"/>
            </w:tcMar>
          </w:tcPr>
          <w:p>
            <w:r>
              <w:rPr>
                <w:rFonts w:ascii="Arial" w:cs="Arial" w:eastAsia="Arial" w:hAnsi="Arial"/>
                <w:color w:val="2C2C2A"/>
                <w:sz w:val="22"/>
                <w:szCs w:val="22"/>
              </w:rPr>
              <w:t xml:space="preserve">36</w:t>
            </w:r>
          </w:p>
        </w:tc>
        <w:tc>
          <w:tcPr>
            <w:tcW w:type="dxa" w:w="3120"/>
            <w:tcBorders>
              <w:top w:val="single" w:color="EDE8E0" w:sz="1"/>
              <w:left w:val="single" w:color="EDE8E0" w:sz="1"/>
              <w:bottom w:val="single" w:color="EDE8E0" w:sz="1"/>
              <w:right w:val="single" w:color="EDE8E0" w:sz="1"/>
            </w:tcBorders>
            <w:shd w:fill="F7F4EE" w:val="clear"/>
            <w:tcMar>
              <w:top w:type="dxa" w:w="80"/>
              <w:left w:type="dxa" w:w="140"/>
              <w:bottom w:type="dxa" w:w="80"/>
              <w:right w:type="dxa" w:w="140"/>
            </w:tcMar>
          </w:tcPr>
          <w:p>
            <w:r>
              <w:rPr>
                <w:rFonts w:ascii="Arial" w:cs="Arial" w:eastAsia="Arial" w:hAnsi="Arial"/>
                <w:color w:val="2C2C2A"/>
                <w:sz w:val="22"/>
                <w:szCs w:val="22"/>
              </w:rPr>
              <w:t xml:space="preserve"/>
            </w:r>
          </w:p>
        </w:tc>
      </w:tr>
      <w:tr>
        <w:tc>
          <w:tcPr>
            <w:tcW w:type="dxa" w:w="3120"/>
            <w:tcBorders>
              <w:top w:val="single" w:color="EDE8E0" w:sz="1"/>
              <w:left w:val="single" w:color="EDE8E0" w:sz="1"/>
              <w:bottom w:val="single" w:color="EDE8E0" w:sz="1"/>
              <w:right w:val="single" w:color="EDE8E0" w:sz="1"/>
            </w:tcBorders>
            <w:shd w:fill="FFFFFF" w:val="clear"/>
            <w:tcMar>
              <w:top w:type="dxa" w:w="80"/>
              <w:left w:type="dxa" w:w="140"/>
              <w:bottom w:type="dxa" w:w="80"/>
              <w:right w:type="dxa" w:w="140"/>
            </w:tcMar>
          </w:tcPr>
          <w:p>
            <w:r>
              <w:rPr>
                <w:rFonts w:ascii="Arial" w:cs="Arial" w:eastAsia="Arial" w:hAnsi="Arial"/>
                <w:color w:val="2C2C2A"/>
                <w:sz w:val="22"/>
                <w:szCs w:val="22"/>
              </w:rPr>
              <w:t xml:space="preserve">Eggitarian</w:t>
            </w:r>
          </w:p>
        </w:tc>
        <w:tc>
          <w:tcPr>
            <w:tcW w:type="dxa" w:w="3120"/>
            <w:tcBorders>
              <w:top w:val="single" w:color="EDE8E0" w:sz="1"/>
              <w:left w:val="single" w:color="EDE8E0" w:sz="1"/>
              <w:bottom w:val="single" w:color="EDE8E0" w:sz="1"/>
              <w:right w:val="single" w:color="EDE8E0" w:sz="1"/>
            </w:tcBorders>
            <w:shd w:fill="FFFFFF" w:val="clear"/>
            <w:tcMar>
              <w:top w:type="dxa" w:w="80"/>
              <w:left w:type="dxa" w:w="140"/>
              <w:bottom w:type="dxa" w:w="80"/>
              <w:right w:type="dxa" w:w="140"/>
            </w:tcMar>
          </w:tcPr>
          <w:p>
            <w:r>
              <w:rPr>
                <w:rFonts w:ascii="Arial" w:cs="Arial" w:eastAsia="Arial" w:hAnsi="Arial"/>
                <w:color w:val="2C2C2A"/>
                <w:sz w:val="22"/>
                <w:szCs w:val="22"/>
              </w:rPr>
              <w:t xml:space="preserve">1</w:t>
            </w:r>
          </w:p>
        </w:tc>
        <w:tc>
          <w:tcPr>
            <w:tcW w:type="dxa" w:w="3120"/>
            <w:tcBorders>
              <w:top w:val="single" w:color="EDE8E0" w:sz="1"/>
              <w:left w:val="single" w:color="EDE8E0" w:sz="1"/>
              <w:bottom w:val="single" w:color="EDE8E0" w:sz="1"/>
              <w:right w:val="single" w:color="EDE8E0" w:sz="1"/>
            </w:tcBorders>
            <w:shd w:fill="FFFFFF" w:val="clear"/>
            <w:tcMar>
              <w:top w:type="dxa" w:w="80"/>
              <w:left w:type="dxa" w:w="140"/>
              <w:bottom w:type="dxa" w:w="80"/>
              <w:right w:type="dxa" w:w="140"/>
            </w:tcMar>
          </w:tcPr>
          <w:p>
            <w:r>
              <w:rPr>
                <w:rFonts w:ascii="Arial" w:cs="Arial" w:eastAsia="Arial" w:hAnsi="Arial"/>
                <w:color w:val="2C2C2A"/>
                <w:sz w:val="22"/>
                <w:szCs w:val="22"/>
              </w:rPr>
              <w:t xml:space="preserve">Needs top-up run</w:t>
            </w:r>
          </w:p>
        </w:tc>
      </w:tr>
      <w:tr>
        <w:tc>
          <w:tcPr>
            <w:tcW w:type="dxa" w:w="3120"/>
            <w:tcBorders>
              <w:top w:val="single" w:color="EDE8E0" w:sz="1"/>
              <w:left w:val="single" w:color="EDE8E0" w:sz="1"/>
              <w:bottom w:val="single" w:color="EDE8E0" w:sz="1"/>
              <w:right w:val="single" w:color="EDE8E0" w:sz="1"/>
            </w:tcBorders>
            <w:shd w:fill="F7F4EE" w:val="clear"/>
            <w:tcMar>
              <w:top w:type="dxa" w:w="80"/>
              <w:left w:type="dxa" w:w="140"/>
              <w:bottom w:type="dxa" w:w="80"/>
              <w:right w:type="dxa" w:w="140"/>
            </w:tcMar>
          </w:tcPr>
          <w:p>
            <w:r>
              <w:rPr>
                <w:rFonts w:ascii="Arial" w:cs="Arial" w:eastAsia="Arial" w:hAnsi="Arial"/>
                <w:color w:val="2C2C2A"/>
                <w:sz w:val="22"/>
                <w:szCs w:val="22"/>
              </w:rPr>
              <w:t xml:space="preserve">Regional Specific</w:t>
            </w:r>
          </w:p>
        </w:tc>
        <w:tc>
          <w:tcPr>
            <w:tcW w:type="dxa" w:w="3120"/>
            <w:tcBorders>
              <w:top w:val="single" w:color="EDE8E0" w:sz="1"/>
              <w:left w:val="single" w:color="EDE8E0" w:sz="1"/>
              <w:bottom w:val="single" w:color="EDE8E0" w:sz="1"/>
              <w:right w:val="single" w:color="EDE8E0" w:sz="1"/>
            </w:tcBorders>
            <w:shd w:fill="F7F4EE" w:val="clear"/>
            <w:tcMar>
              <w:top w:type="dxa" w:w="80"/>
              <w:left w:type="dxa" w:w="140"/>
              <w:bottom w:type="dxa" w:w="80"/>
              <w:right w:type="dxa" w:w="140"/>
            </w:tcMar>
          </w:tcPr>
          <w:p>
            <w:r>
              <w:rPr>
                <w:rFonts w:ascii="Arial" w:cs="Arial" w:eastAsia="Arial" w:hAnsi="Arial"/>
                <w:color w:val="2C2C2A"/>
                <w:sz w:val="22"/>
                <w:szCs w:val="22"/>
              </w:rPr>
              <w:t xml:space="preserve">48</w:t>
            </w:r>
          </w:p>
        </w:tc>
        <w:tc>
          <w:tcPr>
            <w:tcW w:type="dxa" w:w="3120"/>
            <w:tcBorders>
              <w:top w:val="single" w:color="EDE8E0" w:sz="1"/>
              <w:left w:val="single" w:color="EDE8E0" w:sz="1"/>
              <w:bottom w:val="single" w:color="EDE8E0" w:sz="1"/>
              <w:right w:val="single" w:color="EDE8E0" w:sz="1"/>
            </w:tcBorders>
            <w:shd w:fill="F7F4EE" w:val="clear"/>
            <w:tcMar>
              <w:top w:type="dxa" w:w="80"/>
              <w:left w:type="dxa" w:w="140"/>
              <w:bottom w:type="dxa" w:w="80"/>
              <w:right w:type="dxa" w:w="140"/>
            </w:tcMar>
          </w:tcPr>
          <w:p>
            <w:r>
              <w:rPr>
                <w:rFonts w:ascii="Arial" w:cs="Arial" w:eastAsia="Arial" w:hAnsi="Arial"/>
                <w:color w:val="2C2C2A"/>
                <w:sz w:val="22"/>
                <w:szCs w:val="22"/>
              </w:rPr>
              <w:t xml:space="preserve">is_regional_specific = true</w:t>
            </w:r>
          </w:p>
        </w:tc>
      </w:tr>
      <w:tr>
        <w:tc>
          <w:tcPr>
            <w:tcW w:type="dxa" w:w="3120"/>
            <w:tcBorders>
              <w:top w:val="single" w:color="EDE8E0" w:sz="1"/>
              <w:left w:val="single" w:color="EDE8E0" w:sz="1"/>
              <w:bottom w:val="single" w:color="EDE8E0" w:sz="1"/>
              <w:right w:val="single" w:color="EDE8E0" w:sz="1"/>
            </w:tcBorders>
            <w:shd w:fill="FFFFFF" w:val="clear"/>
            <w:tcMar>
              <w:top w:type="dxa" w:w="80"/>
              <w:left w:type="dxa" w:w="140"/>
              <w:bottom w:type="dxa" w:w="80"/>
              <w:right w:type="dxa" w:w="140"/>
            </w:tcMar>
          </w:tcPr>
          <w:p>
            <w:r>
              <w:rPr>
                <w:rFonts w:ascii="Arial" w:cs="Arial" w:eastAsia="Arial" w:hAnsi="Arial"/>
                <w:color w:val="2C2C2A"/>
                <w:sz w:val="22"/>
                <w:szCs w:val="22"/>
              </w:rPr>
              <w:t xml:space="preserve">Common (Pan-TN)</w:t>
            </w:r>
          </w:p>
        </w:tc>
        <w:tc>
          <w:tcPr>
            <w:tcW w:type="dxa" w:w="3120"/>
            <w:tcBorders>
              <w:top w:val="single" w:color="EDE8E0" w:sz="1"/>
              <w:left w:val="single" w:color="EDE8E0" w:sz="1"/>
              <w:bottom w:val="single" w:color="EDE8E0" w:sz="1"/>
              <w:right w:val="single" w:color="EDE8E0" w:sz="1"/>
            </w:tcBorders>
            <w:shd w:fill="FFFFFF" w:val="clear"/>
            <w:tcMar>
              <w:top w:type="dxa" w:w="80"/>
              <w:left w:type="dxa" w:w="140"/>
              <w:bottom w:type="dxa" w:w="80"/>
              <w:right w:type="dxa" w:w="140"/>
            </w:tcMar>
          </w:tcPr>
          <w:p>
            <w:r>
              <w:rPr>
                <w:rFonts w:ascii="Arial" w:cs="Arial" w:eastAsia="Arial" w:hAnsi="Arial"/>
                <w:color w:val="2C2C2A"/>
                <w:sz w:val="22"/>
                <w:szCs w:val="22"/>
              </w:rPr>
              <w:t xml:space="preserve">32</w:t>
            </w:r>
          </w:p>
        </w:tc>
        <w:tc>
          <w:tcPr>
            <w:tcW w:type="dxa" w:w="3120"/>
            <w:tcBorders>
              <w:top w:val="single" w:color="EDE8E0" w:sz="1"/>
              <w:left w:val="single" w:color="EDE8E0" w:sz="1"/>
              <w:bottom w:val="single" w:color="EDE8E0" w:sz="1"/>
              <w:right w:val="single" w:color="EDE8E0" w:sz="1"/>
            </w:tcBorders>
            <w:shd w:fill="FFFFFF" w:val="clear"/>
            <w:tcMar>
              <w:top w:type="dxa" w:w="80"/>
              <w:left w:type="dxa" w:w="140"/>
              <w:bottom w:type="dxa" w:w="80"/>
              <w:right w:type="dxa" w:w="140"/>
            </w:tcMar>
          </w:tcPr>
          <w:p>
            <w:r>
              <w:rPr>
                <w:rFonts w:ascii="Arial" w:cs="Arial" w:eastAsia="Arial" w:hAnsi="Arial"/>
                <w:color w:val="2C2C2A"/>
                <w:sz w:val="22"/>
                <w:szCs w:val="22"/>
              </w:rPr>
              <w:t xml:space="preserve">is_regional_specific = false</w:t>
            </w:r>
          </w:p>
        </w:tc>
      </w:tr>
      <w:tr>
        <w:tc>
          <w:tcPr>
            <w:tcW w:type="dxa" w:w="3120"/>
            <w:tcBorders>
              <w:top w:val="single" w:color="EDE8E0" w:sz="1"/>
              <w:left w:val="single" w:color="EDE8E0" w:sz="1"/>
              <w:bottom w:val="single" w:color="EDE8E0" w:sz="1"/>
              <w:right w:val="single" w:color="EDE8E0" w:sz="1"/>
            </w:tcBorders>
            <w:shd w:fill="F7F4EE" w:val="clear"/>
            <w:tcMar>
              <w:top w:type="dxa" w:w="80"/>
              <w:left w:type="dxa" w:w="140"/>
              <w:bottom w:type="dxa" w:w="80"/>
              <w:right w:type="dxa" w:w="140"/>
            </w:tcMar>
          </w:tcPr>
          <w:p>
            <w:r>
              <w:rPr>
                <w:rFonts w:ascii="Arial" w:cs="Arial" w:eastAsia="Arial" w:hAnsi="Arial"/>
                <w:color w:val="2C2C2A"/>
                <w:sz w:val="22"/>
                <w:szCs w:val="22"/>
              </w:rPr>
              <w:t xml:space="preserve">Unique Ingredients</w:t>
            </w:r>
          </w:p>
        </w:tc>
        <w:tc>
          <w:tcPr>
            <w:tcW w:type="dxa" w:w="3120"/>
            <w:tcBorders>
              <w:top w:val="single" w:color="EDE8E0" w:sz="1"/>
              <w:left w:val="single" w:color="EDE8E0" w:sz="1"/>
              <w:bottom w:val="single" w:color="EDE8E0" w:sz="1"/>
              <w:right w:val="single" w:color="EDE8E0" w:sz="1"/>
            </w:tcBorders>
            <w:shd w:fill="F7F4EE" w:val="clear"/>
            <w:tcMar>
              <w:top w:type="dxa" w:w="80"/>
              <w:left w:type="dxa" w:w="140"/>
              <w:bottom w:type="dxa" w:w="80"/>
              <w:right w:type="dxa" w:w="140"/>
            </w:tcMar>
          </w:tcPr>
          <w:p>
            <w:r>
              <w:rPr>
                <w:rFonts w:ascii="Arial" w:cs="Arial" w:eastAsia="Arial" w:hAnsi="Arial"/>
                <w:color w:val="2C2C2A"/>
                <w:sz w:val="22"/>
                <w:szCs w:val="22"/>
              </w:rPr>
              <w:t xml:space="preserve">128</w:t>
            </w:r>
          </w:p>
        </w:tc>
        <w:tc>
          <w:tcPr>
            <w:tcW w:type="dxa" w:w="3120"/>
            <w:tcBorders>
              <w:top w:val="single" w:color="EDE8E0" w:sz="1"/>
              <w:left w:val="single" w:color="EDE8E0" w:sz="1"/>
              <w:bottom w:val="single" w:color="EDE8E0" w:sz="1"/>
              <w:right w:val="single" w:color="EDE8E0" w:sz="1"/>
            </w:tcBorders>
            <w:shd w:fill="F7F4EE" w:val="clear"/>
            <w:tcMar>
              <w:top w:type="dxa" w:w="80"/>
              <w:left w:type="dxa" w:w="140"/>
              <w:bottom w:type="dxa" w:w="80"/>
              <w:right w:type="dxa" w:w="140"/>
            </w:tcMar>
          </w:tcPr>
          <w:p>
            <w:r>
              <w:rPr>
                <w:rFonts w:ascii="Arial" w:cs="Arial" w:eastAsia="Arial" w:hAnsi="Arial"/>
                <w:color w:val="2C2C2A"/>
                <w:sz w:val="22"/>
                <w:szCs w:val="22"/>
              </w:rPr>
              <w:t xml:space="preserve">In ingredient_catalog</w:t>
            </w:r>
          </w:p>
        </w:tc>
      </w:tr>
    </w:tbl>
    <w:p>
      <w:pPr>
        <w:spacing w:before="120"/>
      </w:pPr>
    </w:p>
    <w:p>
      <w:pPr>
        <w:pStyle w:val="Heading2"/>
        <w:spacing w:after="120" w:before="240"/>
      </w:pPr>
      <w:r>
        <w:rPr>
          <w:rFonts w:ascii="Arial" w:cs="Arial" w:eastAsia="Arial" w:hAnsi="Arial"/>
          <w:b/>
          <w:bCs/>
          <w:color w:val="1A3A2E"/>
          <w:sz w:val="28"/>
          <w:szCs w:val="28"/>
        </w:rPr>
        <w:t xml:space="preserve">1.2 Schema Changes</w:t>
      </w:r>
    </w:p>
    <w:p>
      <w:pPr>
        <w:spacing w:after="80" w:before="60"/>
      </w:pPr>
      <w:r>
        <w:rPr>
          <w:rFonts w:ascii="Arial" w:cs="Arial" w:eastAsia="Arial" w:hAnsi="Arial"/>
          <w:color w:val="2C2C2A"/>
          <w:sz w:val="22"/>
          <w:szCs w:val="22"/>
        </w:rPr>
        <w:t xml:space="preserve">The following new schemas were added to the database:</w:t>
      </w:r>
    </w:p>
    <w:p>
      <w:pPr>
        <w:pStyle w:val="ListParagraph"/>
        <w:numPr>
          <w:ilvl w:val="0"/>
          <w:numId w:val="2"/>
        </w:numPr>
        <w:spacing w:after="40" w:before="40"/>
      </w:pPr>
      <w:r>
        <w:rPr>
          <w:rFonts w:ascii="Arial" w:cs="Arial" w:eastAsia="Arial" w:hAnsi="Arial"/>
          <w:color w:val="2C2C2A"/>
          <w:sz w:val="22"/>
          <w:szCs w:val="22"/>
        </w:rPr>
        <w:t xml:space="preserve">Schema v9 — is_regional_specific flag on recipe_dna_master</w:t>
      </w:r>
    </w:p>
    <w:p>
      <w:pPr>
        <w:pStyle w:val="ListParagraph"/>
        <w:numPr>
          <w:ilvl w:val="0"/>
          <w:numId w:val="2"/>
        </w:numPr>
        <w:spacing w:after="40" w:before="40"/>
      </w:pPr>
      <w:r>
        <w:rPr>
          <w:rFonts w:ascii="Arial" w:cs="Arial" w:eastAsia="Arial" w:hAnsi="Arial"/>
          <w:color w:val="2C2C2A"/>
          <w:sz w:val="22"/>
          <w:szCs w:val="22"/>
        </w:rPr>
        <w:t xml:space="preserve">Schema v10 — All Gemini fields: regional_name, sub_region, meal_slots, prep_time_mins, cook_time_mins, serves, tags, source_region, ai_model</w:t>
      </w:r>
    </w:p>
    <w:p>
      <w:pPr>
        <w:pStyle w:val="ListParagraph"/>
        <w:numPr>
          <w:ilvl w:val="0"/>
          <w:numId w:val="2"/>
        </w:numPr>
        <w:spacing w:after="40" w:before="40"/>
      </w:pPr>
      <w:r>
        <w:rPr>
          <w:rFonts w:ascii="Arial" w:cs="Arial" w:eastAsia="Arial" w:hAnsi="Arial"/>
          <w:color w:val="2C2C2A"/>
          <w:sz w:val="22"/>
          <w:szCs w:val="22"/>
        </w:rPr>
        <w:t xml:space="preserve">Schema v11 — Two new tables: ingredient_catalog (master ingredient list) and recipe_ingredients (recipe → ingredient link)</w:t>
      </w:r>
    </w:p>
    <w:p>
      <w:pPr>
        <w:spacing w:before="80"/>
      </w:pPr>
    </w:p>
    <w:p>
      <w:pPr>
        <w:pStyle w:val="Heading2"/>
        <w:spacing w:after="120" w:before="240"/>
      </w:pPr>
      <w:r>
        <w:rPr>
          <w:rFonts w:ascii="Arial" w:cs="Arial" w:eastAsia="Arial" w:hAnsi="Arial"/>
          <w:b/>
          <w:bCs/>
          <w:color w:val="1A3A2E"/>
          <w:sz w:val="28"/>
          <w:szCs w:val="28"/>
        </w:rPr>
        <w:t xml:space="preserve">1.3 Ingredient Architecture</w:t>
      </w:r>
    </w:p>
    <w:p>
      <w:pPr>
        <w:spacing w:after="80" w:before="60"/>
      </w:pPr>
      <w:r>
        <w:rPr>
          <w:rFonts w:ascii="Arial" w:cs="Arial" w:eastAsia="Arial" w:hAnsi="Arial"/>
          <w:color w:val="2C2C2A"/>
          <w:sz w:val="22"/>
          <w:szCs w:val="22"/>
        </w:rPr>
        <w:t xml:space="preserve">A clean separation was established between the existing market/price tables and the new recipe ingredient system:</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EDE8E0" w:sz="1"/>
              <w:left w:val="single" w:color="EDE8E0" w:sz="1"/>
              <w:bottom w:val="single" w:color="EDE8E0" w:sz="1"/>
              <w:right w:val="single" w:color="EDE8E0" w:sz="1"/>
            </w:tcBorders>
            <w:shd w:fill="1A3A2E" w:val="clear"/>
            <w:tcMar>
              <w:top w:type="dxa" w:w="80"/>
              <w:left w:type="dxa" w:w="140"/>
              <w:bottom w:type="dxa" w:w="80"/>
              <w:right w:type="dxa" w:w="140"/>
            </w:tcMar>
          </w:tcPr>
          <w:p>
            <w:r>
              <w:rPr>
                <w:rFonts w:ascii="Arial" w:cs="Arial" w:eastAsia="Arial" w:hAnsi="Arial"/>
                <w:b/>
                <w:bCs/>
                <w:color w:val="FFFFFF"/>
                <w:sz w:val="22"/>
                <w:szCs w:val="22"/>
              </w:rPr>
              <w:t xml:space="preserve">Table</w:t>
            </w:r>
          </w:p>
        </w:tc>
        <w:tc>
          <w:tcPr>
            <w:tcW w:type="dxa" w:w="3500"/>
            <w:tcBorders>
              <w:top w:val="single" w:color="EDE8E0" w:sz="1"/>
              <w:left w:val="single" w:color="EDE8E0" w:sz="1"/>
              <w:bottom w:val="single" w:color="EDE8E0" w:sz="1"/>
              <w:right w:val="single" w:color="EDE8E0" w:sz="1"/>
            </w:tcBorders>
            <w:shd w:fill="1A3A2E" w:val="clear"/>
            <w:tcMar>
              <w:top w:type="dxa" w:w="80"/>
              <w:left w:type="dxa" w:w="140"/>
              <w:bottom w:type="dxa" w:w="80"/>
              <w:right w:type="dxa" w:w="140"/>
            </w:tcMar>
          </w:tcPr>
          <w:p>
            <w:r>
              <w:rPr>
                <w:rFonts w:ascii="Arial" w:cs="Arial" w:eastAsia="Arial" w:hAnsi="Arial"/>
                <w:b/>
                <w:bCs/>
                <w:color w:val="FFFFFF"/>
                <w:sz w:val="22"/>
                <w:szCs w:val="22"/>
              </w:rPr>
              <w:t xml:space="preserve">Purpose</w:t>
            </w:r>
          </w:p>
        </w:tc>
        <w:tc>
          <w:tcPr>
            <w:tcW w:type="dxa" w:w="3360"/>
            <w:tcBorders>
              <w:top w:val="single" w:color="EDE8E0" w:sz="1"/>
              <w:left w:val="single" w:color="EDE8E0" w:sz="1"/>
              <w:bottom w:val="single" w:color="EDE8E0" w:sz="1"/>
              <w:right w:val="single" w:color="EDE8E0" w:sz="1"/>
            </w:tcBorders>
            <w:shd w:fill="1A3A2E" w:val="clear"/>
            <w:tcMar>
              <w:top w:type="dxa" w:w="80"/>
              <w:left w:type="dxa" w:w="140"/>
              <w:bottom w:type="dxa" w:w="80"/>
              <w:right w:type="dxa" w:w="140"/>
            </w:tcMar>
          </w:tcPr>
          <w:p>
            <w:r>
              <w:rPr>
                <w:rFonts w:ascii="Arial" w:cs="Arial" w:eastAsia="Arial" w:hAnsi="Arial"/>
                <w:b/>
                <w:bCs/>
                <w:color w:val="FFFFFF"/>
                <w:sz w:val="22"/>
                <w:szCs w:val="22"/>
              </w:rPr>
              <w:t xml:space="preserve">Status</w:t>
            </w:r>
          </w:p>
        </w:tc>
      </w:tr>
      <w:tr>
        <w:tc>
          <w:tcPr>
            <w:tcW w:type="dxa" w:w="2500"/>
            <w:tcBorders>
              <w:top w:val="single" w:color="EDE8E0" w:sz="1"/>
              <w:left w:val="single" w:color="EDE8E0" w:sz="1"/>
              <w:bottom w:val="single" w:color="EDE8E0" w:sz="1"/>
              <w:right w:val="single" w:color="EDE8E0" w:sz="1"/>
            </w:tcBorders>
            <w:shd w:fill="F7F4EE" w:val="clear"/>
            <w:tcMar>
              <w:top w:type="dxa" w:w="80"/>
              <w:left w:type="dxa" w:w="140"/>
              <w:bottom w:type="dxa" w:w="80"/>
              <w:right w:type="dxa" w:w="140"/>
            </w:tcMar>
          </w:tcPr>
          <w:p>
            <w:r>
              <w:rPr>
                <w:rFonts w:ascii="Arial" w:cs="Arial" w:eastAsia="Arial" w:hAnsi="Arial"/>
                <w:color w:val="2C2C2A"/>
                <w:sz w:val="22"/>
                <w:szCs w:val="22"/>
              </w:rPr>
              <w:t xml:space="preserve">ingredient_catalog</w:t>
            </w:r>
          </w:p>
        </w:tc>
        <w:tc>
          <w:tcPr>
            <w:tcW w:type="dxa" w:w="3500"/>
            <w:tcBorders>
              <w:top w:val="single" w:color="EDE8E0" w:sz="1"/>
              <w:left w:val="single" w:color="EDE8E0" w:sz="1"/>
              <w:bottom w:val="single" w:color="EDE8E0" w:sz="1"/>
              <w:right w:val="single" w:color="EDE8E0" w:sz="1"/>
            </w:tcBorders>
            <w:shd w:fill="F7F4EE" w:val="clear"/>
            <w:tcMar>
              <w:top w:type="dxa" w:w="80"/>
              <w:left w:type="dxa" w:w="140"/>
              <w:bottom w:type="dxa" w:w="80"/>
              <w:right w:type="dxa" w:w="140"/>
            </w:tcMar>
          </w:tcPr>
          <w:p>
            <w:r>
              <w:rPr>
                <w:rFonts w:ascii="Arial" w:cs="Arial" w:eastAsia="Arial" w:hAnsi="Arial"/>
                <w:color w:val="2C2C2A"/>
                <w:sz w:val="22"/>
                <w:szCs w:val="22"/>
              </w:rPr>
              <w:t xml:space="preserve">Master list of all recipe ingredients — single source of truth</w:t>
            </w:r>
          </w:p>
        </w:tc>
        <w:tc>
          <w:tcPr>
            <w:tcW w:type="dxa" w:w="3360"/>
            <w:tcBorders>
              <w:top w:val="single" w:color="EDE8E0" w:sz="1"/>
              <w:left w:val="single" w:color="EDE8E0" w:sz="1"/>
              <w:bottom w:val="single" w:color="EDE8E0" w:sz="1"/>
              <w:right w:val="single" w:color="EDE8E0" w:sz="1"/>
            </w:tcBorders>
            <w:shd w:fill="F7F4EE" w:val="clear"/>
            <w:tcMar>
              <w:top w:type="dxa" w:w="80"/>
              <w:left w:type="dxa" w:w="140"/>
              <w:bottom w:type="dxa" w:w="80"/>
              <w:right w:type="dxa" w:w="140"/>
            </w:tcMar>
          </w:tcPr>
          <w:p>
            <w:r>
              <w:rPr>
                <w:rFonts w:ascii="Arial" w:cs="Arial" w:eastAsia="Arial" w:hAnsi="Arial"/>
                <w:color w:val="2C2C2A"/>
                <w:sz w:val="22"/>
                <w:szCs w:val="22"/>
              </w:rPr>
              <w:t xml:space="preserve">NEW — populated by Gemini seeding</w:t>
            </w:r>
          </w:p>
        </w:tc>
      </w:tr>
      <w:tr>
        <w:tc>
          <w:tcPr>
            <w:tcW w:type="dxa" w:w="2500"/>
            <w:tcBorders>
              <w:top w:val="single" w:color="EDE8E0" w:sz="1"/>
              <w:left w:val="single" w:color="EDE8E0" w:sz="1"/>
              <w:bottom w:val="single" w:color="EDE8E0" w:sz="1"/>
              <w:right w:val="single" w:color="EDE8E0" w:sz="1"/>
            </w:tcBorders>
            <w:shd w:fill="FFFFFF" w:val="clear"/>
            <w:tcMar>
              <w:top w:type="dxa" w:w="80"/>
              <w:left w:type="dxa" w:w="140"/>
              <w:bottom w:type="dxa" w:w="80"/>
              <w:right w:type="dxa" w:w="140"/>
            </w:tcMar>
          </w:tcPr>
          <w:p>
            <w:r>
              <w:rPr>
                <w:rFonts w:ascii="Arial" w:cs="Arial" w:eastAsia="Arial" w:hAnsi="Arial"/>
                <w:color w:val="2C2C2A"/>
                <w:sz w:val="22"/>
                <w:szCs w:val="22"/>
              </w:rPr>
              <w:t xml:space="preserve">recipe_ingredients</w:t>
            </w:r>
          </w:p>
        </w:tc>
        <w:tc>
          <w:tcPr>
            <w:tcW w:type="dxa" w:w="3500"/>
            <w:tcBorders>
              <w:top w:val="single" w:color="EDE8E0" w:sz="1"/>
              <w:left w:val="single" w:color="EDE8E0" w:sz="1"/>
              <w:bottom w:val="single" w:color="EDE8E0" w:sz="1"/>
              <w:right w:val="single" w:color="EDE8E0" w:sz="1"/>
            </w:tcBorders>
            <w:shd w:fill="FFFFFF" w:val="clear"/>
            <w:tcMar>
              <w:top w:type="dxa" w:w="80"/>
              <w:left w:type="dxa" w:w="140"/>
              <w:bottom w:type="dxa" w:w="80"/>
              <w:right w:type="dxa" w:w="140"/>
            </w:tcMar>
          </w:tcPr>
          <w:p>
            <w:r>
              <w:rPr>
                <w:rFonts w:ascii="Arial" w:cs="Arial" w:eastAsia="Arial" w:hAnsi="Arial"/>
                <w:color w:val="2C2C2A"/>
                <w:sz w:val="22"/>
                <w:szCs w:val="22"/>
              </w:rPr>
              <w:t xml:space="preserve">Links recipe → ingredient with quantity and unit</w:t>
            </w:r>
          </w:p>
        </w:tc>
        <w:tc>
          <w:tcPr>
            <w:tcW w:type="dxa" w:w="3360"/>
            <w:tcBorders>
              <w:top w:val="single" w:color="EDE8E0" w:sz="1"/>
              <w:left w:val="single" w:color="EDE8E0" w:sz="1"/>
              <w:bottom w:val="single" w:color="EDE8E0" w:sz="1"/>
              <w:right w:val="single" w:color="EDE8E0" w:sz="1"/>
            </w:tcBorders>
            <w:shd w:fill="FFFFFF" w:val="clear"/>
            <w:tcMar>
              <w:top w:type="dxa" w:w="80"/>
              <w:left w:type="dxa" w:w="140"/>
              <w:bottom w:type="dxa" w:w="80"/>
              <w:right w:type="dxa" w:w="140"/>
            </w:tcMar>
          </w:tcPr>
          <w:p>
            <w:r>
              <w:rPr>
                <w:rFonts w:ascii="Arial" w:cs="Arial" w:eastAsia="Arial" w:hAnsi="Arial"/>
                <w:color w:val="2C2C2A"/>
                <w:sz w:val="22"/>
                <w:szCs w:val="22"/>
              </w:rPr>
              <w:t xml:space="preserve">NEW — normalised, searchable</w:t>
            </w:r>
          </w:p>
        </w:tc>
      </w:tr>
      <w:tr>
        <w:tc>
          <w:tcPr>
            <w:tcW w:type="dxa" w:w="2500"/>
            <w:tcBorders>
              <w:top w:val="single" w:color="EDE8E0" w:sz="1"/>
              <w:left w:val="single" w:color="EDE8E0" w:sz="1"/>
              <w:bottom w:val="single" w:color="EDE8E0" w:sz="1"/>
              <w:right w:val="single" w:color="EDE8E0" w:sz="1"/>
            </w:tcBorders>
            <w:shd w:fill="F7F4EE" w:val="clear"/>
            <w:tcMar>
              <w:top w:type="dxa" w:w="80"/>
              <w:left w:type="dxa" w:w="140"/>
              <w:bottom w:type="dxa" w:w="80"/>
              <w:right w:type="dxa" w:w="140"/>
            </w:tcMar>
          </w:tcPr>
          <w:p>
            <w:r>
              <w:rPr>
                <w:rFonts w:ascii="Arial" w:cs="Arial" w:eastAsia="Arial" w:hAnsi="Arial"/>
                <w:color w:val="2C2C2A"/>
                <w:sz w:val="22"/>
                <w:szCs w:val="22"/>
              </w:rPr>
              <w:t xml:space="preserve">ingredient_master</w:t>
            </w:r>
          </w:p>
        </w:tc>
        <w:tc>
          <w:tcPr>
            <w:tcW w:type="dxa" w:w="3500"/>
            <w:tcBorders>
              <w:top w:val="single" w:color="EDE8E0" w:sz="1"/>
              <w:left w:val="single" w:color="EDE8E0" w:sz="1"/>
              <w:bottom w:val="single" w:color="EDE8E0" w:sz="1"/>
              <w:right w:val="single" w:color="EDE8E0" w:sz="1"/>
            </w:tcBorders>
            <w:shd w:fill="F7F4EE" w:val="clear"/>
            <w:tcMar>
              <w:top w:type="dxa" w:w="80"/>
              <w:left w:type="dxa" w:w="140"/>
              <w:bottom w:type="dxa" w:w="80"/>
              <w:right w:type="dxa" w:w="140"/>
            </w:tcMar>
          </w:tcPr>
          <w:p>
            <w:r>
              <w:rPr>
                <w:rFonts w:ascii="Arial" w:cs="Arial" w:eastAsia="Arial" w:hAnsi="Arial"/>
                <w:color w:val="2C2C2A"/>
                <w:sz w:val="22"/>
                <w:szCs w:val="22"/>
              </w:rPr>
              <w:t xml:space="preserve">Market price metadata — shelf life, price thresholds</w:t>
            </w:r>
          </w:p>
        </w:tc>
        <w:tc>
          <w:tcPr>
            <w:tcW w:type="dxa" w:w="3360"/>
            <w:tcBorders>
              <w:top w:val="single" w:color="EDE8E0" w:sz="1"/>
              <w:left w:val="single" w:color="EDE8E0" w:sz="1"/>
              <w:bottom w:val="single" w:color="EDE8E0" w:sz="1"/>
              <w:right w:val="single" w:color="EDE8E0" w:sz="1"/>
            </w:tcBorders>
            <w:shd w:fill="F7F4EE" w:val="clear"/>
            <w:tcMar>
              <w:top w:type="dxa" w:w="80"/>
              <w:left w:type="dxa" w:w="140"/>
              <w:bottom w:type="dxa" w:w="80"/>
              <w:right w:type="dxa" w:w="140"/>
            </w:tcMar>
          </w:tcPr>
          <w:p>
            <w:r>
              <w:rPr>
                <w:rFonts w:ascii="Arial" w:cs="Arial" w:eastAsia="Arial" w:hAnsi="Arial"/>
                <w:color w:val="2C2C2A"/>
                <w:sz w:val="22"/>
                <w:szCs w:val="22"/>
              </w:rPr>
              <w:t xml:space="preserve">EXISTING — untouched</w:t>
            </w:r>
          </w:p>
        </w:tc>
      </w:tr>
      <w:tr>
        <w:tc>
          <w:tcPr>
            <w:tcW w:type="dxa" w:w="2500"/>
            <w:tcBorders>
              <w:top w:val="single" w:color="EDE8E0" w:sz="1"/>
              <w:left w:val="single" w:color="EDE8E0" w:sz="1"/>
              <w:bottom w:val="single" w:color="EDE8E0" w:sz="1"/>
              <w:right w:val="single" w:color="EDE8E0" w:sz="1"/>
            </w:tcBorders>
            <w:shd w:fill="FFFFFF" w:val="clear"/>
            <w:tcMar>
              <w:top w:type="dxa" w:w="80"/>
              <w:left w:type="dxa" w:w="140"/>
              <w:bottom w:type="dxa" w:w="80"/>
              <w:right w:type="dxa" w:w="140"/>
            </w:tcMar>
          </w:tcPr>
          <w:p>
            <w:r>
              <w:rPr>
                <w:rFonts w:ascii="Arial" w:cs="Arial" w:eastAsia="Arial" w:hAnsi="Arial"/>
                <w:color w:val="2C2C2A"/>
                <w:sz w:val="22"/>
                <w:szCs w:val="22"/>
              </w:rPr>
              <w:t xml:space="preserve">ingredient_translations</w:t>
            </w:r>
          </w:p>
        </w:tc>
        <w:tc>
          <w:tcPr>
            <w:tcW w:type="dxa" w:w="3500"/>
            <w:tcBorders>
              <w:top w:val="single" w:color="EDE8E0" w:sz="1"/>
              <w:left w:val="single" w:color="EDE8E0" w:sz="1"/>
              <w:bottom w:val="single" w:color="EDE8E0" w:sz="1"/>
              <w:right w:val="single" w:color="EDE8E0" w:sz="1"/>
            </w:tcBorders>
            <w:shd w:fill="FFFFFF" w:val="clear"/>
            <w:tcMar>
              <w:top w:type="dxa" w:w="80"/>
              <w:left w:type="dxa" w:w="140"/>
              <w:bottom w:type="dxa" w:w="80"/>
              <w:right w:type="dxa" w:w="140"/>
            </w:tcMar>
          </w:tcPr>
          <w:p>
            <w:r>
              <w:rPr>
                <w:rFonts w:ascii="Arial" w:cs="Arial" w:eastAsia="Arial" w:hAnsi="Arial"/>
                <w:color w:val="2C2C2A"/>
                <w:sz w:val="22"/>
                <w:szCs w:val="22"/>
              </w:rPr>
              <w:t xml:space="preserve">Multi-language ingredient names (EN/TA)</w:t>
            </w:r>
          </w:p>
        </w:tc>
        <w:tc>
          <w:tcPr>
            <w:tcW w:type="dxa" w:w="3360"/>
            <w:tcBorders>
              <w:top w:val="single" w:color="EDE8E0" w:sz="1"/>
              <w:left w:val="single" w:color="EDE8E0" w:sz="1"/>
              <w:bottom w:val="single" w:color="EDE8E0" w:sz="1"/>
              <w:right w:val="single" w:color="EDE8E0" w:sz="1"/>
            </w:tcBorders>
            <w:shd w:fill="FFFFFF" w:val="clear"/>
            <w:tcMar>
              <w:top w:type="dxa" w:w="80"/>
              <w:left w:type="dxa" w:w="140"/>
              <w:bottom w:type="dxa" w:w="80"/>
              <w:right w:type="dxa" w:w="140"/>
            </w:tcMar>
          </w:tcPr>
          <w:p>
            <w:r>
              <w:rPr>
                <w:rFonts w:ascii="Arial" w:cs="Arial" w:eastAsia="Arial" w:hAnsi="Arial"/>
                <w:color w:val="2C2C2A"/>
                <w:sz w:val="22"/>
                <w:szCs w:val="22"/>
              </w:rPr>
              <w:t xml:space="preserve">EXISTING — untouched</w:t>
            </w:r>
          </w:p>
        </w:tc>
      </w:tr>
      <w:tr>
        <w:tc>
          <w:tcPr>
            <w:tcW w:type="dxa" w:w="2500"/>
            <w:tcBorders>
              <w:top w:val="single" w:color="EDE8E0" w:sz="1"/>
              <w:left w:val="single" w:color="EDE8E0" w:sz="1"/>
              <w:bottom w:val="single" w:color="EDE8E0" w:sz="1"/>
              <w:right w:val="single" w:color="EDE8E0" w:sz="1"/>
            </w:tcBorders>
            <w:shd w:fill="F7F4EE" w:val="clear"/>
            <w:tcMar>
              <w:top w:type="dxa" w:w="80"/>
              <w:left w:type="dxa" w:w="140"/>
              <w:bottom w:type="dxa" w:w="80"/>
              <w:right w:type="dxa" w:w="140"/>
            </w:tcMar>
          </w:tcPr>
          <w:p>
            <w:r>
              <w:rPr>
                <w:rFonts w:ascii="Arial" w:cs="Arial" w:eastAsia="Arial" w:hAnsi="Arial"/>
                <w:color w:val="2C2C2A"/>
                <w:sz w:val="22"/>
                <w:szCs w:val="22"/>
              </w:rPr>
              <w:t xml:space="preserve">staple_master_registry</w:t>
            </w:r>
          </w:p>
        </w:tc>
        <w:tc>
          <w:tcPr>
            <w:tcW w:type="dxa" w:w="3500"/>
            <w:tcBorders>
              <w:top w:val="single" w:color="EDE8E0" w:sz="1"/>
              <w:left w:val="single" w:color="EDE8E0" w:sz="1"/>
              <w:bottom w:val="single" w:color="EDE8E0" w:sz="1"/>
              <w:right w:val="single" w:color="EDE8E0" w:sz="1"/>
            </w:tcBorders>
            <w:shd w:fill="F7F4EE" w:val="clear"/>
            <w:tcMar>
              <w:top w:type="dxa" w:w="80"/>
              <w:left w:type="dxa" w:w="140"/>
              <w:bottom w:type="dxa" w:w="80"/>
              <w:right w:type="dxa" w:w="140"/>
            </w:tcMar>
          </w:tcPr>
          <w:p>
            <w:r>
              <w:rPr>
                <w:rFonts w:ascii="Arial" w:cs="Arial" w:eastAsia="Arial" w:hAnsi="Arial"/>
                <w:color w:val="2C2C2A"/>
                <w:sz w:val="22"/>
                <w:szCs w:val="22"/>
              </w:rPr>
              <w:t xml:space="preserve">Market staples for price tracking</w:t>
            </w:r>
          </w:p>
        </w:tc>
        <w:tc>
          <w:tcPr>
            <w:tcW w:type="dxa" w:w="3360"/>
            <w:tcBorders>
              <w:top w:val="single" w:color="EDE8E0" w:sz="1"/>
              <w:left w:val="single" w:color="EDE8E0" w:sz="1"/>
              <w:bottom w:val="single" w:color="EDE8E0" w:sz="1"/>
              <w:right w:val="single" w:color="EDE8E0" w:sz="1"/>
            </w:tcBorders>
            <w:shd w:fill="F7F4EE" w:val="clear"/>
            <w:tcMar>
              <w:top w:type="dxa" w:w="80"/>
              <w:left w:type="dxa" w:w="140"/>
              <w:bottom w:type="dxa" w:w="80"/>
              <w:right w:type="dxa" w:w="140"/>
            </w:tcMar>
          </w:tcPr>
          <w:p>
            <w:r>
              <w:rPr>
                <w:rFonts w:ascii="Arial" w:cs="Arial" w:eastAsia="Arial" w:hAnsi="Arial"/>
                <w:color w:val="2C2C2A"/>
                <w:sz w:val="22"/>
                <w:szCs w:val="22"/>
              </w:rPr>
              <w:t xml:space="preserve">EXISTING — untouched</w:t>
            </w:r>
          </w:p>
        </w:tc>
      </w:tr>
    </w:tbl>
    <w:p>
      <w:pPr>
        <w:spacing w:before="120"/>
      </w:pPr>
    </w:p>
    <w:p>
      <w:pPr>
        <w:pBdr>
          <w:bottom w:val="single" w:color="EDE8E0" w:sz="4"/>
        </w:pBdr>
        <w:spacing w:after="120" w:before="120"/>
      </w:pPr>
    </w:p>
    <w:p>
      <w:pPr>
        <w:spacing w:before="120"/>
      </w:pPr>
    </w:p>
    <w:p>
      <w:pPr>
        <w:pStyle w:val="Heading1"/>
        <w:spacing w:after="160" w:before="320"/>
      </w:pPr>
      <w:r>
        <w:rPr>
          <w:rFonts w:ascii="Arial" w:cs="Arial" w:eastAsia="Arial" w:hAnsi="Arial"/>
          <w:b/>
          <w:bCs/>
          <w:color w:val="1A3A2E"/>
          <w:sz w:val="36"/>
          <w:szCs w:val="36"/>
        </w:rPr>
        <w:t xml:space="preserve">2. Onboarding Wizard — Design Decisions</w:t>
      </w:r>
    </w:p>
    <w:p>
      <w:pPr>
        <w:spacing w:after="80" w:before="60"/>
      </w:pPr>
      <w:r>
        <w:rPr>
          <w:rFonts w:ascii="Arial" w:cs="Arial" w:eastAsia="Arial" w:hAnsi="Arial"/>
          <w:color w:val="2C2C2A"/>
          <w:sz w:val="22"/>
          <w:szCs w:val="22"/>
        </w:rPr>
        <w:t xml:space="preserve">A major product design discussion was held today on what data needs to be collected from the household before the Weekly Planner can be used effectively.</w:t>
      </w:r>
    </w:p>
    <w:p>
      <w:pPr>
        <w:spacing w:before="80"/>
      </w:pPr>
    </w:p>
    <w:p>
      <w:pPr>
        <w:pStyle w:val="Heading2"/>
        <w:spacing w:after="120" w:before="240"/>
      </w:pPr>
      <w:r>
        <w:rPr>
          <w:rFonts w:ascii="Arial" w:cs="Arial" w:eastAsia="Arial" w:hAnsi="Arial"/>
          <w:b/>
          <w:bCs/>
          <w:color w:val="1A3A2E"/>
          <w:sz w:val="28"/>
          <w:szCs w:val="28"/>
        </w:rPr>
        <w:t xml:space="preserve">2.1 The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E8E0" w:sz="1"/>
              <w:left w:val="single" w:color="EDE8E0" w:sz="1"/>
              <w:bottom w:val="single" w:color="EDE8E0" w:sz="1"/>
              <w:right w:val="single" w:color="EDE8E0" w:sz="1"/>
            </w:tcBorders>
            <w:shd w:fill="E1F5EE" w:val="clear"/>
            <w:tcMar>
              <w:top w:type="dxa" w:w="120"/>
              <w:left w:type="dxa" w:w="180"/>
              <w:bottom w:type="dxa" w:w="120"/>
              <w:right w:type="dxa" w:w="180"/>
            </w:tcMar>
          </w:tcPr>
          <w:p>
            <w:r>
              <w:rPr>
                <w:rFonts w:ascii="Arial" w:cs="Arial" w:eastAsia="Arial" w:hAnsi="Arial"/>
                <w:i/>
                <w:iCs/>
                <w:color w:val="2C2C2A"/>
                <w:sz w:val="22"/>
                <w:szCs w:val="22"/>
              </w:rPr>
              <w:t xml:space="preserve">The system should help the customer fill in every piece of information in a sequence before they proceed. It should be a guided wizard — friendly, warm, not stressful. Everything is defaulted so users can complete it quickly. They can change any setting anytime.</w:t>
            </w:r>
          </w:p>
        </w:tc>
      </w:tr>
    </w:tbl>
    <w:p>
      <w:pPr>
        <w:spacing w:before="80"/>
      </w:pPr>
    </w:p>
    <w:p>
      <w:pPr>
        <w:pStyle w:val="Heading2"/>
        <w:spacing w:after="120" w:before="240"/>
      </w:pPr>
      <w:r>
        <w:rPr>
          <w:rFonts w:ascii="Arial" w:cs="Arial" w:eastAsia="Arial" w:hAnsi="Arial"/>
          <w:b/>
          <w:bCs/>
          <w:color w:val="1A3A2E"/>
          <w:sz w:val="28"/>
          <w:szCs w:val="28"/>
        </w:rPr>
        <w:t xml:space="preserve">2.2 The Unlock Mechanic</w:t>
      </w:r>
    </w:p>
    <w:p>
      <w:pPr>
        <w:pStyle w:val="ListParagraph"/>
        <w:numPr>
          <w:ilvl w:val="0"/>
          <w:numId w:val="2"/>
        </w:numPr>
        <w:spacing w:after="40" w:before="40"/>
      </w:pPr>
      <w:r>
        <w:rPr>
          <w:rFonts w:ascii="Arial" w:cs="Arial" w:eastAsia="Arial" w:hAnsi="Arial"/>
          <w:color w:val="2C2C2A"/>
          <w:sz w:val="22"/>
          <w:szCs w:val="22"/>
        </w:rPr>
        <w:t xml:space="preserve">Weekly Planner is locked until initial setup is confirmed</w:t>
      </w:r>
    </w:p>
    <w:p>
      <w:pPr>
        <w:pStyle w:val="ListParagraph"/>
        <w:numPr>
          <w:ilvl w:val="0"/>
          <w:numId w:val="2"/>
        </w:numPr>
        <w:spacing w:after="40" w:before="40"/>
      </w:pPr>
      <w:r>
        <w:rPr>
          <w:rFonts w:ascii="Arial" w:cs="Arial" w:eastAsia="Arial" w:hAnsi="Arial"/>
          <w:color w:val="2C2C2A"/>
          <w:sz w:val="22"/>
          <w:szCs w:val="22"/>
        </w:rPr>
        <w:t xml:space="preserve">A confirm button at the end of the wizard unlocks the planner</w:t>
      </w:r>
    </w:p>
    <w:p>
      <w:pPr>
        <w:pStyle w:val="ListParagraph"/>
        <w:numPr>
          <w:ilvl w:val="0"/>
          <w:numId w:val="2"/>
        </w:numPr>
        <w:spacing w:after="40" w:before="40"/>
      </w:pPr>
      <w:r>
        <w:rPr>
          <w:rFonts w:ascii="Arial" w:cs="Arial" w:eastAsia="Arial" w:hAnsi="Arial"/>
          <w:color w:val="2C2C2A"/>
          <w:sz w:val="22"/>
          <w:szCs w:val="22"/>
        </w:rPr>
        <w:t xml:space="preserve">All fields have sensible defaults — user can just hit confirm if in a hurry</w:t>
      </w:r>
    </w:p>
    <w:p>
      <w:pPr>
        <w:pStyle w:val="ListParagraph"/>
        <w:numPr>
          <w:ilvl w:val="0"/>
          <w:numId w:val="2"/>
        </w:numPr>
        <w:spacing w:after="40" w:before="40"/>
      </w:pPr>
      <w:r>
        <w:rPr>
          <w:rFonts w:ascii="Arial" w:cs="Arial" w:eastAsia="Arial" w:hAnsi="Arial"/>
          <w:color w:val="2C2C2A"/>
          <w:sz w:val="22"/>
          <w:szCs w:val="22"/>
        </w:rPr>
        <w:t xml:space="preserve">Every setting is editable anytime from the settings screens</w:t>
      </w:r>
    </w:p>
    <w:p>
      <w:pPr>
        <w:spacing w:before="80"/>
      </w:pPr>
    </w:p>
    <w:p>
      <w:pPr>
        <w:pStyle w:val="Heading2"/>
        <w:spacing w:after="120" w:before="240"/>
      </w:pPr>
      <w:r>
        <w:rPr>
          <w:rFonts w:ascii="Arial" w:cs="Arial" w:eastAsia="Arial" w:hAnsi="Arial"/>
          <w:b/>
          <w:bCs/>
          <w:color w:val="1A3A2E"/>
          <w:sz w:val="28"/>
          <w:szCs w:val="28"/>
        </w:rPr>
        <w:t xml:space="preserve">2.3 Wizard Steps — Agreed Sequence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4000"/>
        <w:gridCol w:w="1960"/>
      </w:tblGrid>
      <w:tr>
        <w:tc>
          <w:tcPr>
            <w:tcW w:type="dxa" w:w="900"/>
            <w:tcBorders>
              <w:top w:val="single" w:color="EDE8E0" w:sz="1"/>
              <w:left w:val="single" w:color="EDE8E0" w:sz="1"/>
              <w:bottom w:val="single" w:color="EDE8E0" w:sz="1"/>
              <w:right w:val="single" w:color="EDE8E0" w:sz="1"/>
            </w:tcBorders>
            <w:shd w:fill="1A3A2E" w:val="clear"/>
            <w:tcMar>
              <w:top w:type="dxa" w:w="80"/>
              <w:left w:type="dxa" w:w="100"/>
              <w:bottom w:type="dxa" w:w="80"/>
              <w:right w:type="dxa" w:w="100"/>
            </w:tcMar>
          </w:tcPr>
          <w:p>
            <w:r>
              <w:rPr>
                <w:rFonts w:ascii="Arial" w:cs="Arial" w:eastAsia="Arial" w:hAnsi="Arial"/>
                <w:b/>
                <w:bCs/>
                <w:color w:val="FFFFFF"/>
                <w:sz w:val="20"/>
                <w:szCs w:val="20"/>
              </w:rPr>
              <w:t xml:space="preserve">Step</w:t>
            </w:r>
          </w:p>
        </w:tc>
        <w:tc>
          <w:tcPr>
            <w:tcW w:type="dxa" w:w="2500"/>
            <w:tcBorders>
              <w:top w:val="single" w:color="EDE8E0" w:sz="1"/>
              <w:left w:val="single" w:color="EDE8E0" w:sz="1"/>
              <w:bottom w:val="single" w:color="EDE8E0" w:sz="1"/>
              <w:right w:val="single" w:color="EDE8E0" w:sz="1"/>
            </w:tcBorders>
            <w:shd w:fill="1A3A2E" w:val="clear"/>
            <w:tcMar>
              <w:top w:type="dxa" w:w="80"/>
              <w:left w:type="dxa" w:w="100"/>
              <w:bottom w:type="dxa" w:w="80"/>
              <w:right w:type="dxa" w:w="100"/>
            </w:tcMar>
          </w:tcPr>
          <w:p>
            <w:r>
              <w:rPr>
                <w:rFonts w:ascii="Arial" w:cs="Arial" w:eastAsia="Arial" w:hAnsi="Arial"/>
                <w:b/>
                <w:bCs/>
                <w:color w:val="FFFFFF"/>
                <w:sz w:val="20"/>
                <w:szCs w:val="20"/>
              </w:rPr>
              <w:t xml:space="preserve">Screen</w:t>
            </w:r>
          </w:p>
        </w:tc>
        <w:tc>
          <w:tcPr>
            <w:tcW w:type="dxa" w:w="4000"/>
            <w:tcBorders>
              <w:top w:val="single" w:color="EDE8E0" w:sz="1"/>
              <w:left w:val="single" w:color="EDE8E0" w:sz="1"/>
              <w:bottom w:val="single" w:color="EDE8E0" w:sz="1"/>
              <w:right w:val="single" w:color="EDE8E0" w:sz="1"/>
            </w:tcBorders>
            <w:shd w:fill="1A3A2E" w:val="clear"/>
            <w:tcMar>
              <w:top w:type="dxa" w:w="80"/>
              <w:left w:type="dxa" w:w="100"/>
              <w:bottom w:type="dxa" w:w="80"/>
              <w:right w:type="dxa" w:w="100"/>
            </w:tcMar>
          </w:tcPr>
          <w:p>
            <w:r>
              <w:rPr>
                <w:rFonts w:ascii="Arial" w:cs="Arial" w:eastAsia="Arial" w:hAnsi="Arial"/>
                <w:b/>
                <w:bCs/>
                <w:color w:val="FFFFFF"/>
                <w:sz w:val="20"/>
                <w:szCs w:val="20"/>
              </w:rPr>
              <w:t xml:space="preserve">What's captured</w:t>
            </w:r>
          </w:p>
        </w:tc>
        <w:tc>
          <w:tcPr>
            <w:tcW w:type="dxa" w:w="1960"/>
            <w:tcBorders>
              <w:top w:val="single" w:color="EDE8E0" w:sz="1"/>
              <w:left w:val="single" w:color="EDE8E0" w:sz="1"/>
              <w:bottom w:val="single" w:color="EDE8E0" w:sz="1"/>
              <w:right w:val="single" w:color="EDE8E0" w:sz="1"/>
            </w:tcBorders>
            <w:shd w:fill="1A3A2E" w:val="clear"/>
            <w:tcMar>
              <w:top w:type="dxa" w:w="80"/>
              <w:left w:type="dxa" w:w="100"/>
              <w:bottom w:type="dxa" w:w="80"/>
              <w:right w:type="dxa" w:w="100"/>
            </w:tcMar>
          </w:tcPr>
          <w:p>
            <w:r>
              <w:rPr>
                <w:rFonts w:ascii="Arial" w:cs="Arial" w:eastAsia="Arial" w:hAnsi="Arial"/>
                <w:b/>
                <w:bCs/>
                <w:color w:val="FFFFFF"/>
                <w:sz w:val="20"/>
                <w:szCs w:val="20"/>
              </w:rPr>
              <w:t xml:space="preserve">Default</w:t>
            </w:r>
          </w:p>
        </w:tc>
      </w:tr>
      <w:tr>
        <w:tc>
          <w:tcPr>
            <w:tcW w:type="dxa" w:w="90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1</w:t>
            </w:r>
          </w:p>
        </w:tc>
        <w:tc>
          <w:tcPr>
            <w:tcW w:type="dxa" w:w="250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Welcome</w:t>
            </w:r>
          </w:p>
        </w:tc>
        <w:tc>
          <w:tcPr>
            <w:tcW w:type="dxa" w:w="400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What's ahead — why this matters</w:t>
            </w:r>
          </w:p>
        </w:tc>
        <w:tc>
          <w:tcPr>
            <w:tcW w:type="dxa" w:w="196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w:t>
            </w:r>
          </w:p>
        </w:tc>
      </w:tr>
      <w:tr>
        <w:tc>
          <w:tcPr>
            <w:tcW w:type="dxa" w:w="900"/>
            <w:tcBorders>
              <w:top w:val="single" w:color="EDE8E0" w:sz="1"/>
              <w:left w:val="single" w:color="EDE8E0" w:sz="1"/>
              <w:bottom w:val="single" w:color="EDE8E0" w:sz="1"/>
              <w:right w:val="single" w:color="EDE8E0"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2</w:t>
            </w:r>
          </w:p>
        </w:tc>
        <w:tc>
          <w:tcPr>
            <w:tcW w:type="dxa" w:w="2500"/>
            <w:tcBorders>
              <w:top w:val="single" w:color="EDE8E0" w:sz="1"/>
              <w:left w:val="single" w:color="EDE8E0" w:sz="1"/>
              <w:bottom w:val="single" w:color="EDE8E0" w:sz="1"/>
              <w:right w:val="single" w:color="EDE8E0"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Member Profiles</w:t>
            </w:r>
          </w:p>
        </w:tc>
        <w:tc>
          <w:tcPr>
            <w:tcW w:type="dxa" w:w="4000"/>
            <w:tcBorders>
              <w:top w:val="single" w:color="EDE8E0" w:sz="1"/>
              <w:left w:val="single" w:color="EDE8E0" w:sz="1"/>
              <w:bottom w:val="single" w:color="EDE8E0" w:sz="1"/>
              <w:right w:val="single" w:color="EDE8E0"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Individual dietary preference and allergies per member</w:t>
            </w:r>
          </w:p>
        </w:tc>
        <w:tc>
          <w:tcPr>
            <w:tcW w:type="dxa" w:w="1960"/>
            <w:tcBorders>
              <w:top w:val="single" w:color="EDE8E0" w:sz="1"/>
              <w:left w:val="single" w:color="EDE8E0" w:sz="1"/>
              <w:bottom w:val="single" w:color="EDE8E0" w:sz="1"/>
              <w:right w:val="single" w:color="EDE8E0"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Inherits household preference</w:t>
            </w:r>
          </w:p>
        </w:tc>
      </w:tr>
      <w:tr>
        <w:tc>
          <w:tcPr>
            <w:tcW w:type="dxa" w:w="90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3</w:t>
            </w:r>
          </w:p>
        </w:tc>
        <w:tc>
          <w:tcPr>
            <w:tcW w:type="dxa" w:w="250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Satvik Definition</w:t>
            </w:r>
          </w:p>
        </w:tc>
        <w:tc>
          <w:tcPr>
            <w:tcW w:type="dxa" w:w="400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What Satvik means for this household — items to avoid</w:t>
            </w:r>
          </w:p>
        </w:tc>
        <w:tc>
          <w:tcPr>
            <w:tcW w:type="dxa" w:w="196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Off — skippable</w:t>
            </w:r>
          </w:p>
        </w:tc>
      </w:tr>
      <w:tr>
        <w:tc>
          <w:tcPr>
            <w:tcW w:type="dxa" w:w="900"/>
            <w:tcBorders>
              <w:top w:val="single" w:color="EDE8E0" w:sz="1"/>
              <w:left w:val="single" w:color="EDE8E0" w:sz="1"/>
              <w:bottom w:val="single" w:color="EDE8E0" w:sz="1"/>
              <w:right w:val="single" w:color="EDE8E0"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4</w:t>
            </w:r>
          </w:p>
        </w:tc>
        <w:tc>
          <w:tcPr>
            <w:tcW w:type="dxa" w:w="2500"/>
            <w:tcBorders>
              <w:top w:val="single" w:color="EDE8E0" w:sz="1"/>
              <w:left w:val="single" w:color="EDE8E0" w:sz="1"/>
              <w:bottom w:val="single" w:color="EDE8E0" w:sz="1"/>
              <w:right w:val="single" w:color="EDE8E0"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Lunar Calendar</w:t>
            </w:r>
          </w:p>
        </w:tc>
        <w:tc>
          <w:tcPr>
            <w:tcW w:type="dxa" w:w="4000"/>
            <w:tcBorders>
              <w:top w:val="single" w:color="EDE8E0" w:sz="1"/>
              <w:left w:val="single" w:color="EDE8E0" w:sz="1"/>
              <w:bottom w:val="single" w:color="EDE8E0" w:sz="1"/>
              <w:right w:val="single" w:color="EDE8E0"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Tamil Panchangam — yes/no, which practices (Ekadasi, Amavasya etc.)</w:t>
            </w:r>
          </w:p>
        </w:tc>
        <w:tc>
          <w:tcPr>
            <w:tcW w:type="dxa" w:w="1960"/>
            <w:tcBorders>
              <w:top w:val="single" w:color="EDE8E0" w:sz="1"/>
              <w:left w:val="single" w:color="EDE8E0" w:sz="1"/>
              <w:bottom w:val="single" w:color="EDE8E0" w:sz="1"/>
              <w:right w:val="single" w:color="EDE8E0"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Off</w:t>
            </w:r>
          </w:p>
        </w:tc>
      </w:tr>
      <w:tr>
        <w:tc>
          <w:tcPr>
            <w:tcW w:type="dxa" w:w="90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5</w:t>
            </w:r>
          </w:p>
        </w:tc>
        <w:tc>
          <w:tcPr>
            <w:tcW w:type="dxa" w:w="250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Events Calendar</w:t>
            </w:r>
          </w:p>
        </w:tc>
        <w:tc>
          <w:tcPr>
            <w:tcW w:type="dxa" w:w="400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Birthdays, anniversaries, death anniversaries — tagged as Feast or Satvik</w:t>
            </w:r>
          </w:p>
        </w:tc>
        <w:tc>
          <w:tcPr>
            <w:tcW w:type="dxa" w:w="196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Empty — add anytime</w:t>
            </w:r>
          </w:p>
        </w:tc>
      </w:tr>
      <w:tr>
        <w:tc>
          <w:tcPr>
            <w:tcW w:type="dxa" w:w="900"/>
            <w:tcBorders>
              <w:top w:val="single" w:color="EDE8E0" w:sz="1"/>
              <w:left w:val="single" w:color="EDE8E0" w:sz="1"/>
              <w:bottom w:val="single" w:color="EDE8E0" w:sz="1"/>
              <w:right w:val="single" w:color="EDE8E0"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6</w:t>
            </w:r>
          </w:p>
        </w:tc>
        <w:tc>
          <w:tcPr>
            <w:tcW w:type="dxa" w:w="2500"/>
            <w:tcBorders>
              <w:top w:val="single" w:color="EDE8E0" w:sz="1"/>
              <w:left w:val="single" w:color="EDE8E0" w:sz="1"/>
              <w:bottom w:val="single" w:color="EDE8E0" w:sz="1"/>
              <w:right w:val="single" w:color="EDE8E0"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Confirm &amp; Start</w:t>
            </w:r>
          </w:p>
        </w:tc>
        <w:tc>
          <w:tcPr>
            <w:tcW w:type="dxa" w:w="4000"/>
            <w:tcBorders>
              <w:top w:val="single" w:color="EDE8E0" w:sz="1"/>
              <w:left w:val="single" w:color="EDE8E0" w:sz="1"/>
              <w:bottom w:val="single" w:color="EDE8E0" w:sz="1"/>
              <w:right w:val="single" w:color="EDE8E0"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Big confirm button → Weekly Planner unlocked</w:t>
            </w:r>
          </w:p>
        </w:tc>
        <w:tc>
          <w:tcPr>
            <w:tcW w:type="dxa" w:w="1960"/>
            <w:tcBorders>
              <w:top w:val="single" w:color="EDE8E0" w:sz="1"/>
              <w:left w:val="single" w:color="EDE8E0" w:sz="1"/>
              <w:bottom w:val="single" w:color="EDE8E0" w:sz="1"/>
              <w:right w:val="single" w:color="EDE8E0"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All defaults applied</w:t>
            </w:r>
          </w:p>
        </w:tc>
      </w:tr>
    </w:tbl>
    <w:p>
      <w:pPr>
        <w:spacing w:before="80"/>
      </w:pPr>
    </w:p>
    <w:p>
      <w:pPr>
        <w:pStyle w:val="Heading2"/>
        <w:spacing w:after="120" w:before="240"/>
      </w:pPr>
      <w:r>
        <w:rPr>
          <w:rFonts w:ascii="Arial" w:cs="Arial" w:eastAsia="Arial" w:hAnsi="Arial"/>
          <w:b/>
          <w:bCs/>
          <w:color w:val="1A3A2E"/>
          <w:sz w:val="28"/>
          <w:szCs w:val="28"/>
        </w:rPr>
        <w:t xml:space="preserve">2.4 Moved to Weekly Planning Screen (Not Wizard)</w:t>
      </w:r>
    </w:p>
    <w:p>
      <w:pPr>
        <w:spacing w:after="80" w:before="60"/>
      </w:pPr>
      <w:r>
        <w:rPr>
          <w:rFonts w:ascii="Arial" w:cs="Arial" w:eastAsia="Arial" w:hAnsi="Arial"/>
          <w:color w:val="2C2C2A"/>
          <w:sz w:val="22"/>
          <w:szCs w:val="22"/>
        </w:rPr>
        <w:t xml:space="preserve">These items were deliberately moved out of the wizard to keep it lean:</w:t>
      </w:r>
    </w:p>
    <w:p>
      <w:pPr>
        <w:pStyle w:val="ListParagraph"/>
        <w:numPr>
          <w:ilvl w:val="0"/>
          <w:numId w:val="2"/>
        </w:numPr>
        <w:spacing w:after="40" w:before="40"/>
      </w:pPr>
      <w:r>
        <w:rPr>
          <w:rFonts w:ascii="Arial" w:cs="Arial" w:eastAsia="Arial" w:hAnsi="Arial"/>
          <w:color w:val="2C2C2A"/>
          <w:sz w:val="22"/>
          <w:szCs w:val="22"/>
        </w:rPr>
        <w:t xml:space="preserve">Inventory / fridge items — what's available at home</w:t>
      </w:r>
    </w:p>
    <w:p>
      <w:pPr>
        <w:pStyle w:val="ListParagraph"/>
        <w:numPr>
          <w:ilvl w:val="0"/>
          <w:numId w:val="2"/>
        </w:numPr>
        <w:spacing w:after="40" w:before="40"/>
      </w:pPr>
      <w:r>
        <w:rPr>
          <w:rFonts w:ascii="Arial" w:cs="Arial" w:eastAsia="Arial" w:hAnsi="Arial"/>
          <w:color w:val="2C2C2A"/>
          <w:sz w:val="22"/>
          <w:szCs w:val="22"/>
        </w:rPr>
        <w:t xml:space="preserve">Member availability for the week — who is home for which meal</w:t>
      </w:r>
    </w:p>
    <w:p>
      <w:pPr>
        <w:spacing w:after="80" w:before="60"/>
      </w:pPr>
      <w:r>
        <w:rPr>
          <w:rFonts w:ascii="Arial" w:cs="Arial" w:eastAsia="Arial" w:hAnsi="Arial"/>
          <w:color w:val="2C2C2A"/>
          <w:sz w:val="22"/>
          <w:szCs w:val="22"/>
        </w:rPr>
        <w:t xml:space="preserve">These are week-specific and change every week. They belong in the weekly planning flow, not the one-time setup.</w:t>
      </w:r>
    </w:p>
    <w:p>
      <w:pPr>
        <w:spacing w:before="80"/>
      </w:pPr>
    </w:p>
    <w:p>
      <w:pPr>
        <w:pStyle w:val="Heading2"/>
        <w:spacing w:after="120" w:before="240"/>
      </w:pPr>
      <w:r>
        <w:rPr>
          <w:rFonts w:ascii="Arial" w:cs="Arial" w:eastAsia="Arial" w:hAnsi="Arial"/>
          <w:b/>
          <w:bCs/>
          <w:color w:val="1A3A2E"/>
          <w:sz w:val="28"/>
          <w:szCs w:val="28"/>
        </w:rPr>
        <w:t xml:space="preserve">2.5 Parked for Now</w:t>
      </w:r>
    </w:p>
    <w:p>
      <w:pPr>
        <w:pStyle w:val="ListParagraph"/>
        <w:numPr>
          <w:ilvl w:val="0"/>
          <w:numId w:val="2"/>
        </w:numPr>
        <w:spacing w:after="40" w:before="40"/>
      </w:pPr>
      <w:r>
        <w:rPr>
          <w:rFonts w:ascii="Arial" w:cs="Arial" w:eastAsia="Arial" w:hAnsi="Arial"/>
          <w:color w:val="2C2C2A"/>
          <w:sz w:val="22"/>
          <w:szCs w:val="22"/>
        </w:rPr>
        <w:t xml:space="preserve">Breakfast staples preference — needs interface design first. Everything comes from recipe master, no free entry.</w:t>
      </w:r>
    </w:p>
    <w:p>
      <w:pPr>
        <w:pStyle w:val="ListParagraph"/>
        <w:numPr>
          <w:ilvl w:val="0"/>
          <w:numId w:val="2"/>
        </w:numPr>
        <w:spacing w:after="40" w:before="40"/>
      </w:pPr>
      <w:r>
        <w:rPr>
          <w:rFonts w:ascii="Arial" w:cs="Arial" w:eastAsia="Arial" w:hAnsi="Arial"/>
          <w:color w:val="2C2C2A"/>
          <w:sz w:val="22"/>
          <w:szCs w:val="22"/>
        </w:rPr>
        <w:t xml:space="preserve">Onboarding questionnaire (first 8 weeks) — Vijey will define the questions when ready.</w:t>
      </w:r>
    </w:p>
    <w:p>
      <w:pPr>
        <w:spacing w:before="120"/>
      </w:pPr>
    </w:p>
    <w:p>
      <w:pPr>
        <w:pBdr>
          <w:bottom w:val="single" w:color="EDE8E0" w:sz="4"/>
        </w:pBdr>
        <w:spacing w:after="120" w:before="120"/>
      </w:pPr>
    </w:p>
    <w:p>
      <w:pPr>
        <w:spacing w:before="120"/>
      </w:pPr>
    </w:p>
    <w:p>
      <w:pPr>
        <w:pStyle w:val="Heading1"/>
        <w:spacing w:after="160" w:before="320"/>
      </w:pPr>
      <w:r>
        <w:rPr>
          <w:rFonts w:ascii="Arial" w:cs="Arial" w:eastAsia="Arial" w:hAnsi="Arial"/>
          <w:b/>
          <w:bCs/>
          <w:color w:val="1A3A2E"/>
          <w:sz w:val="36"/>
          <w:szCs w:val="36"/>
        </w:rPr>
        <w:t xml:space="preserve">3. Key Design Decisions Made Today</w:t>
      </w:r>
    </w:p>
    <w:p>
      <w:pPr>
        <w:spacing w:before="80"/>
      </w:pPr>
    </w:p>
    <w:p>
      <w:pPr>
        <w:pStyle w:val="Heading2"/>
        <w:spacing w:after="120" w:before="240"/>
      </w:pPr>
      <w:r>
        <w:rPr>
          <w:rFonts w:ascii="Arial" w:cs="Arial" w:eastAsia="Arial" w:hAnsi="Arial"/>
          <w:b/>
          <w:bCs/>
          <w:color w:val="1A3A2E"/>
          <w:sz w:val="28"/>
          <w:szCs w:val="28"/>
        </w:rPr>
        <w:t xml:space="preserve">3.1 Member Availability</w:t>
      </w:r>
    </w:p>
    <w:p>
      <w:pPr>
        <w:pStyle w:val="ListParagraph"/>
        <w:numPr>
          <w:ilvl w:val="0"/>
          <w:numId w:val="2"/>
        </w:numPr>
        <w:spacing w:after="40" w:before="40"/>
      </w:pPr>
      <w:r>
        <w:rPr>
          <w:rFonts w:ascii="Arial" w:cs="Arial" w:eastAsia="Arial" w:hAnsi="Arial"/>
          <w:color w:val="2C2C2A"/>
          <w:sz w:val="22"/>
          <w:szCs w:val="22"/>
        </w:rPr>
        <w:t xml:space="preserve">Captured per meal per day per member (not just per day)</w:t>
      </w:r>
    </w:p>
    <w:p>
      <w:pPr>
        <w:pStyle w:val="ListParagraph"/>
        <w:numPr>
          <w:ilvl w:val="0"/>
          <w:numId w:val="2"/>
        </w:numPr>
        <w:spacing w:after="40" w:before="40"/>
      </w:pPr>
      <w:r>
        <w:rPr>
          <w:rFonts w:ascii="Arial" w:cs="Arial" w:eastAsia="Arial" w:hAnsi="Arial"/>
          <w:color w:val="2C2C2A"/>
          <w:sz w:val="22"/>
          <w:szCs w:val="22"/>
        </w:rPr>
        <w:t xml:space="preserve">Default = everyone available for all meals</w:t>
      </w:r>
    </w:p>
    <w:p>
      <w:pPr>
        <w:pStyle w:val="ListParagraph"/>
        <w:numPr>
          <w:ilvl w:val="0"/>
          <w:numId w:val="2"/>
        </w:numPr>
        <w:spacing w:after="40" w:before="40"/>
      </w:pPr>
      <w:r>
        <w:rPr>
          <w:rFonts w:ascii="Arial" w:cs="Arial" w:eastAsia="Arial" w:hAnsi="Arial"/>
          <w:color w:val="2C2C2A"/>
          <w:sz w:val="22"/>
          <w:szCs w:val="22"/>
        </w:rPr>
        <w:t xml:space="preserve">Interface = modern grid with checkboxes or toggles</w:t>
      </w:r>
    </w:p>
    <w:p>
      <w:pPr>
        <w:pStyle w:val="ListParagraph"/>
        <w:numPr>
          <w:ilvl w:val="0"/>
          <w:numId w:val="2"/>
        </w:numPr>
        <w:spacing w:after="40" w:before="40"/>
      </w:pPr>
      <w:r>
        <w:rPr>
          <w:rFonts w:ascii="Arial" w:cs="Arial" w:eastAsia="Arial" w:hAnsi="Arial"/>
          <w:color w:val="2C2C2A"/>
          <w:sz w:val="22"/>
          <w:szCs w:val="22"/>
        </w:rPr>
        <w:t xml:space="preserve">When member is unavailable → exclude dishes they need, open up dishes others prefer</w:t>
      </w:r>
    </w:p>
    <w:p>
      <w:pPr>
        <w:spacing w:before="80"/>
      </w:pPr>
    </w:p>
    <w:p>
      <w:pPr>
        <w:pStyle w:val="Heading2"/>
        <w:spacing w:after="120" w:before="240"/>
      </w:pPr>
      <w:r>
        <w:rPr>
          <w:rFonts w:ascii="Arial" w:cs="Arial" w:eastAsia="Arial" w:hAnsi="Arial"/>
          <w:b/>
          <w:bCs/>
          <w:color w:val="1A3A2E"/>
          <w:sz w:val="28"/>
          <w:szCs w:val="28"/>
        </w:rPr>
        <w:t xml:space="preserve">3.2 Member Profiles vs Family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E8E0" w:sz="1"/>
              <w:left w:val="single" w:color="EDE8E0" w:sz="1"/>
              <w:bottom w:val="single" w:color="EDE8E0" w:sz="1"/>
              <w:right w:val="single" w:color="EDE8E0" w:sz="1"/>
            </w:tcBorders>
            <w:shd w:fill="FFF3DC" w:val="clear"/>
            <w:tcMar>
              <w:top w:type="dxa" w:w="120"/>
              <w:left w:type="dxa" w:w="180"/>
              <w:bottom w:type="dxa" w:w="120"/>
              <w:right w:type="dxa" w:w="180"/>
            </w:tcMar>
          </w:tcPr>
          <w:p>
            <w:r>
              <w:rPr>
                <w:rFonts w:ascii="Arial" w:cs="Arial" w:eastAsia="Arial" w:hAnsi="Arial"/>
                <w:i/>
                <w:iCs/>
                <w:color w:val="2C2C2A"/>
                <w:sz w:val="22"/>
                <w:szCs w:val="22"/>
              </w:rPr>
              <w:t xml:space="preserve">The household has a dietary preference (set at registration). Each member also has their own preference separately. When only one member is home, the system can recommend dishes personalised to that person — including things they don't normally get when the full family eats together.</w:t>
            </w:r>
          </w:p>
        </w:tc>
      </w:tr>
    </w:tbl>
    <w:p>
      <w:pPr>
        <w:spacing w:before="80"/>
      </w:pPr>
    </w:p>
    <w:p>
      <w:pPr>
        <w:pStyle w:val="Heading2"/>
        <w:spacing w:after="120" w:before="240"/>
      </w:pPr>
      <w:r>
        <w:rPr>
          <w:rFonts w:ascii="Arial" w:cs="Arial" w:eastAsia="Arial" w:hAnsi="Arial"/>
          <w:b/>
          <w:bCs/>
          <w:color w:val="1A3A2E"/>
          <w:sz w:val="28"/>
          <w:szCs w:val="28"/>
        </w:rPr>
        <w:t xml:space="preserve">3.3 Satvik Definition</w:t>
      </w:r>
    </w:p>
    <w:p>
      <w:pPr>
        <w:pStyle w:val="ListParagraph"/>
        <w:numPr>
          <w:ilvl w:val="0"/>
          <w:numId w:val="2"/>
        </w:numPr>
        <w:spacing w:after="40" w:before="40"/>
      </w:pPr>
      <w:r>
        <w:rPr>
          <w:rFonts w:ascii="Arial" w:cs="Arial" w:eastAsia="Arial" w:hAnsi="Arial"/>
          <w:color w:val="2C2C2A"/>
          <w:sz w:val="22"/>
          <w:szCs w:val="22"/>
        </w:rPr>
        <w:t xml:space="preserve">Each household defines what Satvik means for them</w:t>
      </w:r>
    </w:p>
    <w:p>
      <w:pPr>
        <w:pStyle w:val="ListParagraph"/>
        <w:numPr>
          <w:ilvl w:val="0"/>
          <w:numId w:val="2"/>
        </w:numPr>
        <w:spacing w:after="40" w:before="40"/>
      </w:pPr>
      <w:r>
        <w:rPr>
          <w:rFonts w:ascii="Arial" w:cs="Arial" w:eastAsia="Arial" w:hAnsi="Arial"/>
          <w:color w:val="2C2C2A"/>
          <w:sz w:val="22"/>
          <w:szCs w:val="22"/>
        </w:rPr>
        <w:t xml:space="preserve">Interface shows a selection list organised by category:</w:t>
      </w:r>
    </w:p>
    <w:p>
      <w:pPr>
        <w:pStyle w:val="ListParagraph"/>
        <w:numPr>
          <w:ilvl w:val="1"/>
          <w:numId w:val="2"/>
        </w:numPr>
        <w:spacing w:after="40" w:before="40"/>
      </w:pPr>
      <w:r>
        <w:rPr>
          <w:rFonts w:ascii="Arial" w:cs="Arial" w:eastAsia="Arial" w:hAnsi="Arial"/>
          <w:color w:val="2C2C2A"/>
          <w:sz w:val="22"/>
          <w:szCs w:val="22"/>
        </w:rPr>
        <w:t xml:space="preserve">Vegetables to avoid (onion, garlic, leek etc.)</w:t>
      </w:r>
    </w:p>
    <w:p>
      <w:pPr>
        <w:pStyle w:val="ListParagraph"/>
        <w:numPr>
          <w:ilvl w:val="1"/>
          <w:numId w:val="2"/>
        </w:numPr>
        <w:spacing w:after="40" w:before="40"/>
      </w:pPr>
      <w:r>
        <w:rPr>
          <w:rFonts w:ascii="Arial" w:cs="Arial" w:eastAsia="Arial" w:hAnsi="Arial"/>
          <w:color w:val="2C2C2A"/>
          <w:sz w:val="22"/>
          <w:szCs w:val="22"/>
        </w:rPr>
        <w:t xml:space="preserve">Grains and cereals — allowed or avoided</w:t>
      </w:r>
    </w:p>
    <w:p>
      <w:pPr>
        <w:pStyle w:val="ListParagraph"/>
        <w:numPr>
          <w:ilvl w:val="1"/>
          <w:numId w:val="2"/>
        </w:numPr>
        <w:spacing w:after="40" w:before="40"/>
      </w:pPr>
      <w:r>
        <w:rPr>
          <w:rFonts w:ascii="Arial" w:cs="Arial" w:eastAsia="Arial" w:hAnsi="Arial"/>
          <w:color w:val="2C2C2A"/>
          <w:sz w:val="22"/>
          <w:szCs w:val="22"/>
        </w:rPr>
        <w:t xml:space="preserve">Non-veg exclusions</w:t>
      </w:r>
    </w:p>
    <w:p>
      <w:pPr>
        <w:pStyle w:val="ListParagraph"/>
        <w:numPr>
          <w:ilvl w:val="1"/>
          <w:numId w:val="2"/>
        </w:numPr>
        <w:spacing w:after="40" w:before="40"/>
      </w:pPr>
      <w:r>
        <w:rPr>
          <w:rFonts w:ascii="Arial" w:cs="Arial" w:eastAsia="Arial" w:hAnsi="Arial"/>
          <w:color w:val="2C2C2A"/>
          <w:sz w:val="22"/>
          <w:szCs w:val="22"/>
        </w:rPr>
        <w:t xml:space="preserve">Other restrictions</w:t>
      </w:r>
    </w:p>
    <w:p>
      <w:pPr>
        <w:pStyle w:val="ListParagraph"/>
        <w:numPr>
          <w:ilvl w:val="0"/>
          <w:numId w:val="2"/>
        </w:numPr>
        <w:spacing w:after="40" w:before="40"/>
      </w:pPr>
      <w:r>
        <w:rPr>
          <w:rFonts w:ascii="Arial" w:cs="Arial" w:eastAsia="Arial" w:hAnsi="Arial"/>
          <w:color w:val="2C2C2A"/>
          <w:sz w:val="22"/>
          <w:szCs w:val="22"/>
        </w:rPr>
        <w:t xml:space="preserve">The same Satvik definition is automatically applied on all Satvik days and Satvik-tagged events</w:t>
      </w:r>
    </w:p>
    <w:p>
      <w:pPr>
        <w:spacing w:before="80"/>
      </w:pPr>
    </w:p>
    <w:p>
      <w:pPr>
        <w:pStyle w:val="Heading2"/>
        <w:spacing w:after="120" w:before="240"/>
      </w:pPr>
      <w:r>
        <w:rPr>
          <w:rFonts w:ascii="Arial" w:cs="Arial" w:eastAsia="Arial" w:hAnsi="Arial"/>
          <w:b/>
          <w:bCs/>
          <w:color w:val="1A3A2E"/>
          <w:sz w:val="28"/>
          <w:szCs w:val="28"/>
        </w:rPr>
        <w:t xml:space="preserve">3.4 Events Calendar</w:t>
      </w:r>
    </w:p>
    <w:p>
      <w:pPr>
        <w:pStyle w:val="ListParagraph"/>
        <w:numPr>
          <w:ilvl w:val="0"/>
          <w:numId w:val="2"/>
        </w:numPr>
        <w:spacing w:after="40" w:before="40"/>
      </w:pPr>
      <w:r>
        <w:rPr>
          <w:rFonts w:ascii="Arial" w:cs="Arial" w:eastAsia="Arial" w:hAnsi="Arial"/>
          <w:color w:val="2C2C2A"/>
          <w:sz w:val="22"/>
          <w:szCs w:val="22"/>
        </w:rPr>
        <w:t xml:space="preserve">Fully user-defined — user creates their own event types</w:t>
      </w:r>
    </w:p>
    <w:p>
      <w:pPr>
        <w:pStyle w:val="ListParagraph"/>
        <w:numPr>
          <w:ilvl w:val="0"/>
          <w:numId w:val="2"/>
        </w:numPr>
        <w:spacing w:after="40" w:before="40"/>
      </w:pPr>
      <w:r>
        <w:rPr>
          <w:rFonts w:ascii="Arial" w:cs="Arial" w:eastAsia="Arial" w:hAnsi="Arial"/>
          <w:color w:val="2C2C2A"/>
          <w:sz w:val="22"/>
          <w:szCs w:val="22"/>
        </w:rPr>
        <w:t xml:space="preserve">System provides common suggestions (birthday, anniversary, death anniversary) but none are mandatory</w:t>
      </w:r>
    </w:p>
    <w:p>
      <w:pPr>
        <w:pStyle w:val="ListParagraph"/>
        <w:numPr>
          <w:ilvl w:val="0"/>
          <w:numId w:val="2"/>
        </w:numPr>
        <w:spacing w:after="40" w:before="40"/>
      </w:pPr>
      <w:r>
        <w:rPr>
          <w:rFonts w:ascii="Arial" w:cs="Arial" w:eastAsia="Arial" w:hAnsi="Arial"/>
          <w:color w:val="2C2C2A"/>
          <w:sz w:val="22"/>
          <w:szCs w:val="22"/>
        </w:rPr>
        <w:t xml:space="preserve">Each event tagged as: Feast or Satvik</w:t>
      </w:r>
    </w:p>
    <w:p>
      <w:pPr>
        <w:pStyle w:val="ListParagraph"/>
        <w:numPr>
          <w:ilvl w:val="0"/>
          <w:numId w:val="2"/>
        </w:numPr>
        <w:spacing w:after="40" w:before="40"/>
      </w:pPr>
      <w:r>
        <w:rPr>
          <w:rFonts w:ascii="Arial" w:cs="Arial" w:eastAsia="Arial" w:hAnsi="Arial"/>
          <w:color w:val="2C2C2A"/>
          <w:sz w:val="22"/>
          <w:szCs w:val="22"/>
        </w:rPr>
        <w:t xml:space="preserve">ML engine will check what was recommended/cooked on the same event in previous years and use as a signal</w:t>
      </w:r>
    </w:p>
    <w:p>
      <w:pPr>
        <w:pStyle w:val="ListParagraph"/>
        <w:numPr>
          <w:ilvl w:val="0"/>
          <w:numId w:val="2"/>
        </w:numPr>
        <w:spacing w:after="40" w:before="40"/>
      </w:pPr>
      <w:r>
        <w:rPr>
          <w:rFonts w:ascii="Arial" w:cs="Arial" w:eastAsia="Arial" w:hAnsi="Arial"/>
          <w:color w:val="2C2C2A"/>
          <w:sz w:val="22"/>
          <w:szCs w:val="22"/>
        </w:rPr>
        <w:t xml:space="preserve">This makes the system smarter every year — genuinely intelligent, not just rule-based</w:t>
      </w:r>
    </w:p>
    <w:p>
      <w:pPr>
        <w:spacing w:before="80"/>
      </w:pPr>
    </w:p>
    <w:p>
      <w:pPr>
        <w:pStyle w:val="Heading2"/>
        <w:spacing w:after="120" w:before="240"/>
      </w:pPr>
      <w:r>
        <w:rPr>
          <w:rFonts w:ascii="Arial" w:cs="Arial" w:eastAsia="Arial" w:hAnsi="Arial"/>
          <w:b/>
          <w:bCs/>
          <w:color w:val="1A3A2E"/>
          <w:sz w:val="28"/>
          <w:szCs w:val="28"/>
        </w:rPr>
        <w:t xml:space="preserve">3.5 Inventory / Fridge</w:t>
      </w:r>
    </w:p>
    <w:p>
      <w:pPr>
        <w:pStyle w:val="ListParagraph"/>
        <w:numPr>
          <w:ilvl w:val="0"/>
          <w:numId w:val="2"/>
        </w:numPr>
        <w:spacing w:after="40" w:before="40"/>
      </w:pPr>
      <w:r>
        <w:rPr>
          <w:rFonts w:ascii="Arial" w:cs="Arial" w:eastAsia="Arial" w:hAnsi="Arial"/>
          <w:color w:val="2C2C2A"/>
          <w:sz w:val="22"/>
          <w:szCs w:val="22"/>
        </w:rPr>
        <w:t xml:space="preserve">No quantities in this version — just presence (have / don't have)</w:t>
      </w:r>
    </w:p>
    <w:p>
      <w:pPr>
        <w:pStyle w:val="ListParagraph"/>
        <w:numPr>
          <w:ilvl w:val="0"/>
          <w:numId w:val="2"/>
        </w:numPr>
        <w:spacing w:after="40" w:before="40"/>
      </w:pPr>
      <w:r>
        <w:rPr>
          <w:rFonts w:ascii="Arial" w:cs="Arial" w:eastAsia="Arial" w:hAnsi="Arial"/>
          <w:color w:val="2C2C2A"/>
          <w:sz w:val="22"/>
          <w:szCs w:val="22"/>
        </w:rPr>
        <w:t xml:space="preserve">Not mandatory — default is 'nothing in fridge, will purchase'</w:t>
      </w:r>
    </w:p>
    <w:p>
      <w:pPr>
        <w:pStyle w:val="ListParagraph"/>
        <w:numPr>
          <w:ilvl w:val="0"/>
          <w:numId w:val="2"/>
        </w:numPr>
        <w:spacing w:after="40" w:before="40"/>
      </w:pPr>
      <w:r>
        <w:rPr>
          <w:rFonts w:ascii="Arial" w:cs="Arial" w:eastAsia="Arial" w:hAnsi="Arial"/>
          <w:color w:val="2C2C2A"/>
          <w:sz w:val="22"/>
          <w:szCs w:val="22"/>
        </w:rPr>
        <w:t xml:space="preserve">System highlights what needs to be bought</w:t>
      </w:r>
    </w:p>
    <w:p>
      <w:pPr>
        <w:pStyle w:val="ListParagraph"/>
        <w:numPr>
          <w:ilvl w:val="0"/>
          <w:numId w:val="2"/>
        </w:numPr>
        <w:spacing w:after="40" w:before="40"/>
      </w:pPr>
      <w:r>
        <w:rPr>
          <w:rFonts w:ascii="Arial" w:cs="Arial" w:eastAsia="Arial" w:hAnsi="Arial"/>
          <w:color w:val="2C2C2A"/>
          <w:sz w:val="22"/>
          <w:szCs w:val="22"/>
        </w:rPr>
        <w:t xml:space="preserve">Sequencing logic (what supersedes what in recommendation) to be designed during recommendation engine session</w:t>
      </w:r>
    </w:p>
    <w:p>
      <w:pPr>
        <w:spacing w:before="80"/>
      </w:pPr>
    </w:p>
    <w:p>
      <w:pPr>
        <w:pStyle w:val="Heading2"/>
        <w:spacing w:after="120" w:before="240"/>
      </w:pPr>
      <w:r>
        <w:rPr>
          <w:rFonts w:ascii="Arial" w:cs="Arial" w:eastAsia="Arial" w:hAnsi="Arial"/>
          <w:b/>
          <w:bCs/>
          <w:color w:val="1A3A2E"/>
          <w:sz w:val="28"/>
          <w:szCs w:val="28"/>
        </w:rPr>
        <w:t xml:space="preserve">3.6 Breakfast Staples</w:t>
      </w:r>
    </w:p>
    <w:p>
      <w:pPr>
        <w:pStyle w:val="ListParagraph"/>
        <w:numPr>
          <w:ilvl w:val="0"/>
          <w:numId w:val="2"/>
        </w:numPr>
        <w:spacing w:after="40" w:before="40"/>
      </w:pPr>
      <w:r>
        <w:rPr>
          <w:rFonts w:ascii="Arial" w:cs="Arial" w:eastAsia="Arial" w:hAnsi="Arial"/>
          <w:color w:val="2C2C2A"/>
          <w:sz w:val="22"/>
          <w:szCs w:val="22"/>
        </w:rPr>
        <w:t xml:space="preserve">Everything comes from the recipe master — no free text entry</w:t>
      </w:r>
    </w:p>
    <w:p>
      <w:pPr>
        <w:pStyle w:val="ListParagraph"/>
        <w:numPr>
          <w:ilvl w:val="0"/>
          <w:numId w:val="2"/>
        </w:numPr>
        <w:spacing w:after="40" w:before="40"/>
      </w:pPr>
      <w:r>
        <w:rPr>
          <w:rFonts w:ascii="Arial" w:cs="Arial" w:eastAsia="Arial" w:hAnsi="Arial"/>
          <w:color w:val="2C2C2A"/>
          <w:sz w:val="22"/>
          <w:szCs w:val="22"/>
        </w:rPr>
        <w:t xml:space="preserve">Pattern analysis approach: system starts recommending based on observed patterns</w:t>
      </w:r>
    </w:p>
    <w:p>
      <w:pPr>
        <w:pStyle w:val="ListParagraph"/>
        <w:numPr>
          <w:ilvl w:val="0"/>
          <w:numId w:val="2"/>
        </w:numPr>
        <w:spacing w:after="40" w:before="40"/>
      </w:pPr>
      <w:r>
        <w:rPr>
          <w:rFonts w:ascii="Arial" w:cs="Arial" w:eastAsia="Arial" w:hAnsi="Arial"/>
          <w:color w:val="2C2C2A"/>
          <w:sz w:val="22"/>
          <w:szCs w:val="22"/>
        </w:rPr>
        <w:t xml:space="preserve">Users edit suggestions, system learns from edits</w:t>
      </w:r>
    </w:p>
    <w:p>
      <w:pPr>
        <w:pStyle w:val="ListParagraph"/>
        <w:numPr>
          <w:ilvl w:val="0"/>
          <w:numId w:val="2"/>
        </w:numPr>
        <w:spacing w:after="40" w:before="40"/>
      </w:pPr>
      <w:r>
        <w:rPr>
          <w:rFonts w:ascii="Arial" w:cs="Arial" w:eastAsia="Arial" w:hAnsi="Arial"/>
          <w:color w:val="2C2C2A"/>
          <w:sz w:val="22"/>
          <w:szCs w:val="22"/>
        </w:rPr>
        <w:t xml:space="preserve">Full ML implementation — not rule-based</w:t>
      </w:r>
    </w:p>
    <w:p>
      <w:pPr>
        <w:pStyle w:val="ListParagraph"/>
        <w:numPr>
          <w:ilvl w:val="0"/>
          <w:numId w:val="2"/>
        </w:numPr>
        <w:spacing w:after="40" w:before="40"/>
      </w:pPr>
      <w:r>
        <w:rPr>
          <w:rFonts w:ascii="Arial" w:cs="Arial" w:eastAsia="Arial" w:hAnsi="Arial"/>
          <w:color w:val="2C2C2A"/>
          <w:sz w:val="22"/>
          <w:szCs w:val="22"/>
        </w:rPr>
        <w:t xml:space="preserve">Interface design needed before building</w:t>
      </w:r>
    </w:p>
    <w:p>
      <w:pPr>
        <w:spacing w:before="120"/>
      </w:pPr>
    </w:p>
    <w:p>
      <w:pPr>
        <w:pBdr>
          <w:bottom w:val="single" w:color="EDE8E0" w:sz="4"/>
        </w:pBdr>
        <w:spacing w:after="120" w:before="120"/>
      </w:pPr>
    </w:p>
    <w:p>
      <w:pPr>
        <w:spacing w:before="120"/>
      </w:pPr>
    </w:p>
    <w:p>
      <w:pPr>
        <w:pStyle w:val="Heading1"/>
        <w:spacing w:after="160" w:before="320"/>
      </w:pPr>
      <w:r>
        <w:rPr>
          <w:rFonts w:ascii="Arial" w:cs="Arial" w:eastAsia="Arial" w:hAnsi="Arial"/>
          <w:b/>
          <w:bCs/>
          <w:color w:val="1A3A2E"/>
          <w:sz w:val="36"/>
          <w:szCs w:val="36"/>
        </w:rPr>
        <w:t xml:space="preserve">4. Recommendation Engine — Parked Post-MVP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E8E0" w:sz="1"/>
              <w:left w:val="single" w:color="EDE8E0" w:sz="1"/>
              <w:bottom w:val="single" w:color="EDE8E0" w:sz="1"/>
              <w:right w:val="single" w:color="EDE8E0" w:sz="1"/>
            </w:tcBorders>
            <w:shd w:fill="FFF3DC" w:val="clear"/>
            <w:tcMar>
              <w:top w:type="dxa" w:w="120"/>
              <w:left w:type="dxa" w:w="180"/>
              <w:bottom w:type="dxa" w:w="120"/>
              <w:right w:type="dxa" w:w="180"/>
            </w:tcMar>
          </w:tcPr>
          <w:p>
            <w:r>
              <w:rPr>
                <w:rFonts w:ascii="Arial" w:cs="Arial" w:eastAsia="Arial" w:hAnsi="Arial"/>
                <w:i/>
                <w:iCs/>
                <w:color w:val="2C2C2A"/>
                <w:sz w:val="22"/>
                <w:szCs w:val="22"/>
              </w:rPr>
              <w:t xml:space="preserve">The recommendation engine is the main functionality of the entire app. It will be an internally built AI — not dependent on Gemini or any external AI for intelligence. Gemini stays only for data seeding. The recommendation brain will be Momentum's own.</w:t>
            </w:r>
          </w:p>
        </w:tc>
      </w:tr>
    </w:tbl>
    <w:p>
      <w:pPr>
        <w:spacing w:before="80"/>
      </w:pPr>
    </w:p>
    <w:p>
      <w:pPr>
        <w:pStyle w:val="Heading2"/>
        <w:spacing w:after="120" w:before="240"/>
      </w:pPr>
      <w:r>
        <w:rPr>
          <w:rFonts w:ascii="Arial" w:cs="Arial" w:eastAsia="Arial" w:hAnsi="Arial"/>
          <w:b/>
          <w:bCs/>
          <w:color w:val="1A3A2E"/>
          <w:sz w:val="28"/>
          <w:szCs w:val="28"/>
        </w:rPr>
        <w:t xml:space="preserve">4.1 Parameters Identified (Incomplete — More to Come)</w:t>
      </w:r>
    </w:p>
    <w:p>
      <w:pPr>
        <w:spacing w:after="80" w:before="60"/>
      </w:pPr>
      <w:r>
        <w:rPr>
          <w:rFonts w:ascii="Arial" w:cs="Arial" w:eastAsia="Arial" w:hAnsi="Arial"/>
          <w:color w:val="2C2C2A"/>
          <w:sz w:val="22"/>
          <w:szCs w:val="22"/>
        </w:rPr>
        <w:t xml:space="preserve">The following parameters were identified in today's discussion. This is not exhaustive — a dedicated design session is required.</w:t>
      </w:r>
    </w:p>
    <w:p>
      <w:pPr>
        <w:spacing w:before="40"/>
      </w:pPr>
    </w:p>
    <w:p>
      <w:pPr>
        <w:pStyle w:val="ListParagraph"/>
        <w:numPr>
          <w:ilvl w:val="0"/>
          <w:numId w:val="3"/>
        </w:numPr>
        <w:spacing w:after="40" w:before="40"/>
      </w:pPr>
      <w:r>
        <w:rPr>
          <w:rFonts w:ascii="Arial" w:cs="Arial" w:eastAsia="Arial" w:hAnsi="Arial"/>
          <w:color w:val="2C2C2A"/>
          <w:sz w:val="22"/>
          <w:szCs w:val="22"/>
        </w:rPr>
        <w:t xml:space="preserve">Family dietary preference</w:t>
      </w:r>
    </w:p>
    <w:p>
      <w:pPr>
        <w:pStyle w:val="ListParagraph"/>
        <w:numPr>
          <w:ilvl w:val="0"/>
          <w:numId w:val="3"/>
        </w:numPr>
        <w:spacing w:after="40" w:before="40"/>
      </w:pPr>
      <w:r>
        <w:rPr>
          <w:rFonts w:ascii="Arial" w:cs="Arial" w:eastAsia="Arial" w:hAnsi="Arial"/>
          <w:color w:val="2C2C2A"/>
          <w:sz w:val="22"/>
          <w:szCs w:val="22"/>
        </w:rPr>
        <w:t xml:space="preserve">Individual member preferences</w:t>
      </w:r>
    </w:p>
    <w:p>
      <w:pPr>
        <w:pStyle w:val="ListParagraph"/>
        <w:numPr>
          <w:ilvl w:val="0"/>
          <w:numId w:val="3"/>
        </w:numPr>
        <w:spacing w:after="40" w:before="40"/>
      </w:pPr>
      <w:r>
        <w:rPr>
          <w:rFonts w:ascii="Arial" w:cs="Arial" w:eastAsia="Arial" w:hAnsi="Arial"/>
          <w:color w:val="2C2C2A"/>
          <w:sz w:val="22"/>
          <w:szCs w:val="22"/>
        </w:rPr>
        <w:t xml:space="preserve">Lunar calendar / Satvik rules</w:t>
      </w:r>
    </w:p>
    <w:p>
      <w:pPr>
        <w:pStyle w:val="ListParagraph"/>
        <w:numPr>
          <w:ilvl w:val="0"/>
          <w:numId w:val="3"/>
        </w:numPr>
        <w:spacing w:after="40" w:before="40"/>
      </w:pPr>
      <w:r>
        <w:rPr>
          <w:rFonts w:ascii="Arial" w:cs="Arial" w:eastAsia="Arial" w:hAnsi="Arial"/>
          <w:color w:val="2C2C2A"/>
          <w:sz w:val="22"/>
          <w:szCs w:val="22"/>
        </w:rPr>
        <w:t xml:space="preserve">Inventory availability</w:t>
      </w:r>
    </w:p>
    <w:p>
      <w:pPr>
        <w:pStyle w:val="ListParagraph"/>
        <w:numPr>
          <w:ilvl w:val="0"/>
          <w:numId w:val="3"/>
        </w:numPr>
        <w:spacing w:after="40" w:before="40"/>
      </w:pPr>
      <w:r>
        <w:rPr>
          <w:rFonts w:ascii="Arial" w:cs="Arial" w:eastAsia="Arial" w:hAnsi="Arial"/>
          <w:color w:val="2C2C2A"/>
          <w:sz w:val="22"/>
          <w:szCs w:val="22"/>
        </w:rPr>
        <w:t xml:space="preserve">Week number logic — week 1 behaviour vs weeks 2-8</w:t>
      </w:r>
    </w:p>
    <w:p>
      <w:pPr>
        <w:pStyle w:val="ListParagraph"/>
        <w:numPr>
          <w:ilvl w:val="0"/>
          <w:numId w:val="3"/>
        </w:numPr>
        <w:spacing w:after="40" w:before="40"/>
      </w:pPr>
      <w:r>
        <w:rPr>
          <w:rFonts w:ascii="Arial" w:cs="Arial" w:eastAsia="Arial" w:hAnsi="Arial"/>
          <w:color w:val="2C2C2A"/>
          <w:sz w:val="22"/>
          <w:szCs w:val="22"/>
        </w:rPr>
        <w:t xml:space="preserve">ML model areas — to be identified</w:t>
      </w:r>
    </w:p>
    <w:p>
      <w:pPr>
        <w:pStyle w:val="ListParagraph"/>
        <w:numPr>
          <w:ilvl w:val="0"/>
          <w:numId w:val="3"/>
        </w:numPr>
        <w:spacing w:after="40" w:before="40"/>
      </w:pPr>
      <w:r>
        <w:rPr>
          <w:rFonts w:ascii="Arial" w:cs="Arial" w:eastAsia="Arial" w:hAnsi="Arial"/>
          <w:color w:val="2C2C2A"/>
          <w:sz w:val="22"/>
          <w:szCs w:val="22"/>
        </w:rPr>
        <w:t xml:space="preserve">How user edits and changes feed back into recommendations</w:t>
      </w:r>
    </w:p>
    <w:p>
      <w:pPr>
        <w:pStyle w:val="ListParagraph"/>
        <w:numPr>
          <w:ilvl w:val="0"/>
          <w:numId w:val="3"/>
        </w:numPr>
        <w:spacing w:after="40" w:before="40"/>
      </w:pPr>
      <w:r>
        <w:rPr>
          <w:rFonts w:ascii="Arial" w:cs="Arial" w:eastAsia="Arial" w:hAnsi="Arial"/>
          <w:color w:val="2C2C2A"/>
          <w:sz w:val="22"/>
          <w:szCs w:val="22"/>
        </w:rPr>
        <w:t xml:space="preserve">Member attendance calendar for that week</w:t>
      </w:r>
    </w:p>
    <w:p>
      <w:pPr>
        <w:pStyle w:val="ListParagraph"/>
        <w:numPr>
          <w:ilvl w:val="0"/>
          <w:numId w:val="3"/>
        </w:numPr>
        <w:spacing w:after="40" w:before="40"/>
      </w:pPr>
      <w:r>
        <w:rPr>
          <w:rFonts w:ascii="Arial" w:cs="Arial" w:eastAsia="Arial" w:hAnsi="Arial"/>
          <w:color w:val="2C2C2A"/>
          <w:sz w:val="22"/>
          <w:szCs w:val="22"/>
        </w:rPr>
        <w:t xml:space="preserve">Free vs paid feature split</w:t>
      </w:r>
    </w:p>
    <w:p>
      <w:pPr>
        <w:pStyle w:val="ListParagraph"/>
        <w:numPr>
          <w:ilvl w:val="0"/>
          <w:numId w:val="3"/>
        </w:numPr>
        <w:spacing w:after="40" w:before="40"/>
      </w:pPr>
      <w:r>
        <w:rPr>
          <w:rFonts w:ascii="Arial" w:cs="Arial" w:eastAsia="Arial" w:hAnsi="Arial"/>
          <w:color w:val="2C2C2A"/>
          <w:sz w:val="22"/>
          <w:szCs w:val="22"/>
        </w:rPr>
        <w:t xml:space="preserve">Events calendar signals — what was done on same event last year</w:t>
      </w:r>
    </w:p>
    <w:p>
      <w:pPr>
        <w:pStyle w:val="ListParagraph"/>
        <w:numPr>
          <w:ilvl w:val="0"/>
          <w:numId w:val="3"/>
        </w:numPr>
        <w:spacing w:after="40" w:before="40"/>
      </w:pPr>
      <w:r>
        <w:rPr>
          <w:rFonts w:ascii="Arial" w:cs="Arial" w:eastAsia="Arial" w:hAnsi="Arial"/>
          <w:color w:val="2C2C2A"/>
          <w:sz w:val="22"/>
          <w:szCs w:val="22"/>
        </w:rPr>
        <w:t xml:space="preserve">Cross-region recommendations — Tamil Nadu first, then other states as second/third choice</w:t>
      </w:r>
    </w:p>
    <w:p>
      <w:pPr>
        <w:pStyle w:val="ListParagraph"/>
        <w:numPr>
          <w:ilvl w:val="0"/>
          <w:numId w:val="3"/>
        </w:numPr>
        <w:spacing w:after="40" w:before="40"/>
      </w:pPr>
      <w:r>
        <w:rPr>
          <w:rFonts w:ascii="Arial" w:cs="Arial" w:eastAsia="Arial" w:hAnsi="Arial"/>
          <w:color w:val="2C2C2A"/>
          <w:sz w:val="22"/>
          <w:szCs w:val="22"/>
        </w:rPr>
        <w:t xml:space="preserve">Many more — to be listed in dedicated design session</w:t>
      </w:r>
    </w:p>
    <w:p>
      <w:pPr>
        <w:spacing w:before="80"/>
      </w:pPr>
    </w:p>
    <w:p>
      <w:pPr>
        <w:pStyle w:val="Heading2"/>
        <w:spacing w:after="120" w:before="240"/>
      </w:pPr>
      <w:r>
        <w:rPr>
          <w:rFonts w:ascii="Arial" w:cs="Arial" w:eastAsia="Arial" w:hAnsi="Arial"/>
          <w:b/>
          <w:bCs/>
          <w:color w:val="1A3A2E"/>
          <w:sz w:val="28"/>
          <w:szCs w:val="28"/>
        </w:rPr>
        <w:t xml:space="preserve">4.2 Cross-Region Recommendation Approach</w:t>
      </w:r>
    </w:p>
    <w:p>
      <w:pPr>
        <w:pStyle w:val="ListParagraph"/>
        <w:numPr>
          <w:ilvl w:val="0"/>
          <w:numId w:val="2"/>
        </w:numPr>
        <w:spacing w:after="40" w:before="40"/>
      </w:pPr>
      <w:r>
        <w:rPr>
          <w:rFonts w:ascii="Arial" w:cs="Arial" w:eastAsia="Arial" w:hAnsi="Arial"/>
          <w:color w:val="2C2C2A"/>
          <w:sz w:val="22"/>
          <w:szCs w:val="22"/>
        </w:rPr>
        <w:t xml:space="preserve">Primary recommendations: dishes from user's own sub-region</w:t>
      </w:r>
    </w:p>
    <w:p>
      <w:pPr>
        <w:pStyle w:val="ListParagraph"/>
        <w:numPr>
          <w:ilvl w:val="0"/>
          <w:numId w:val="2"/>
        </w:numPr>
        <w:spacing w:after="40" w:before="40"/>
      </w:pPr>
      <w:r>
        <w:rPr>
          <w:rFonts w:ascii="Arial" w:cs="Arial" w:eastAsia="Arial" w:hAnsi="Arial"/>
          <w:color w:val="2C2C2A"/>
          <w:sz w:val="22"/>
          <w:szCs w:val="22"/>
        </w:rPr>
        <w:t xml:space="preserve">Secondary recommendations: other regions within Tamil Nadu</w:t>
      </w:r>
    </w:p>
    <w:p>
      <w:pPr>
        <w:pStyle w:val="ListParagraph"/>
        <w:numPr>
          <w:ilvl w:val="0"/>
          <w:numId w:val="2"/>
        </w:numPr>
        <w:spacing w:after="40" w:before="40"/>
      </w:pPr>
      <w:r>
        <w:rPr>
          <w:rFonts w:ascii="Arial" w:cs="Arial" w:eastAsia="Arial" w:hAnsi="Arial"/>
          <w:color w:val="2C2C2A"/>
          <w:sz w:val="22"/>
          <w:szCs w:val="22"/>
        </w:rPr>
        <w:t xml:space="preserve">Tertiary recommendations: other states across India</w:t>
      </w:r>
    </w:p>
    <w:p>
      <w:pPr>
        <w:pStyle w:val="ListParagraph"/>
        <w:numPr>
          <w:ilvl w:val="0"/>
          <w:numId w:val="2"/>
        </w:numPr>
        <w:spacing w:after="40" w:before="40"/>
      </w:pPr>
      <w:r>
        <w:rPr>
          <w:rFonts w:ascii="Arial" w:cs="Arial" w:eastAsia="Arial" w:hAnsi="Arial"/>
          <w:color w:val="2C2C2A"/>
          <w:sz w:val="22"/>
          <w:szCs w:val="22"/>
        </w:rPr>
        <w:t xml:space="preserve">This sequencing requires the recipe vault to be populated for multiple states first</w:t>
      </w:r>
    </w:p>
    <w:p>
      <w:pPr>
        <w:spacing w:before="80"/>
      </w:pPr>
    </w:p>
    <w:p>
      <w:pPr>
        <w:pStyle w:val="Heading2"/>
        <w:spacing w:after="120" w:before="240"/>
      </w:pPr>
      <w:r>
        <w:rPr>
          <w:rFonts w:ascii="Arial" w:cs="Arial" w:eastAsia="Arial" w:hAnsi="Arial"/>
          <w:b/>
          <w:bCs/>
          <w:color w:val="1A3A2E"/>
          <w:sz w:val="28"/>
          <w:szCs w:val="28"/>
        </w:rPr>
        <w:t xml:space="preserve">4.3 ML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E8E0" w:sz="1"/>
              <w:left w:val="single" w:color="EDE8E0" w:sz="1"/>
              <w:bottom w:val="single" w:color="EDE8E0" w:sz="1"/>
              <w:right w:val="single" w:color="EDE8E0" w:sz="1"/>
            </w:tcBorders>
            <w:shd w:fill="E1F5EE" w:val="clear"/>
            <w:tcMar>
              <w:top w:type="dxa" w:w="120"/>
              <w:left w:type="dxa" w:w="180"/>
              <w:bottom w:type="dxa" w:w="120"/>
              <w:right w:type="dxa" w:w="180"/>
            </w:tcMar>
          </w:tcPr>
          <w:p>
            <w:r>
              <w:rPr>
                <w:rFonts w:ascii="Arial" w:cs="Arial" w:eastAsia="Arial" w:hAnsi="Arial"/>
                <w:i/>
                <w:iCs/>
                <w:color w:val="2C2C2A"/>
                <w:sz w:val="22"/>
                <w:szCs w:val="22"/>
              </w:rPr>
              <w:t xml:space="preserve">Vijey's vision: Build the ML engine internally. Do not use Gemini or any external AI for the intelligence layer. The recommendation engine is Momentum's core IP. Gemini is only used for recipe data seeding.</w:t>
            </w:r>
          </w:p>
        </w:tc>
      </w:tr>
    </w:tbl>
    <w:p>
      <w:pPr>
        <w:pStyle w:val="ListParagraph"/>
        <w:numPr>
          <w:ilvl w:val="0"/>
          <w:numId w:val="2"/>
        </w:numPr>
        <w:spacing w:after="40" w:before="40"/>
      </w:pPr>
      <w:r>
        <w:rPr>
          <w:rFonts w:ascii="Arial" w:cs="Arial" w:eastAsia="Arial" w:hAnsi="Arial"/>
          <w:color w:val="2C2C2A"/>
          <w:sz w:val="22"/>
          <w:szCs w:val="22"/>
        </w:rPr>
        <w:t xml:space="preserve">Vijey plans to learn ML and AI with real-time implementation as part of this project</w:t>
      </w:r>
    </w:p>
    <w:p>
      <w:pPr>
        <w:pStyle w:val="ListParagraph"/>
        <w:numPr>
          <w:ilvl w:val="0"/>
          <w:numId w:val="2"/>
        </w:numPr>
        <w:spacing w:after="40" w:before="40"/>
      </w:pPr>
      <w:r>
        <w:rPr>
          <w:rFonts w:ascii="Arial" w:cs="Arial" w:eastAsia="Arial" w:hAnsi="Arial"/>
          <w:color w:val="2C2C2A"/>
          <w:sz w:val="22"/>
          <w:szCs w:val="22"/>
        </w:rPr>
        <w:t xml:space="preserve">The recommendation engine will be the key differentiator of the product</w:t>
      </w:r>
    </w:p>
    <w:p>
      <w:pPr>
        <w:pStyle w:val="ListParagraph"/>
        <w:numPr>
          <w:ilvl w:val="0"/>
          <w:numId w:val="2"/>
        </w:numPr>
        <w:spacing w:after="40" w:before="40"/>
      </w:pPr>
      <w:r>
        <w:rPr>
          <w:rFonts w:ascii="Arial" w:cs="Arial" w:eastAsia="Arial" w:hAnsi="Arial"/>
          <w:color w:val="2C2C2A"/>
          <w:sz w:val="22"/>
          <w:szCs w:val="22"/>
        </w:rPr>
        <w:t xml:space="preserve">A dedicated design session is required before any ML code is written</w:t>
      </w:r>
    </w:p>
    <w:p>
      <w:pPr>
        <w:spacing w:before="120"/>
      </w:pPr>
    </w:p>
    <w:p>
      <w:pPr>
        <w:pBdr>
          <w:bottom w:val="single" w:color="EDE8E0" w:sz="4"/>
        </w:pBdr>
        <w:spacing w:after="120" w:before="120"/>
      </w:pPr>
    </w:p>
    <w:p>
      <w:pPr>
        <w:spacing w:before="120"/>
      </w:pPr>
    </w:p>
    <w:p>
      <w:pPr>
        <w:pStyle w:val="Heading1"/>
        <w:spacing w:after="160" w:before="320"/>
      </w:pPr>
      <w:r>
        <w:rPr>
          <w:rFonts w:ascii="Arial" w:cs="Arial" w:eastAsia="Arial" w:hAnsi="Arial"/>
          <w:b/>
          <w:bCs/>
          <w:color w:val="1A3A2E"/>
          <w:sz w:val="36"/>
          <w:szCs w:val="36"/>
        </w:rPr>
        <w:t xml:space="preserve">5. Data Dependency Sequence</w:t>
      </w:r>
    </w:p>
    <w:p>
      <w:pPr>
        <w:spacing w:after="80" w:before="60"/>
      </w:pPr>
      <w:r>
        <w:rPr>
          <w:rFonts w:ascii="Arial" w:cs="Arial" w:eastAsia="Arial" w:hAnsi="Arial"/>
          <w:color w:val="2C2C2A"/>
          <w:sz w:val="22"/>
          <w:szCs w:val="22"/>
        </w:rPr>
        <w:t xml:space="preserve">Before the recommendation engine can work, the following data must be available. This sequence defines the build order.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000"/>
        <w:gridCol w:w="2660"/>
      </w:tblGrid>
      <w:tr>
        <w:tc>
          <w:tcPr>
            <w:tcW w:type="dxa" w:w="1200"/>
            <w:tcBorders>
              <w:top w:val="single" w:color="EDE8E0" w:sz="1"/>
              <w:left w:val="single" w:color="EDE8E0" w:sz="1"/>
              <w:bottom w:val="single" w:color="EDE8E0" w:sz="1"/>
              <w:right w:val="single" w:color="EDE8E0" w:sz="1"/>
            </w:tcBorders>
            <w:shd w:fill="1A3A2E" w:val="clear"/>
            <w:tcMar>
              <w:top w:type="dxa" w:w="80"/>
              <w:left w:type="dxa" w:w="100"/>
              <w:bottom w:type="dxa" w:w="80"/>
              <w:right w:type="dxa" w:w="100"/>
            </w:tcMar>
          </w:tcPr>
          <w:p>
            <w:r>
              <w:rPr>
                <w:rFonts w:ascii="Arial" w:cs="Arial" w:eastAsia="Arial" w:hAnsi="Arial"/>
                <w:b/>
                <w:bCs/>
                <w:color w:val="FFFFFF"/>
                <w:sz w:val="20"/>
                <w:szCs w:val="20"/>
              </w:rPr>
              <w:t xml:space="preserve">Level</w:t>
            </w:r>
          </w:p>
        </w:tc>
        <w:tc>
          <w:tcPr>
            <w:tcW w:type="dxa" w:w="2500"/>
            <w:tcBorders>
              <w:top w:val="single" w:color="EDE8E0" w:sz="1"/>
              <w:left w:val="single" w:color="EDE8E0" w:sz="1"/>
              <w:bottom w:val="single" w:color="EDE8E0" w:sz="1"/>
              <w:right w:val="single" w:color="EDE8E0" w:sz="1"/>
            </w:tcBorders>
            <w:shd w:fill="1A3A2E" w:val="clear"/>
            <w:tcMar>
              <w:top w:type="dxa" w:w="80"/>
              <w:left w:type="dxa" w:w="100"/>
              <w:bottom w:type="dxa" w:w="80"/>
              <w:right w:type="dxa" w:w="100"/>
            </w:tcMar>
          </w:tcPr>
          <w:p>
            <w:r>
              <w:rPr>
                <w:rFonts w:ascii="Arial" w:cs="Arial" w:eastAsia="Arial" w:hAnsi="Arial"/>
                <w:b/>
                <w:bCs/>
                <w:color w:val="FFFFFF"/>
                <w:sz w:val="20"/>
                <w:szCs w:val="20"/>
              </w:rPr>
              <w:t xml:space="preserve">Data</w:t>
            </w:r>
          </w:p>
        </w:tc>
        <w:tc>
          <w:tcPr>
            <w:tcW w:type="dxa" w:w="3000"/>
            <w:tcBorders>
              <w:top w:val="single" w:color="EDE8E0" w:sz="1"/>
              <w:left w:val="single" w:color="EDE8E0" w:sz="1"/>
              <w:bottom w:val="single" w:color="EDE8E0" w:sz="1"/>
              <w:right w:val="single" w:color="EDE8E0" w:sz="1"/>
            </w:tcBorders>
            <w:shd w:fill="1A3A2E" w:val="clear"/>
            <w:tcMar>
              <w:top w:type="dxa" w:w="80"/>
              <w:left w:type="dxa" w:w="100"/>
              <w:bottom w:type="dxa" w:w="80"/>
              <w:right w:type="dxa" w:w="100"/>
            </w:tcMar>
          </w:tcPr>
          <w:p>
            <w:r>
              <w:rPr>
                <w:rFonts w:ascii="Arial" w:cs="Arial" w:eastAsia="Arial" w:hAnsi="Arial"/>
                <w:b/>
                <w:bCs/>
                <w:color w:val="FFFFFF"/>
                <w:sz w:val="20"/>
                <w:szCs w:val="20"/>
              </w:rPr>
              <w:t xml:space="preserve">Depends On</w:t>
            </w:r>
          </w:p>
        </w:tc>
        <w:tc>
          <w:tcPr>
            <w:tcW w:type="dxa" w:w="2660"/>
            <w:tcBorders>
              <w:top w:val="single" w:color="EDE8E0" w:sz="1"/>
              <w:left w:val="single" w:color="EDE8E0" w:sz="1"/>
              <w:bottom w:val="single" w:color="EDE8E0" w:sz="1"/>
              <w:right w:val="single" w:color="EDE8E0" w:sz="1"/>
            </w:tcBorders>
            <w:shd w:fill="1A3A2E" w:val="clear"/>
            <w:tcMar>
              <w:top w:type="dxa" w:w="80"/>
              <w:left w:type="dxa" w:w="100"/>
              <w:bottom w:type="dxa" w:w="80"/>
              <w:right w:type="dxa" w:w="100"/>
            </w:tcMar>
          </w:tcPr>
          <w:p>
            <w:r>
              <w:rPr>
                <w:rFonts w:ascii="Arial" w:cs="Arial" w:eastAsia="Arial" w:hAnsi="Arial"/>
                <w:b/>
                <w:bCs/>
                <w:color w:val="FFFFFF"/>
                <w:sz w:val="20"/>
                <w:szCs w:val="20"/>
              </w:rPr>
              <w:t xml:space="preserve">Status</w:t>
            </w:r>
          </w:p>
        </w:tc>
      </w:tr>
      <w:tr>
        <w:tc>
          <w:tcPr>
            <w:tcW w:type="dxa" w:w="120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Level 1</w:t>
            </w:r>
          </w:p>
        </w:tc>
        <w:tc>
          <w:tcPr>
            <w:tcW w:type="dxa" w:w="250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Member profiles</w:t>
            </w:r>
          </w:p>
        </w:tc>
        <w:tc>
          <w:tcPr>
            <w:tcW w:type="dxa" w:w="300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Nothing — first to collect</w:t>
            </w:r>
          </w:p>
        </w:tc>
        <w:tc>
          <w:tcPr>
            <w:tcW w:type="dxa" w:w="266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To build</w:t>
            </w:r>
          </w:p>
        </w:tc>
      </w:tr>
      <w:tr>
        <w:tc>
          <w:tcPr>
            <w:tcW w:type="dxa" w:w="1200"/>
            <w:tcBorders>
              <w:top w:val="single" w:color="EDE8E0" w:sz="1"/>
              <w:left w:val="single" w:color="EDE8E0" w:sz="1"/>
              <w:bottom w:val="single" w:color="EDE8E0" w:sz="1"/>
              <w:right w:val="single" w:color="EDE8E0"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Level 1</w:t>
            </w:r>
          </w:p>
        </w:tc>
        <w:tc>
          <w:tcPr>
            <w:tcW w:type="dxa" w:w="2500"/>
            <w:tcBorders>
              <w:top w:val="single" w:color="EDE8E0" w:sz="1"/>
              <w:left w:val="single" w:color="EDE8E0" w:sz="1"/>
              <w:bottom w:val="single" w:color="EDE8E0" w:sz="1"/>
              <w:right w:val="single" w:color="EDE8E0"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Satvik definition</w:t>
            </w:r>
          </w:p>
        </w:tc>
        <w:tc>
          <w:tcPr>
            <w:tcW w:type="dxa" w:w="3000"/>
            <w:tcBorders>
              <w:top w:val="single" w:color="EDE8E0" w:sz="1"/>
              <w:left w:val="single" w:color="EDE8E0" w:sz="1"/>
              <w:bottom w:val="single" w:color="EDE8E0" w:sz="1"/>
              <w:right w:val="single" w:color="EDE8E0"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Nothing — first to collect</w:t>
            </w:r>
          </w:p>
        </w:tc>
        <w:tc>
          <w:tcPr>
            <w:tcW w:type="dxa" w:w="2660"/>
            <w:tcBorders>
              <w:top w:val="single" w:color="EDE8E0" w:sz="1"/>
              <w:left w:val="single" w:color="EDE8E0" w:sz="1"/>
              <w:bottom w:val="single" w:color="EDE8E0" w:sz="1"/>
              <w:right w:val="single" w:color="EDE8E0"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To build</w:t>
            </w:r>
          </w:p>
        </w:tc>
      </w:tr>
      <w:tr>
        <w:tc>
          <w:tcPr>
            <w:tcW w:type="dxa" w:w="120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Level 1</w:t>
            </w:r>
          </w:p>
        </w:tc>
        <w:tc>
          <w:tcPr>
            <w:tcW w:type="dxa" w:w="250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Recipe vault</w:t>
            </w:r>
          </w:p>
        </w:tc>
        <w:tc>
          <w:tcPr>
            <w:tcW w:type="dxa" w:w="300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Nothing</w:t>
            </w:r>
          </w:p>
        </w:tc>
        <w:tc>
          <w:tcPr>
            <w:tcW w:type="dxa" w:w="266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 Done — 95 recipes</w:t>
            </w:r>
          </w:p>
        </w:tc>
      </w:tr>
      <w:tr>
        <w:tc>
          <w:tcPr>
            <w:tcW w:type="dxa" w:w="1200"/>
            <w:tcBorders>
              <w:top w:val="single" w:color="EDE8E0" w:sz="1"/>
              <w:left w:val="single" w:color="EDE8E0" w:sz="1"/>
              <w:bottom w:val="single" w:color="EDE8E0" w:sz="1"/>
              <w:right w:val="single" w:color="EDE8E0"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Level 1</w:t>
            </w:r>
          </w:p>
        </w:tc>
        <w:tc>
          <w:tcPr>
            <w:tcW w:type="dxa" w:w="2500"/>
            <w:tcBorders>
              <w:top w:val="single" w:color="EDE8E0" w:sz="1"/>
              <w:left w:val="single" w:color="EDE8E0" w:sz="1"/>
              <w:bottom w:val="single" w:color="EDE8E0" w:sz="1"/>
              <w:right w:val="single" w:color="EDE8E0"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Ingredient catalog</w:t>
            </w:r>
          </w:p>
        </w:tc>
        <w:tc>
          <w:tcPr>
            <w:tcW w:type="dxa" w:w="3000"/>
            <w:tcBorders>
              <w:top w:val="single" w:color="EDE8E0" w:sz="1"/>
              <w:left w:val="single" w:color="EDE8E0" w:sz="1"/>
              <w:bottom w:val="single" w:color="EDE8E0" w:sz="1"/>
              <w:right w:val="single" w:color="EDE8E0"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Nothing</w:t>
            </w:r>
          </w:p>
        </w:tc>
        <w:tc>
          <w:tcPr>
            <w:tcW w:type="dxa" w:w="2660"/>
            <w:tcBorders>
              <w:top w:val="single" w:color="EDE8E0" w:sz="1"/>
              <w:left w:val="single" w:color="EDE8E0" w:sz="1"/>
              <w:bottom w:val="single" w:color="EDE8E0" w:sz="1"/>
              <w:right w:val="single" w:color="EDE8E0"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 Done — 128 ingredients</w:t>
            </w:r>
          </w:p>
        </w:tc>
      </w:tr>
      <w:tr>
        <w:tc>
          <w:tcPr>
            <w:tcW w:type="dxa" w:w="120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Level 2</w:t>
            </w:r>
          </w:p>
        </w:tc>
        <w:tc>
          <w:tcPr>
            <w:tcW w:type="dxa" w:w="250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Lunar calendar setup</w:t>
            </w:r>
          </w:p>
        </w:tc>
        <w:tc>
          <w:tcPr>
            <w:tcW w:type="dxa" w:w="300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Member profiles</w:t>
            </w:r>
          </w:p>
        </w:tc>
        <w:tc>
          <w:tcPr>
            <w:tcW w:type="dxa" w:w="266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To build</w:t>
            </w:r>
          </w:p>
        </w:tc>
      </w:tr>
      <w:tr>
        <w:tc>
          <w:tcPr>
            <w:tcW w:type="dxa" w:w="1200"/>
            <w:tcBorders>
              <w:top w:val="single" w:color="EDE8E0" w:sz="1"/>
              <w:left w:val="single" w:color="EDE8E0" w:sz="1"/>
              <w:bottom w:val="single" w:color="EDE8E0" w:sz="1"/>
              <w:right w:val="single" w:color="EDE8E0"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Level 2</w:t>
            </w:r>
          </w:p>
        </w:tc>
        <w:tc>
          <w:tcPr>
            <w:tcW w:type="dxa" w:w="2500"/>
            <w:tcBorders>
              <w:top w:val="single" w:color="EDE8E0" w:sz="1"/>
              <w:left w:val="single" w:color="EDE8E0" w:sz="1"/>
              <w:bottom w:val="single" w:color="EDE8E0" w:sz="1"/>
              <w:right w:val="single" w:color="EDE8E0"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Events calendar</w:t>
            </w:r>
          </w:p>
        </w:tc>
        <w:tc>
          <w:tcPr>
            <w:tcW w:type="dxa" w:w="3000"/>
            <w:tcBorders>
              <w:top w:val="single" w:color="EDE8E0" w:sz="1"/>
              <w:left w:val="single" w:color="EDE8E0" w:sz="1"/>
              <w:bottom w:val="single" w:color="EDE8E0" w:sz="1"/>
              <w:right w:val="single" w:color="EDE8E0"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Satvik definition</w:t>
            </w:r>
          </w:p>
        </w:tc>
        <w:tc>
          <w:tcPr>
            <w:tcW w:type="dxa" w:w="2660"/>
            <w:tcBorders>
              <w:top w:val="single" w:color="EDE8E0" w:sz="1"/>
              <w:left w:val="single" w:color="EDE8E0" w:sz="1"/>
              <w:bottom w:val="single" w:color="EDE8E0" w:sz="1"/>
              <w:right w:val="single" w:color="EDE8E0"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To build</w:t>
            </w:r>
          </w:p>
        </w:tc>
      </w:tr>
      <w:tr>
        <w:tc>
          <w:tcPr>
            <w:tcW w:type="dxa" w:w="120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Level 3</w:t>
            </w:r>
          </w:p>
        </w:tc>
        <w:tc>
          <w:tcPr>
            <w:tcW w:type="dxa" w:w="250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Weekly member availability</w:t>
            </w:r>
          </w:p>
        </w:tc>
        <w:tc>
          <w:tcPr>
            <w:tcW w:type="dxa" w:w="300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Member list</w:t>
            </w:r>
          </w:p>
        </w:tc>
        <w:tc>
          <w:tcPr>
            <w:tcW w:type="dxa" w:w="266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To build</w:t>
            </w:r>
          </w:p>
        </w:tc>
      </w:tr>
      <w:tr>
        <w:tc>
          <w:tcPr>
            <w:tcW w:type="dxa" w:w="1200"/>
            <w:tcBorders>
              <w:top w:val="single" w:color="EDE8E0" w:sz="1"/>
              <w:left w:val="single" w:color="EDE8E0" w:sz="1"/>
              <w:bottom w:val="single" w:color="EDE8E0" w:sz="1"/>
              <w:right w:val="single" w:color="EDE8E0"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Level 3</w:t>
            </w:r>
          </w:p>
        </w:tc>
        <w:tc>
          <w:tcPr>
            <w:tcW w:type="dxa" w:w="2500"/>
            <w:tcBorders>
              <w:top w:val="single" w:color="EDE8E0" w:sz="1"/>
              <w:left w:val="single" w:color="EDE8E0" w:sz="1"/>
              <w:bottom w:val="single" w:color="EDE8E0" w:sz="1"/>
              <w:right w:val="single" w:color="EDE8E0"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Inventory / fridge</w:t>
            </w:r>
          </w:p>
        </w:tc>
        <w:tc>
          <w:tcPr>
            <w:tcW w:type="dxa" w:w="3000"/>
            <w:tcBorders>
              <w:top w:val="single" w:color="EDE8E0" w:sz="1"/>
              <w:left w:val="single" w:color="EDE8E0" w:sz="1"/>
              <w:bottom w:val="single" w:color="EDE8E0" w:sz="1"/>
              <w:right w:val="single" w:color="EDE8E0"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Recipe master</w:t>
            </w:r>
          </w:p>
        </w:tc>
        <w:tc>
          <w:tcPr>
            <w:tcW w:type="dxa" w:w="2660"/>
            <w:tcBorders>
              <w:top w:val="single" w:color="EDE8E0" w:sz="1"/>
              <w:left w:val="single" w:color="EDE8E0" w:sz="1"/>
              <w:bottom w:val="single" w:color="EDE8E0" w:sz="1"/>
              <w:right w:val="single" w:color="EDE8E0"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To build</w:t>
            </w:r>
          </w:p>
        </w:tc>
      </w:tr>
      <w:tr>
        <w:tc>
          <w:tcPr>
            <w:tcW w:type="dxa" w:w="120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Level 4</w:t>
            </w:r>
          </w:p>
        </w:tc>
        <w:tc>
          <w:tcPr>
            <w:tcW w:type="dxa" w:w="250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Recommendation engine</w:t>
            </w:r>
          </w:p>
        </w:tc>
        <w:tc>
          <w:tcPr>
            <w:tcW w:type="dxa" w:w="300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Everything above</w:t>
            </w:r>
          </w:p>
        </w:tc>
        <w:tc>
          <w:tcPr>
            <w:tcW w:type="dxa" w:w="2660"/>
            <w:tcBorders>
              <w:top w:val="single" w:color="EDE8E0" w:sz="1"/>
              <w:left w:val="single" w:color="EDE8E0" w:sz="1"/>
              <w:bottom w:val="single" w:color="EDE8E0" w:sz="1"/>
              <w:right w:val="single" w:color="EDE8E0" w:sz="1"/>
            </w:tcBorders>
            <w:shd w:fill="F7F4EE" w:val="clear"/>
            <w:tcMar>
              <w:top w:type="dxa" w:w="80"/>
              <w:left w:type="dxa" w:w="100"/>
              <w:bottom w:type="dxa" w:w="80"/>
              <w:right w:type="dxa" w:w="100"/>
            </w:tcMar>
          </w:tcPr>
          <w:p>
            <w:r>
              <w:rPr>
                <w:rFonts w:ascii="Arial" w:cs="Arial" w:eastAsia="Arial" w:hAnsi="Arial"/>
                <w:color w:val="2C2C2A"/>
                <w:sz w:val="20"/>
                <w:szCs w:val="20"/>
              </w:rPr>
              <w:t xml:space="preserve">Parked — post-MVP</w:t>
            </w:r>
          </w:p>
        </w:tc>
      </w:tr>
    </w:tbl>
    <w:p>
      <w:pPr>
        <w:spacing w:before="120"/>
      </w:pPr>
    </w:p>
    <w:p>
      <w:pPr>
        <w:pBdr>
          <w:bottom w:val="single" w:color="EDE8E0" w:sz="4"/>
        </w:pBdr>
        <w:spacing w:after="120" w:before="120"/>
      </w:pPr>
    </w:p>
    <w:p>
      <w:pPr>
        <w:spacing w:before="120"/>
      </w:pPr>
    </w:p>
    <w:p>
      <w:pPr>
        <w:pStyle w:val="Heading1"/>
        <w:spacing w:after="160" w:before="320"/>
      </w:pPr>
      <w:r>
        <w:rPr>
          <w:rFonts w:ascii="Arial" w:cs="Arial" w:eastAsia="Arial" w:hAnsi="Arial"/>
          <w:b/>
          <w:bCs/>
          <w:color w:val="1A3A2E"/>
          <w:sz w:val="36"/>
          <w:szCs w:val="36"/>
        </w:rPr>
        <w:t xml:space="preserve">6. Next Steps</w:t>
      </w:r>
    </w:p>
    <w:p>
      <w:pPr>
        <w:spacing w:before="80"/>
      </w:pPr>
    </w:p>
    <w:p>
      <w:pPr>
        <w:pStyle w:val="Heading2"/>
        <w:spacing w:after="120" w:before="240"/>
      </w:pPr>
      <w:r>
        <w:rPr>
          <w:rFonts w:ascii="Arial" w:cs="Arial" w:eastAsia="Arial" w:hAnsi="Arial"/>
          <w:b/>
          <w:bCs/>
          <w:color w:val="1A3A2E"/>
          <w:sz w:val="28"/>
          <w:szCs w:val="28"/>
        </w:rPr>
        <w:t xml:space="preserve">6.1 Immediate — Next Session</w:t>
      </w:r>
    </w:p>
    <w:p>
      <w:pPr>
        <w:pStyle w:val="ListParagraph"/>
        <w:numPr>
          <w:ilvl w:val="0"/>
          <w:numId w:val="3"/>
        </w:numPr>
        <w:spacing w:after="40" w:before="40"/>
      </w:pPr>
      <w:r>
        <w:rPr>
          <w:rFonts w:ascii="Arial" w:cs="Arial" w:eastAsia="Arial" w:hAnsi="Arial"/>
          <w:color w:val="2C2C2A"/>
          <w:sz w:val="22"/>
          <w:szCs w:val="22"/>
        </w:rPr>
        <w:t xml:space="preserve">Run Eggitarian top-up: seed more Eggitarian breakfast/lunch/dinner recipes</w:t>
      </w:r>
    </w:p>
    <w:p>
      <w:pPr>
        <w:pStyle w:val="ListParagraph"/>
        <w:numPr>
          <w:ilvl w:val="0"/>
          <w:numId w:val="3"/>
        </w:numPr>
        <w:spacing w:after="40" w:before="40"/>
      </w:pPr>
      <w:r>
        <w:rPr>
          <w:rFonts w:ascii="Arial" w:cs="Arial" w:eastAsia="Arial" w:hAnsi="Arial"/>
          <w:color w:val="2C2C2A"/>
          <w:sz w:val="22"/>
          <w:szCs w:val="22"/>
        </w:rPr>
        <w:t xml:space="preserve">Design DB schema for onboarding wizard tables (Member profiles, Satvik definition, Lunar calendar, Events)</w:t>
      </w:r>
    </w:p>
    <w:p>
      <w:pPr>
        <w:pStyle w:val="ListParagraph"/>
        <w:numPr>
          <w:ilvl w:val="0"/>
          <w:numId w:val="3"/>
        </w:numPr>
        <w:spacing w:after="40" w:before="40"/>
      </w:pPr>
      <w:r>
        <w:rPr>
          <w:rFonts w:ascii="Arial" w:cs="Arial" w:eastAsia="Arial" w:hAnsi="Arial"/>
          <w:color w:val="2C2C2A"/>
          <w:sz w:val="22"/>
          <w:szCs w:val="22"/>
        </w:rPr>
        <w:t xml:space="preserve">Review and approve schema before any code is written</w:t>
      </w:r>
    </w:p>
    <w:p>
      <w:pPr>
        <w:pStyle w:val="ListParagraph"/>
        <w:numPr>
          <w:ilvl w:val="0"/>
          <w:numId w:val="3"/>
        </w:numPr>
        <w:spacing w:after="40" w:before="40"/>
      </w:pPr>
      <w:r>
        <w:rPr>
          <w:rFonts w:ascii="Arial" w:cs="Arial" w:eastAsia="Arial" w:hAnsi="Arial"/>
          <w:color w:val="2C2C2A"/>
          <w:sz w:val="22"/>
          <w:szCs w:val="22"/>
        </w:rPr>
        <w:t xml:space="preserve">Build the onboarding wizard screens — step by step, with Vijey's approval at each step</w:t>
      </w:r>
    </w:p>
    <w:p>
      <w:pPr>
        <w:spacing w:before="80"/>
      </w:pPr>
    </w:p>
    <w:p>
      <w:pPr>
        <w:pStyle w:val="Heading2"/>
        <w:spacing w:after="120" w:before="240"/>
      </w:pPr>
      <w:r>
        <w:rPr>
          <w:rFonts w:ascii="Arial" w:cs="Arial" w:eastAsia="Arial" w:hAnsi="Arial"/>
          <w:b/>
          <w:bCs/>
          <w:color w:val="1A3A2E"/>
          <w:sz w:val="28"/>
          <w:szCs w:val="28"/>
        </w:rPr>
        <w:t xml:space="preserve">6.2 Soon</w:t>
      </w:r>
    </w:p>
    <w:p>
      <w:pPr>
        <w:pStyle w:val="ListParagraph"/>
        <w:numPr>
          <w:ilvl w:val="0"/>
          <w:numId w:val="3"/>
        </w:numPr>
        <w:spacing w:after="40" w:before="40"/>
      </w:pPr>
      <w:r>
        <w:rPr>
          <w:rFonts w:ascii="Arial" w:cs="Arial" w:eastAsia="Arial" w:hAnsi="Arial"/>
          <w:color w:val="2C2C2A"/>
          <w:sz w:val="22"/>
          <w:szCs w:val="22"/>
        </w:rPr>
        <w:t xml:space="preserve">Seed Kerala and Karnataka recipe vaults</w:t>
      </w:r>
    </w:p>
    <w:p>
      <w:pPr>
        <w:pStyle w:val="ListParagraph"/>
        <w:numPr>
          <w:ilvl w:val="0"/>
          <w:numId w:val="3"/>
        </w:numPr>
        <w:spacing w:after="40" w:before="40"/>
      </w:pPr>
      <w:r>
        <w:rPr>
          <w:rFonts w:ascii="Arial" w:cs="Arial" w:eastAsia="Arial" w:hAnsi="Arial"/>
          <w:color w:val="2C2C2A"/>
          <w:sz w:val="22"/>
          <w:szCs w:val="22"/>
        </w:rPr>
        <w:t xml:space="preserve">Build weekly member availability grid in the planner</w:t>
      </w:r>
    </w:p>
    <w:p>
      <w:pPr>
        <w:pStyle w:val="ListParagraph"/>
        <w:numPr>
          <w:ilvl w:val="0"/>
          <w:numId w:val="3"/>
        </w:numPr>
        <w:spacing w:after="40" w:before="40"/>
      </w:pPr>
      <w:r>
        <w:rPr>
          <w:rFonts w:ascii="Arial" w:cs="Arial" w:eastAsia="Arial" w:hAnsi="Arial"/>
          <w:color w:val="2C2C2A"/>
          <w:sz w:val="22"/>
          <w:szCs w:val="22"/>
        </w:rPr>
        <w:t xml:space="preserve">Build inventory / fridge screen</w:t>
      </w:r>
    </w:p>
    <w:p>
      <w:pPr>
        <w:pStyle w:val="ListParagraph"/>
        <w:numPr>
          <w:ilvl w:val="0"/>
          <w:numId w:val="3"/>
        </w:numPr>
        <w:spacing w:after="40" w:before="40"/>
      </w:pPr>
      <w:r>
        <w:rPr>
          <w:rFonts w:ascii="Arial" w:cs="Arial" w:eastAsia="Arial" w:hAnsi="Arial"/>
          <w:color w:val="2C2C2A"/>
          <w:sz w:val="22"/>
          <w:szCs w:val="22"/>
        </w:rPr>
        <w:t xml:space="preserve">Playwright tests for Dashboard, Family Profile, Manage Members screens</w:t>
      </w:r>
    </w:p>
    <w:p>
      <w:pPr>
        <w:spacing w:before="80"/>
      </w:pPr>
    </w:p>
    <w:p>
      <w:pPr>
        <w:pStyle w:val="Heading2"/>
        <w:spacing w:after="120" w:before="240"/>
      </w:pPr>
      <w:r>
        <w:rPr>
          <w:rFonts w:ascii="Arial" w:cs="Arial" w:eastAsia="Arial" w:hAnsi="Arial"/>
          <w:b/>
          <w:bCs/>
          <w:color w:val="1A3A2E"/>
          <w:sz w:val="28"/>
          <w:szCs w:val="28"/>
        </w:rPr>
        <w:t xml:space="preserve">6.3 Post-MVP (Parked)</w:t>
      </w:r>
    </w:p>
    <w:p>
      <w:pPr>
        <w:pStyle w:val="ListParagraph"/>
        <w:numPr>
          <w:ilvl w:val="0"/>
          <w:numId w:val="2"/>
        </w:numPr>
        <w:spacing w:after="40" w:before="40"/>
      </w:pPr>
      <w:r>
        <w:rPr>
          <w:rFonts w:ascii="Arial" w:cs="Arial" w:eastAsia="Arial" w:hAnsi="Arial"/>
          <w:color w:val="2C2C2A"/>
          <w:sz w:val="22"/>
          <w:szCs w:val="22"/>
        </w:rPr>
        <w:t xml:space="preserve">Recommendation engine — requires dedicated design session</w:t>
      </w:r>
    </w:p>
    <w:p>
      <w:pPr>
        <w:pStyle w:val="ListParagraph"/>
        <w:numPr>
          <w:ilvl w:val="0"/>
          <w:numId w:val="2"/>
        </w:numPr>
        <w:spacing w:after="40" w:before="40"/>
      </w:pPr>
      <w:r>
        <w:rPr>
          <w:rFonts w:ascii="Arial" w:cs="Arial" w:eastAsia="Arial" w:hAnsi="Arial"/>
          <w:color w:val="2C2C2A"/>
          <w:sz w:val="22"/>
          <w:szCs w:val="22"/>
        </w:rPr>
        <w:t xml:space="preserve">ML model design and implementation</w:t>
      </w:r>
    </w:p>
    <w:p>
      <w:pPr>
        <w:pStyle w:val="ListParagraph"/>
        <w:numPr>
          <w:ilvl w:val="0"/>
          <w:numId w:val="2"/>
        </w:numPr>
        <w:spacing w:after="40" w:before="40"/>
      </w:pPr>
      <w:r>
        <w:rPr>
          <w:rFonts w:ascii="Arial" w:cs="Arial" w:eastAsia="Arial" w:hAnsi="Arial"/>
          <w:color w:val="2C2C2A"/>
          <w:sz w:val="22"/>
          <w:szCs w:val="22"/>
        </w:rPr>
        <w:t xml:space="preserve">Breakfast staples preference and pattern analysis</w:t>
      </w:r>
    </w:p>
    <w:p>
      <w:pPr>
        <w:pStyle w:val="ListParagraph"/>
        <w:numPr>
          <w:ilvl w:val="0"/>
          <w:numId w:val="2"/>
        </w:numPr>
        <w:spacing w:after="40" w:before="40"/>
      </w:pPr>
      <w:r>
        <w:rPr>
          <w:rFonts w:ascii="Arial" w:cs="Arial" w:eastAsia="Arial" w:hAnsi="Arial"/>
          <w:color w:val="2C2C2A"/>
          <w:sz w:val="22"/>
          <w:szCs w:val="22"/>
        </w:rPr>
        <w:t xml:space="preserve">Onboarding questionnaire (first 8 weeks)</w:t>
      </w:r>
    </w:p>
    <w:p>
      <w:pPr>
        <w:pStyle w:val="ListParagraph"/>
        <w:numPr>
          <w:ilvl w:val="0"/>
          <w:numId w:val="2"/>
        </w:numPr>
        <w:spacing w:after="40" w:before="40"/>
      </w:pPr>
      <w:r>
        <w:rPr>
          <w:rFonts w:ascii="Arial" w:cs="Arial" w:eastAsia="Arial" w:hAnsi="Arial"/>
          <w:color w:val="2C2C2A"/>
          <w:sz w:val="22"/>
          <w:szCs w:val="22"/>
        </w:rPr>
        <w:t xml:space="preserve">Cross-region recommendations (secondary and tertiary)</w:t>
      </w:r>
    </w:p>
    <w:p>
      <w:pPr>
        <w:pStyle w:val="ListParagraph"/>
        <w:numPr>
          <w:ilvl w:val="0"/>
          <w:numId w:val="2"/>
        </w:numPr>
        <w:spacing w:after="40" w:before="40"/>
      </w:pPr>
      <w:r>
        <w:rPr>
          <w:rFonts w:ascii="Arial" w:cs="Arial" w:eastAsia="Arial" w:hAnsi="Arial"/>
          <w:color w:val="2C2C2A"/>
          <w:sz w:val="22"/>
          <w:szCs w:val="22"/>
        </w:rPr>
        <w:t xml:space="preserve">Swap and Copy as premium feature layer</w:t>
      </w:r>
    </w:p>
    <w:p>
      <w:pPr>
        <w:pStyle w:val="ListParagraph"/>
        <w:numPr>
          <w:ilvl w:val="0"/>
          <w:numId w:val="2"/>
        </w:numPr>
        <w:spacing w:after="40" w:before="40"/>
      </w:pPr>
      <w:r>
        <w:rPr>
          <w:rFonts w:ascii="Arial" w:cs="Arial" w:eastAsia="Arial" w:hAnsi="Arial"/>
          <w:color w:val="2C2C2A"/>
          <w:sz w:val="22"/>
          <w:szCs w:val="22"/>
        </w:rPr>
        <w:t xml:space="preserve">WhatsApp export</w:t>
      </w:r>
    </w:p>
    <w:p>
      <w:pPr>
        <w:pStyle w:val="ListParagraph"/>
        <w:numPr>
          <w:ilvl w:val="0"/>
          <w:numId w:val="2"/>
        </w:numPr>
        <w:spacing w:after="40" w:before="40"/>
      </w:pPr>
      <w:r>
        <w:rPr>
          <w:rFonts w:ascii="Arial" w:cs="Arial" w:eastAsia="Arial" w:hAnsi="Arial"/>
          <w:color w:val="2C2C2A"/>
          <w:sz w:val="22"/>
          <w:szCs w:val="22"/>
        </w:rPr>
        <w:t xml:space="preserve">Forgot password</w:t>
      </w:r>
    </w:p>
    <w:p>
      <w:pPr>
        <w:pStyle w:val="ListParagraph"/>
        <w:numPr>
          <w:ilvl w:val="0"/>
          <w:numId w:val="2"/>
        </w:numPr>
        <w:spacing w:after="40" w:before="40"/>
      </w:pPr>
      <w:r>
        <w:rPr>
          <w:rFonts w:ascii="Arial" w:cs="Arial" w:eastAsia="Arial" w:hAnsi="Arial"/>
          <w:color w:val="2C2C2A"/>
          <w:sz w:val="22"/>
          <w:szCs w:val="22"/>
        </w:rPr>
        <w:t xml:space="preserve">Multi-language UI</w:t>
      </w:r>
    </w:p>
    <w:p>
      <w:pPr>
        <w:pStyle w:val="ListParagraph"/>
        <w:numPr>
          <w:ilvl w:val="0"/>
          <w:numId w:val="2"/>
        </w:numPr>
        <w:spacing w:after="40" w:before="40"/>
      </w:pPr>
      <w:r>
        <w:rPr>
          <w:rFonts w:ascii="Arial" w:cs="Arial" w:eastAsia="Arial" w:hAnsi="Arial"/>
          <w:color w:val="2C2C2A"/>
          <w:sz w:val="22"/>
          <w:szCs w:val="22"/>
        </w:rPr>
        <w:t xml:space="preserve">Market price automation (RSI / Wave 5)</w:t>
      </w:r>
    </w:p>
    <w:p>
      <w:pPr>
        <w:spacing w:before="120"/>
      </w:pPr>
    </w:p>
    <w:p>
      <w:pPr>
        <w:pBdr>
          <w:bottom w:val="single" w:color="EDE8E0" w:sz="4"/>
        </w:pBdr>
        <w:spacing w:after="120" w:before="120"/>
      </w:pPr>
    </w:p>
    <w:p>
      <w:pPr>
        <w:spacing w:before="120"/>
      </w:pPr>
    </w:p>
    <w:p>
      <w:pPr>
        <w:pStyle w:val="Heading1"/>
        <w:spacing w:after="160" w:before="320"/>
      </w:pPr>
      <w:r>
        <w:rPr>
          <w:rFonts w:ascii="Arial" w:cs="Arial" w:eastAsia="Arial" w:hAnsi="Arial"/>
          <w:b/>
          <w:bCs/>
          <w:color w:val="1A3A2E"/>
          <w:sz w:val="36"/>
          <w:szCs w:val="36"/>
        </w:rPr>
        <w:t xml:space="preserve">7. Working Agreement — Reaffirmed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E8E0" w:sz="1"/>
              <w:left w:val="single" w:color="EDE8E0" w:sz="1"/>
              <w:bottom w:val="single" w:color="EDE8E0" w:sz="1"/>
              <w:right w:val="single" w:color="EDE8E0" w:sz="1"/>
            </w:tcBorders>
            <w:shd w:fill="E1F5EE" w:val="clear"/>
            <w:tcMar>
              <w:top w:type="dxa" w:w="120"/>
              <w:left w:type="dxa" w:w="180"/>
              <w:bottom w:type="dxa" w:w="120"/>
              <w:right w:type="dxa" w:w="180"/>
            </w:tcMar>
          </w:tcPr>
          <w:p>
            <w:r>
              <w:rPr>
                <w:rFonts w:ascii="Arial" w:cs="Arial" w:eastAsia="Arial" w:hAnsi="Arial"/>
                <w:i/>
                <w:iCs/>
                <w:color w:val="2C2C2A"/>
                <w:sz w:val="22"/>
                <w:szCs w:val="22"/>
              </w:rPr>
              <w:t xml:space="preserve">Read → Understand → Present findings → Ask questions → Discuss → Get approval → Then and only then write code. The code is the easy part. The thinking and the discussion is where the real value is.</w:t>
            </w:r>
          </w:p>
        </w:tc>
      </w:tr>
    </w:tbl>
    <w:p>
      <w:pPr>
        <w:spacing w:before="80"/>
      </w:pPr>
    </w:p>
    <w:p>
      <w:pPr>
        <w:pStyle w:val="ListParagraph"/>
        <w:numPr>
          <w:ilvl w:val="0"/>
          <w:numId w:val="2"/>
        </w:numPr>
        <w:spacing w:after="40" w:before="40"/>
      </w:pPr>
      <w:r>
        <w:rPr>
          <w:rFonts w:ascii="Arial" w:cs="Arial" w:eastAsia="Arial" w:hAnsi="Arial"/>
          <w:color w:val="2C2C2A"/>
          <w:sz w:val="22"/>
          <w:szCs w:val="22"/>
        </w:rPr>
        <w:t xml:space="preserve">Vijey owns all product vision, logic, and decisions</w:t>
      </w:r>
    </w:p>
    <w:p>
      <w:pPr>
        <w:pStyle w:val="ListParagraph"/>
        <w:numPr>
          <w:ilvl w:val="0"/>
          <w:numId w:val="2"/>
        </w:numPr>
        <w:spacing w:after="40" w:before="40"/>
      </w:pPr>
      <w:r>
        <w:rPr>
          <w:rFonts w:ascii="Arial" w:cs="Arial" w:eastAsia="Arial" w:hAnsi="Arial"/>
          <w:color w:val="2C2C2A"/>
          <w:sz w:val="22"/>
          <w:szCs w:val="22"/>
        </w:rPr>
        <w:t xml:space="preserve">Claude's role is implementation only — never decides what or why, only how</w:t>
      </w:r>
    </w:p>
    <w:p>
      <w:pPr>
        <w:pStyle w:val="ListParagraph"/>
        <w:numPr>
          <w:ilvl w:val="0"/>
          <w:numId w:val="2"/>
        </w:numPr>
        <w:spacing w:after="40" w:before="40"/>
      </w:pPr>
      <w:r>
        <w:rPr>
          <w:rFonts w:ascii="Arial" w:cs="Arial" w:eastAsia="Arial" w:hAnsi="Arial"/>
          <w:color w:val="2C2C2A"/>
          <w:sz w:val="22"/>
          <w:szCs w:val="22"/>
        </w:rPr>
        <w:t xml:space="preserve">Discussion always precedes code — no exceptions</w:t>
      </w:r>
    </w:p>
    <w:p>
      <w:pPr>
        <w:pStyle w:val="ListParagraph"/>
        <w:numPr>
          <w:ilvl w:val="0"/>
          <w:numId w:val="2"/>
        </w:numPr>
        <w:spacing w:after="40" w:before="40"/>
      </w:pPr>
      <w:r>
        <w:rPr>
          <w:rFonts w:ascii="Arial" w:cs="Arial" w:eastAsia="Arial" w:hAnsi="Arial"/>
          <w:color w:val="2C2C2A"/>
          <w:sz w:val="22"/>
          <w:szCs w:val="22"/>
        </w:rPr>
        <w:t xml:space="preserve">Every logical piece of work is committed immediately — no work is lost</w:t>
      </w:r>
    </w:p>
    <w:p>
      <w:pPr>
        <w:pStyle w:val="ListParagraph"/>
        <w:numPr>
          <w:ilvl w:val="0"/>
          <w:numId w:val="2"/>
        </w:numPr>
        <w:spacing w:after="40" w:before="40"/>
      </w:pPr>
      <w:r>
        <w:rPr>
          <w:rFonts w:ascii="Arial" w:cs="Arial" w:eastAsia="Arial" w:hAnsi="Arial"/>
          <w:color w:val="2C2C2A"/>
          <w:sz w:val="22"/>
          <w:szCs w:val="22"/>
        </w:rPr>
        <w:t xml:space="preserve">All work goes to develop branch — merge to main only when feature complete</w:t>
      </w:r>
    </w:p>
    <w:p>
      <w:pPr>
        <w:pStyle w:val="ListParagraph"/>
        <w:numPr>
          <w:ilvl w:val="0"/>
          <w:numId w:val="2"/>
        </w:numPr>
        <w:spacing w:after="40" w:before="40"/>
      </w:pPr>
      <w:r>
        <w:rPr>
          <w:rFonts w:ascii="Arial" w:cs="Arial" w:eastAsia="Arial" w:hAnsi="Arial"/>
          <w:color w:val="2C2C2A"/>
          <w:sz w:val="22"/>
          <w:szCs w:val="22"/>
        </w:rPr>
        <w:t xml:space="preserve">Recommendation engine must not be coded until fully designed and approved</w:t>
      </w:r>
    </w:p>
    <w:p>
      <w:pPr>
        <w:spacing w:before="120"/>
      </w:pPr>
    </w:p>
    <w:p>
      <w:pPr>
        <w:pBdr>
          <w:bottom w:val="single" w:color="EDE8E0" w:sz="4"/>
        </w:pBdr>
        <w:spacing w:after="120" w:before="120"/>
      </w:pPr>
    </w:p>
    <w:p>
      <w:pPr>
        <w:spacing w:after="0" w:before="240"/>
        <w:jc w:val="center"/>
      </w:pPr>
      <w:r>
        <w:rPr>
          <w:rFonts w:ascii="Arial" w:cs="Arial" w:eastAsia="Arial" w:hAnsi="Arial"/>
          <w:color w:val="888780"/>
          <w:sz w:val="18"/>
          <w:szCs w:val="18"/>
        </w:rPr>
        <w:t xml:space="preserve">Momentum — Confidential Internal Document  |  Session: 21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3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2026-04-21T14:55:27.791Z</dcterms:created>
  <dcterms:modified xsi:type="dcterms:W3CDTF">2026-04-21T14:55:27.793Z</dcterms:modified>
</cp:coreProperties>
</file>

<file path=docProps/custom.xml><?xml version="1.0" encoding="utf-8"?>
<Properties xmlns="http://schemas.openxmlformats.org/officeDocument/2006/custom-properties" xmlns:vt="http://schemas.openxmlformats.org/officeDocument/2006/docPropsVTypes"/>
</file>