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activity highlights how a breakdown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technical controls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human oversight</w:t>
      </w:r>
      <w:r w:rsidDel="00000000" w:rsidR="00000000" w:rsidRPr="00000000">
        <w:rPr>
          <w:color w:val="1f1f1f"/>
          <w:rtl w:val="0"/>
        </w:rPr>
        <w:t xml:space="preserve"> can lead to a significant security incident. By applying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Principle of Least Privilege (PoLP)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NIST SP 800-53</w:t>
      </w:r>
      <w:r w:rsidDel="00000000" w:rsidR="00000000" w:rsidRPr="00000000">
        <w:rPr>
          <w:color w:val="1f1f1f"/>
          <w:rtl w:val="0"/>
        </w:rPr>
        <w:t xml:space="preserve"> standards, you can help the company move from reactive troubleshooting to proactive defense.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Below is an exemplar guide to help you fill out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Leak Worksheet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sv87qkxxe08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Section 1: Issue(s)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Drafting your analysis: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data leak was caused by "privilege creep," where a manager failed to revoke access to a sensitive folder after a specific task was completed. This was exacerbated by human error when the representative shared a high-level folder link instead of a specific file, combined with a lack of external sharing restrictions that allowed a partner to leak the data publicly.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dskohawwe5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Section 2: Review (NIST SP 800-53: AC-6)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Summarizing the standard: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NIST SP 800-53: AC-6 focuses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Principle of Least Privilege</w:t>
      </w:r>
      <w:r w:rsidDel="00000000" w:rsidR="00000000" w:rsidRPr="00000000">
        <w:rPr>
          <w:color w:val="1f1f1f"/>
          <w:rtl w:val="0"/>
        </w:rPr>
        <w:t xml:space="preserve">, requiring that users are granted only the minimum access necessary to perform their jobs. It provides a set of control enhancements that organizations can use to restrict authorized access to sensitive information and prevent unauthorized data disclosure.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dkch73z0akg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Section 3: Recommendation(s)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Based on the NIST AC-6 guidelines, here are two specific control enhancements that could have prevented this: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AC-6(1) - Non-Privileged Users:</w:t>
      </w:r>
      <w:r w:rsidDel="00000000" w:rsidR="00000000" w:rsidRPr="00000000">
        <w:rPr>
          <w:color w:val="1f1f1f"/>
          <w:rtl w:val="0"/>
        </w:rPr>
        <w:t xml:space="preserve"> Ensure that customer success representatives only have access to non-privileged marketing materials by default, rather than broad "Internal" folders.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AC-6(9) - Auditing Use of Privileged Functions:</w:t>
      </w:r>
      <w:r w:rsidDel="00000000" w:rsidR="00000000" w:rsidRPr="00000000">
        <w:rPr>
          <w:color w:val="1f1f1f"/>
          <w:rtl w:val="0"/>
        </w:rPr>
        <w:t xml:space="preserve"> Implement automated alerts or periodic access reviews (audits) that flag when a folder has been shared for an extended period, prompting managers to unshare it when no longer needed.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71d1y2wsjlq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Section 4: Justification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Communicating your findings: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These enhancements reduce the "blast radius" of human error by ensuring that even if a link is shared incorrectly, the user doesn't have over-privileged access to begin with. By implementing automated auditing and stricter access roles, the company moves away from relying on a manager's memory to maintain information privacy and security.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xssaxnj029v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Cybersecurity Concept: The Principle of Least Privilege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this matters for your EdTech scenario: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an environment handling student and instructor data, PoLP is your strongest defense. If a sales rep only has "Read" access to specific marketing PDFs, they physically cannot share an entire folder of "Internal Business Plans," even by mistake.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Ready to submit?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it is April 29th, you are perfectly on time! If you have completed these sections in your template, go ahead and compare them to the Coursera exemplar.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How did your recommendations differ? Did you consider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AC-6(5) - Privileged Accounts</w:t>
      </w:r>
      <w:r w:rsidDel="00000000" w:rsidR="00000000" w:rsidRPr="00000000">
        <w:rPr>
          <w:color w:val="1f1f1f"/>
          <w:rtl w:val="0"/>
        </w:rPr>
        <w:t xml:space="preserve"> as a solution?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