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je7tczg608v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Home Asset Inventory: Exemplar</w:t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425"/>
        <w:gridCol w:w="1335"/>
        <w:gridCol w:w="1470"/>
        <w:gridCol w:w="1395"/>
        <w:gridCol w:w="1410"/>
        <w:tblGridChange w:id="0">
          <w:tblGrid>
            <w:gridCol w:w="1605"/>
            <w:gridCol w:w="1425"/>
            <w:gridCol w:w="1335"/>
            <w:gridCol w:w="1470"/>
            <w:gridCol w:w="1395"/>
            <w:gridCol w:w="141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Network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Sensitivity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NAS (Network Attached Storage)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Continuous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Venkatesh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Office (Hardwired)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Contains all business backups and source code. Accessible via SSH.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Confidential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Personal Smartphone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Frequent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Venkatesh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Mobile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Contains 2FA apps and banking info. Connects via encrypted WPA3.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Confidential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Smart TV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Intermittent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Family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Living Room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Uses an outdated OS; rarely patched. High risk for lateral movement.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Guest Smartphone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Occasional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Guest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Living Room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Limited to Guest WiFi subnet. No access to internal business files.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be3rkev0p7g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Breakdown of the Thought Process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reach the classifications above, here is the logic used based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CIA Triad</w:t>
      </w:r>
      <w:r w:rsidDel="00000000" w:rsidR="00000000" w:rsidRPr="00000000">
        <w:rPr>
          <w:color w:val="1f1f1f"/>
          <w:rtl w:val="0"/>
        </w:rPr>
        <w:t xml:space="preserve"> (Confidentiality, Integrity, Availability):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is the NAS "Confidential"?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If compromised, your intellectual property (source code/POCs) would be stolen.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If destroyed, you lose your work history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Availability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is the Smart TV "Internal"?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While it doesn't hold "Secret" business data, it is a persistent device on your network. If a hacker takes it over, they can "pivot" to find your laptop or NAS. It is "Internal" because it belongs to the home environment but isn't critical for business.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is the Guest Phone "Public"?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By putting it on a "Guest Network," you have already isolated it. Even if that phone is riddled with malware, your business assets remain safe behind a firewall.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sqmnj1pi08c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Quick Concept Check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Public:</w:t>
      </w:r>
      <w:r w:rsidDel="00000000" w:rsidR="00000000" w:rsidRPr="00000000">
        <w:rPr>
          <w:color w:val="1f1f1f"/>
          <w:rtl w:val="0"/>
        </w:rPr>
        <w:t xml:space="preserve"> Disclosure causes zero harm.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Internal:</w:t>
      </w:r>
      <w:r w:rsidDel="00000000" w:rsidR="00000000" w:rsidRPr="00000000">
        <w:rPr>
          <w:color w:val="1f1f1f"/>
          <w:rtl w:val="0"/>
        </w:rPr>
        <w:t xml:space="preserve"> Disclosure might be embarrassing or cause minor disruption.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Confidential/Private:</w:t>
      </w:r>
      <w:r w:rsidDel="00000000" w:rsidR="00000000" w:rsidRPr="00000000">
        <w:rPr>
          <w:color w:val="1f1f1f"/>
          <w:rtl w:val="0"/>
        </w:rPr>
        <w:t xml:space="preserve"> Disclosure causes significant harm (financial or legal).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Restricted/Top Secret:</w:t>
      </w:r>
      <w:r w:rsidDel="00000000" w:rsidR="00000000" w:rsidRPr="00000000">
        <w:rPr>
          <w:color w:val="1f1f1f"/>
          <w:rtl w:val="0"/>
        </w:rPr>
        <w:t xml:space="preserve"> Disclosure causes catastrophic harm to the organization.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