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Terry's Trousers: E-Commerce Analytics, Strategy &amp; Prompt History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Executive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Terry's Trousers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 direct-to-consumer (D2C) e-commerce apparel brand specializing in bottomwear. This document consolidates the complete analytical workflow, prompt history, data findings, and tool development completed during our strategic advising session.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Primary Business Objectives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Analyze Garment Economics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Evaluate product line performance across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9239" cy="331826"/>
            <wp:effectExtent b="0" l="0" r="0" t="0"/>
            <wp:docPr id="6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39" cy="3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total orders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5195" cy="349518"/>
            <wp:effectExtent b="0" l="0" r="0" t="0"/>
            <wp:docPr id="7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gross revenue) to uncover margin-draining inefficiencies.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Reduce High Return Rates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Mitigate profit erosion caused by an overall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30.26% return rate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9239" cy="331826"/>
            <wp:effectExtent b="0" l="0" r="0" t="0"/>
            <wp:docPr id="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239" cy="3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returned units costing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29298" cy="344391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98" cy="3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direct freight/handling).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Formulate High-Impact Growth Levers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Identify the top 3 tactical interventions to maximize net retained profit.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Build an Interactive Strategy Tool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Create a web-based financial model allowing stakeholders to dynamically simulate return reduction and volume expansion scenarios.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Chronological Prompt History &amp; Discussion Log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Below is the complete record of user prompts, analytical rationale, and system responses exchanged during this session.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444746"/>
        </w:rPr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+-----------------------------------------------------------------------------------------------+</w:t>
        <w:br w:type="textWrapping"/>
        <w:t xml:space="preserve">| PROMPT #1: Initial Business Analysis Request                                                  |</w:t>
        <w:br w:type="textWrapping"/>
        <w:t xml:space="preserve">+-----------------------------------------------------------------------------------------------+</w:t>
        <w:br w:type="textWrapping"/>
        <w:t xml:space="preserve">| User Prompt:                                                                                  |</w:t>
        <w:br w:type="textWrapping"/>
        <w:t xml:space="preserve">| "I’m a analyst at [place of work e.g. an e-commerce business selling trousers]. My main goal   |</w:t>
        <w:br w:type="textWrapping"/>
        <w:t xml:space="preserve">| is to [goal, e.g. increase my profit this year]. Acting as a business advisor, analyze my     |</w:t>
        <w:br w:type="textWrapping"/>
        <w:t xml:space="preserve">| [type of data you upload to Gemini] and give me a list of the 3 most important changes I      |</w:t>
        <w:br w:type="textWrapping"/>
        <w:t xml:space="preserve">| can make that would have the biggest impact on my goal."                                      |</w:t>
        <w:br w:type="textWrapping"/>
        <w:t xml:space="preserve">|                                                                                               |</w:t>
        <w:br w:type="textWrapping"/>
        <w:t xml:space="preserve">| File Attached: Trouser Sales Data - Terry's Trousers.csv                                      |</w:t>
        <w:br w:type="textWrapping"/>
        <w:t xml:space="preserve">+-----------------------------------------------------------------------------------------------+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Action &amp;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Parsed and cleaned sales dataset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948" cy="370027"/>
            <wp:effectExtent b="0" l="0" r="0" t="0"/>
            <wp:docPr id="7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37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product categories, orders, AOV, gross sales, return rates, return fees, and net revenue).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Identified primary profit drain: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Baggy Cargo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493" cy="347815"/>
            <wp:effectExtent b="0" l="0" r="0" t="0"/>
            <wp:docPr id="7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3" cy="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revenue but suffers from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36% return rate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846" cy="344509"/>
            <wp:effectExtent b="0" l="0" r="0" t="0"/>
            <wp:docPr id="7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" cy="34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units returned, costing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29298" cy="344391"/>
            <wp:effectExtent b="0" l="0" r="0" t="0"/>
            <wp:docPr id="7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98" cy="3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processing fees).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Identified hidden growth champions: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Classic Chinos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Corduroy Slacks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have a low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20% return rate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but account for only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493" cy="347815"/>
            <wp:effectExtent b="0" l="0" r="0" t="0"/>
            <wp:docPr id="7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3" cy="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orders combined.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Formulated three prioritized recommendations focused on high revenue retention and low-risk scaling.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444746"/>
        </w:rPr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+-----------------------------------------------------------------------------------------------+</w:t>
        <w:br w:type="textWrapping"/>
        <w:t xml:space="preserve">| PROMPT #2: Tool Generation Request                                                            |</w:t>
        <w:br w:type="textWrapping"/>
        <w:t xml:space="preserve">+-----------------------------------------------------------------------------------------------+</w:t>
        <w:br w:type="textWrapping"/>
        <w:t xml:space="preserve">| User Prompt:                                                                                  |</w:t>
        <w:br w:type="textWrapping"/>
        <w:t xml:space="preserve">| "Based on those insights and my data, create an interactive [type of tool, e.g. profit       |</w:t>
        <w:br w:type="textWrapping"/>
        <w:t xml:space="preserve">| calculator] for my [type of business]. Let me adjust [type of component e.g. toggles,         |</w:t>
        <w:br w:type="textWrapping"/>
        <w:t xml:space="preserve">| sliders, switches] for each change to show their effect."                                     |</w:t>
        <w:br w:type="textWrapping"/>
        <w:t xml:space="preserve">+-----------------------------------------------------------------------------------------------+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Action &amp;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Built a dynamic single-file HTML/JS web application (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Embedded live calculation logic linking slider inputs (return rate targets, order volume increases, AOV bundle lifts) to real-time net revenue, handling cost savings, and profit uplift metrics.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Rendered real-time charts using Chart.js to visually compare baseline performance against simulated scenarios.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444746"/>
        </w:rPr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+-----------------------------------------------------------------------------------------------+</w:t>
        <w:br w:type="textWrapping"/>
        <w:t xml:space="preserve">| PROMPT #3: Theme &amp; Aesthetic Refinement                                                       |</w:t>
        <w:br w:type="textWrapping"/>
        <w:t xml:space="preserve">+-----------------------------------------------------------------------------------------------+</w:t>
        <w:br w:type="textWrapping"/>
        <w:t xml:space="preserve">| User Prompt:                                                                                  |</w:t>
        <w:br w:type="textWrapping"/>
        <w:t xml:space="preserve">| "Can you give this [type of tool, e.g. profit calculator] more of a apparel theme ?"          |</w:t>
        <w:br w:type="textWrapping"/>
        <w:t xml:space="preserve">+-----------------------------------------------------------------------------------------------+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Action &amp;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Redesigned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a bespoke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Atelier &amp; Sartorial Theme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Added custom CSS styling including fabric swatch colors, stitched borders (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stitched-border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linen background textures, and deep indigo denim headers.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Updated domain terminology (e.g., fabric types like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Rugged Twill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Raw Selvedge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Fine Flannel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Cotton Stretch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Wide-Wale Corduroy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plus cut-and-sew COGS recovery controls).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444746"/>
        </w:rPr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+-----------------------------------------------------------------------------------------------+</w:t>
        <w:br w:type="textWrapping"/>
        <w:t xml:space="preserve">| PROMPT #4: Documentation Request                                                              |</w:t>
        <w:br w:type="textWrapping"/>
        <w:t xml:space="preserve">+-----------------------------------------------------------------------------------------------+</w:t>
        <w:br w:type="textWrapping"/>
        <w:t xml:space="preserve">| User Prompt:                                                                                  |</w:t>
        <w:br w:type="textWrapping"/>
        <w:t xml:space="preserve">| "create a document along with the prompts used in this chat discussuion"                       |</w:t>
        <w:br w:type="textWrapping"/>
        <w:t xml:space="preserve">+-----------------------------------------------------------------------------------------------+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Action &amp;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Generated this self-contained Markdown document detailing prompt engineering strategies, financial findings, and tool architecture.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Dataset Analysis &amp; Baseline Performance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Baseline Performance Metrics Summary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  <w:drawing>
          <wp:inline distB="19050" distT="19050" distL="19050" distR="19050">
            <wp:extent cx="5905500" cy="530139"/>
            <wp:effectExtent b="0" l="0" r="0" t="0"/>
            <wp:docPr id="8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0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  <w:drawing>
          <wp:inline distB="19050" distT="19050" distL="19050" distR="19050">
            <wp:extent cx="5905500" cy="431508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Product Line Breakdown Table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Product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Fabric / Style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Orders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AOV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Gross Revenue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Return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Units Returned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Cost / Return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Return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Net Revenue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% Net Rev Share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Baggy Cargo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Rugged Twill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7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81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82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59093" cy="348833"/>
                  <wp:effectExtent b="0" l="0" r="0" t="0"/>
                  <wp:docPr id="8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3" cy="3488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93846" cy="344509"/>
                  <wp:effectExtent b="0" l="0" r="0" t="0"/>
                  <wp:docPr id="8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6" cy="344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85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729932" cy="324414"/>
                  <wp:effectExtent b="0" l="0" r="0" t="0"/>
                  <wp:docPr id="86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2" cy="324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87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37686" cy="330884"/>
                  <wp:effectExtent b="0" l="0" r="0" t="0"/>
                  <wp:docPr id="8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" cy="330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Slim-Fit Denim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Raw Selvedge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5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60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61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16865" cy="337990"/>
                  <wp:effectExtent b="0" l="0" r="0" t="0"/>
                  <wp:docPr id="62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33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72879" cy="345757"/>
                  <wp:effectExtent b="0" l="0" r="0" t="0"/>
                  <wp:docPr id="63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9" cy="345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64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65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37686" cy="330884"/>
                  <wp:effectExtent b="0" l="0" r="0" t="0"/>
                  <wp:docPr id="67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" cy="330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Wool Dress Trousers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Fine Flannel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68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16865" cy="33799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33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72879" cy="345757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9" cy="345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1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37686" cy="330884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" cy="330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Classic Chinos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Cotton Stretch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1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16292" cy="32651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292" cy="326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59093" cy="348833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3" cy="3488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72879" cy="345757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9" cy="345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729932" cy="324414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2" cy="324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51326" cy="328237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26" cy="3282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Corduroy Slacks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Wide-Wale Cotton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72879" cy="345757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9" cy="345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729932" cy="324414"/>
                  <wp:effectExtent b="0" l="0" r="0" t="0"/>
                  <wp:docPr id="1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2" cy="324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359093" cy="348833"/>
                  <wp:effectExtent b="0" l="0" r="0" t="0"/>
                  <wp:docPr id="3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3" cy="3488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172879" cy="345757"/>
                  <wp:effectExtent b="0" l="0" r="0" t="0"/>
                  <wp:docPr id="3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9" cy="345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80219" cy="334065"/>
                  <wp:effectExtent b="0" l="0" r="0" t="0"/>
                  <wp:docPr id="3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9" cy="334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36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729932" cy="324414"/>
                  <wp:effectExtent b="0" l="0" r="0" t="0"/>
                  <wp:docPr id="3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2" cy="324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51326" cy="328237"/>
                  <wp:effectExtent b="0" l="0" r="0" t="0"/>
                  <wp:docPr id="3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26" cy="3282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TOTALS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3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66578" cy="329646"/>
                  <wp:effectExtent b="0" l="0" r="0" t="0"/>
                  <wp:docPr id="40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78" cy="329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902811" cy="324606"/>
                  <wp:effectExtent b="0" l="0" r="0" t="0"/>
                  <wp:docPr id="4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811" cy="324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537686" cy="330884"/>
                  <wp:effectExtent b="0" l="0" r="0" t="0"/>
                  <wp:docPr id="4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6" cy="330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59239" cy="331826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9" cy="33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729932" cy="324414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932" cy="324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902811" cy="324606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811" cy="3246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624205" cy="327452"/>
                  <wp:effectExtent b="0" l="0" r="0" t="0"/>
                  <wp:docPr id="2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05" cy="327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The 3 High-Impact Strategic Growth Levers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Lever 1: Fit &amp; Drape Optimization for Baggy Cargos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Root Cause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Baggy Cargos represent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1493" cy="34781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3" cy="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sales volume, but loose fit confusion causes a high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 rate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846" cy="344509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" cy="34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units returned).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 Plan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Implement interactive silhouette/fit guides, 360-degree video drape showcases, and precise waist-to-ankle sizing tables.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Projection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Lowering return rate from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saves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898" cy="350554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98" cy="35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returns, recovering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5195" cy="349518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net sales and saving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27246" cy="347239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246" cy="34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handling costs.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Lever 2: Scale High-Satisfaction Staples (Chinos &amp; Corduroy)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Root Cause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Classic Chinos and Corduroy Slacks feature low return rates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indicating high fit satisfaction, but low order volume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93846" cy="344509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" cy="34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total orders).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 Plan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Reallocate marketing spend toward these staples and introduce multi-buy 2-pack trouser bundles.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Projection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Increasing order volume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AOV by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093" cy="348833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34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yields an additional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25195" cy="349518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top-line net revenue.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Lever 3: Sizing Assistance for Fitted Lines (Denim &amp; Wool)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Root Cause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Structured lines have high AOVs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22985" cy="347815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34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but suffer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7577" cy="346358"/>
            <wp:effectExtent b="0" l="0" r="0" t="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577" cy="34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 rates due to rigid waist/thigh sizing.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Action Plan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Add customer review filters by height/weight and automated fit recommendation prompts at checkout.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Projection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61144" cy="355156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44" cy="355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 rate reduction across both lines prevents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298" cy="34829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98" cy="34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returns, retaining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27246" cy="347239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246" cy="34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sales and saving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42144" cy="352144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144" cy="35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fees.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Summary of the Interactive Profit Calculator Tool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generated single-file web application (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includes the following core components: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Preset Scenarios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Reset Baseline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Reverts all inputs to historical dataset figures.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Tailor Top 3 Changes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Pre-populates recommended operational targets.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Max Growth Target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Simulates aggressive market penetration and maximum return reduction.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KPI Header Metrics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Real-time display of Net Retained Revenue, Return Handling Costs, Overall Return Rate, and Forecasted Profit Uplift.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Adjustment Sliders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COGS &amp; Refurbishment Fee Recovery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1190" cy="351811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35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Baggy Cargo Return Rate Target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7577" cy="34635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577" cy="34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Staples Order Volume Increase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7577" cy="346358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577" cy="34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&amp; Bundle AOV Boost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59631" cy="347946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631" cy="347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Slim Denim &amp; Wool Dress Return Rate Targets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7577" cy="346358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577" cy="34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Visualization &amp; Export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Dual Chart.js graphics (Bar Chart for Net Profit Comparison, Doughnut Chart for Category Net Revenue Share).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Dynamic Summary Table with live footer totals.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One-click clipboard export for executive merchandising reports.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Guidelines for Extending Prompt Scenarios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expanding on this analysis in future Gemini chat sessions, consider using these prompt templates: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Marketing Campaign Simulation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"Act as an e-commerce growth strategist. Calculate the ROI of spending $2,500 on customer acquisition for Classic Chinos given our current COGS and return rate metrics."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Inventory &amp; Stock Planning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"Based on our Baggy Cargo volume boost and return reduction target, create a recommended fabric ordering schedule (in yards) assuming 2.2 yards of twill per trouser unit."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Customer Retention &amp; LTV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"Model the 12-month Customer Lifetime Value (LTV) for customers who purchase 2-pack trouser bundles versus single-unit buyers."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9.png"/><Relationship Id="rId41" Type="http://schemas.openxmlformats.org/officeDocument/2006/relationships/image" Target="media/image17.png"/><Relationship Id="rId44" Type="http://schemas.openxmlformats.org/officeDocument/2006/relationships/image" Target="media/image5.png"/><Relationship Id="rId43" Type="http://schemas.openxmlformats.org/officeDocument/2006/relationships/image" Target="media/image15.png"/><Relationship Id="rId46" Type="http://schemas.openxmlformats.org/officeDocument/2006/relationships/image" Target="media/image8.png"/><Relationship Id="rId45" Type="http://schemas.openxmlformats.org/officeDocument/2006/relationships/image" Target="media/image2.png"/><Relationship Id="rId80" Type="http://schemas.openxmlformats.org/officeDocument/2006/relationships/image" Target="media/image39.png"/><Relationship Id="rId82" Type="http://schemas.openxmlformats.org/officeDocument/2006/relationships/image" Target="media/image49.png"/><Relationship Id="rId81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4.png"/><Relationship Id="rId48" Type="http://schemas.openxmlformats.org/officeDocument/2006/relationships/image" Target="media/image4.png"/><Relationship Id="rId47" Type="http://schemas.openxmlformats.org/officeDocument/2006/relationships/image" Target="media/image13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59.png"/><Relationship Id="rId8" Type="http://schemas.openxmlformats.org/officeDocument/2006/relationships/image" Target="media/image24.png"/><Relationship Id="rId73" Type="http://schemas.openxmlformats.org/officeDocument/2006/relationships/image" Target="media/image46.png"/><Relationship Id="rId72" Type="http://schemas.openxmlformats.org/officeDocument/2006/relationships/image" Target="media/image45.png"/><Relationship Id="rId31" Type="http://schemas.openxmlformats.org/officeDocument/2006/relationships/image" Target="media/image67.png"/><Relationship Id="rId75" Type="http://schemas.openxmlformats.org/officeDocument/2006/relationships/image" Target="media/image48.png"/><Relationship Id="rId30" Type="http://schemas.openxmlformats.org/officeDocument/2006/relationships/image" Target="media/image63.png"/><Relationship Id="rId74" Type="http://schemas.openxmlformats.org/officeDocument/2006/relationships/image" Target="media/image52.png"/><Relationship Id="rId33" Type="http://schemas.openxmlformats.org/officeDocument/2006/relationships/image" Target="media/image55.png"/><Relationship Id="rId77" Type="http://schemas.openxmlformats.org/officeDocument/2006/relationships/image" Target="media/image35.png"/><Relationship Id="rId32" Type="http://schemas.openxmlformats.org/officeDocument/2006/relationships/image" Target="media/image66.png"/><Relationship Id="rId76" Type="http://schemas.openxmlformats.org/officeDocument/2006/relationships/image" Target="media/image38.png"/><Relationship Id="rId35" Type="http://schemas.openxmlformats.org/officeDocument/2006/relationships/image" Target="media/image11.png"/><Relationship Id="rId79" Type="http://schemas.openxmlformats.org/officeDocument/2006/relationships/image" Target="media/image44.png"/><Relationship Id="rId34" Type="http://schemas.openxmlformats.org/officeDocument/2006/relationships/image" Target="media/image56.png"/><Relationship Id="rId78" Type="http://schemas.openxmlformats.org/officeDocument/2006/relationships/image" Target="media/image36.png"/><Relationship Id="rId71" Type="http://schemas.openxmlformats.org/officeDocument/2006/relationships/image" Target="media/image53.png"/><Relationship Id="rId70" Type="http://schemas.openxmlformats.org/officeDocument/2006/relationships/image" Target="media/image50.png"/><Relationship Id="rId37" Type="http://schemas.openxmlformats.org/officeDocument/2006/relationships/image" Target="media/image16.png"/><Relationship Id="rId36" Type="http://schemas.openxmlformats.org/officeDocument/2006/relationships/image" Target="media/image1.png"/><Relationship Id="rId39" Type="http://schemas.openxmlformats.org/officeDocument/2006/relationships/image" Target="media/image7.png"/><Relationship Id="rId38" Type="http://schemas.openxmlformats.org/officeDocument/2006/relationships/image" Target="media/image12.png"/><Relationship Id="rId62" Type="http://schemas.openxmlformats.org/officeDocument/2006/relationships/image" Target="media/image18.png"/><Relationship Id="rId61" Type="http://schemas.openxmlformats.org/officeDocument/2006/relationships/image" Target="media/image41.png"/><Relationship Id="rId20" Type="http://schemas.openxmlformats.org/officeDocument/2006/relationships/image" Target="media/image28.png"/><Relationship Id="rId64" Type="http://schemas.openxmlformats.org/officeDocument/2006/relationships/image" Target="media/image29.png"/><Relationship Id="rId63" Type="http://schemas.openxmlformats.org/officeDocument/2006/relationships/image" Target="media/image20.png"/><Relationship Id="rId22" Type="http://schemas.openxmlformats.org/officeDocument/2006/relationships/image" Target="media/image77.png"/><Relationship Id="rId66" Type="http://schemas.openxmlformats.org/officeDocument/2006/relationships/image" Target="media/image25.png"/><Relationship Id="rId21" Type="http://schemas.openxmlformats.org/officeDocument/2006/relationships/image" Target="media/image70.png"/><Relationship Id="rId65" Type="http://schemas.openxmlformats.org/officeDocument/2006/relationships/image" Target="media/image22.png"/><Relationship Id="rId24" Type="http://schemas.openxmlformats.org/officeDocument/2006/relationships/image" Target="media/image68.png"/><Relationship Id="rId68" Type="http://schemas.openxmlformats.org/officeDocument/2006/relationships/image" Target="media/image42.png"/><Relationship Id="rId23" Type="http://schemas.openxmlformats.org/officeDocument/2006/relationships/image" Target="media/image75.png"/><Relationship Id="rId67" Type="http://schemas.openxmlformats.org/officeDocument/2006/relationships/image" Target="media/image26.png"/><Relationship Id="rId60" Type="http://schemas.openxmlformats.org/officeDocument/2006/relationships/image" Target="media/image34.png"/><Relationship Id="rId26" Type="http://schemas.openxmlformats.org/officeDocument/2006/relationships/image" Target="media/image57.png"/><Relationship Id="rId25" Type="http://schemas.openxmlformats.org/officeDocument/2006/relationships/image" Target="media/image54.png"/><Relationship Id="rId69" Type="http://schemas.openxmlformats.org/officeDocument/2006/relationships/image" Target="media/image47.png"/><Relationship Id="rId28" Type="http://schemas.openxmlformats.org/officeDocument/2006/relationships/image" Target="media/image58.png"/><Relationship Id="rId27" Type="http://schemas.openxmlformats.org/officeDocument/2006/relationships/image" Target="media/image65.png"/><Relationship Id="rId29" Type="http://schemas.openxmlformats.org/officeDocument/2006/relationships/image" Target="media/image61.png"/><Relationship Id="rId51" Type="http://schemas.openxmlformats.org/officeDocument/2006/relationships/image" Target="media/image14.png"/><Relationship Id="rId50" Type="http://schemas.openxmlformats.org/officeDocument/2006/relationships/image" Target="media/image10.png"/><Relationship Id="rId53" Type="http://schemas.openxmlformats.org/officeDocument/2006/relationships/image" Target="media/image3.png"/><Relationship Id="rId52" Type="http://schemas.openxmlformats.org/officeDocument/2006/relationships/image" Target="media/image6.png"/><Relationship Id="rId11" Type="http://schemas.openxmlformats.org/officeDocument/2006/relationships/image" Target="media/image27.png"/><Relationship Id="rId55" Type="http://schemas.openxmlformats.org/officeDocument/2006/relationships/image" Target="media/image51.png"/><Relationship Id="rId10" Type="http://schemas.openxmlformats.org/officeDocument/2006/relationships/image" Target="media/image60.png"/><Relationship Id="rId54" Type="http://schemas.openxmlformats.org/officeDocument/2006/relationships/image" Target="media/image23.png"/><Relationship Id="rId13" Type="http://schemas.openxmlformats.org/officeDocument/2006/relationships/image" Target="media/image62.png"/><Relationship Id="rId57" Type="http://schemas.openxmlformats.org/officeDocument/2006/relationships/image" Target="media/image31.png"/><Relationship Id="rId12" Type="http://schemas.openxmlformats.org/officeDocument/2006/relationships/image" Target="media/image32.png"/><Relationship Id="rId56" Type="http://schemas.openxmlformats.org/officeDocument/2006/relationships/image" Target="media/image30.png"/><Relationship Id="rId15" Type="http://schemas.openxmlformats.org/officeDocument/2006/relationships/image" Target="media/image71.png"/><Relationship Id="rId59" Type="http://schemas.openxmlformats.org/officeDocument/2006/relationships/image" Target="media/image37.png"/><Relationship Id="rId14" Type="http://schemas.openxmlformats.org/officeDocument/2006/relationships/image" Target="media/image74.png"/><Relationship Id="rId58" Type="http://schemas.openxmlformats.org/officeDocument/2006/relationships/image" Target="media/image33.png"/><Relationship Id="rId17" Type="http://schemas.openxmlformats.org/officeDocument/2006/relationships/image" Target="media/image69.png"/><Relationship Id="rId16" Type="http://schemas.openxmlformats.org/officeDocument/2006/relationships/image" Target="media/image73.png"/><Relationship Id="rId19" Type="http://schemas.openxmlformats.org/officeDocument/2006/relationships/image" Target="media/image72.png"/><Relationship Id="rId18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