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lab demonstrates how to leverage Generative AI to transition into a new project role quickly. By analyzing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Fleet Ease Logistics</w:t>
      </w:r>
      <w:r w:rsidDel="00000000" w:rsidR="00000000" w:rsidRPr="00000000">
        <w:rPr>
          <w:color w:val="1f1f1f"/>
          <w:rtl w:val="0"/>
        </w:rPr>
        <w:t xml:space="preserve"> transcript, we can convert unstructured dialogue into the three formal deliverables required by your Sponsor.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a professional already working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agentic workflows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 integration</w:t>
      </w:r>
      <w:r w:rsidDel="00000000" w:rsidR="00000000" w:rsidRPr="00000000">
        <w:rPr>
          <w:color w:val="1f1f1f"/>
          <w:rtl w:val="0"/>
        </w:rPr>
        <w:t xml:space="preserve">, you can think of the AI here as a "Requirements Parser" that structures human intent into actionable project metadata.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1m3su9fuabf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Part III: Step 1 – Identified and Classified Requirements</w:t>
      </w:r>
    </w:p>
    <w:tbl>
      <w:tblPr>
        <w:tblStyle w:val="Table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1560"/>
        <w:gridCol w:w="4860"/>
        <w:tblGridChange w:id="0">
          <w:tblGrid>
            <w:gridCol w:w="2310"/>
            <w:gridCol w:w="1560"/>
            <w:gridCol w:w="486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 /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Late Delivery Reduction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Business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Reduce late deliveries by 20%.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Business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Improve customer satisfaction scores by 15%.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Dispatcher Productivity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Business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Increase dispatcher productivity by 25%.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Real-time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Functional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System must provide real-time route optimization for dispatchers.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Push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Functional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Drivers must receive push notifications for route changes.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Offline 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Functional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App must maintain core functionality in areas with poor connectivity.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Performance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Functional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Provide a real-time dashboard for monitoring delivery efficiency.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Simple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Functional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Driver interface must allow "one-tap" acknowledgement of updates.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System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Non-Functional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Seamless connection with existing ERP and dispatch platforms.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Non-Functional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Maintain 99.9% system uptime.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Non-Functional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All data must be encrypted at all times.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Transition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Migrate all necessary records from the legacy system.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Pilot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Transition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Conduct a 30-day pilot before the full rollout.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Training &amp;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Transition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Provide training for drivers/dispatchers and helpdesk support during rollout.</w:t>
            </w:r>
          </w:p>
        </w:tc>
      </w:tr>
    </w:tbl>
    <w:p w:rsidR="00000000" w:rsidDel="00000000" w:rsidP="00000000" w:rsidRDefault="00000000" w:rsidRPr="00000000" w14:paraId="0000003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deknkseuoc2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Part IV: Step 2 – Project Activity Timeline</w:t>
      </w:r>
    </w:p>
    <w:tbl>
      <w:tblPr>
        <w:tblStyle w:val="Table2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3690"/>
        <w:gridCol w:w="1200"/>
        <w:gridCol w:w="2100"/>
        <w:tblGridChange w:id="0">
          <w:tblGrid>
            <w:gridCol w:w="1710"/>
            <w:gridCol w:w="3690"/>
            <w:gridCol w:w="1200"/>
            <w:gridCol w:w="21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Stakeholder Alignment &amp; Final Scope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 Weeks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None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UI/UX Design (One-tap interface) &amp; Architecture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 Weeks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Planning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API Integration (ERP) &amp; Core Optimization Engine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 Weeks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Design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Security Audit (Encryption) &amp; UAT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 Weeks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Development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30-Day Guided Field Pilot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 Weeks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Testing, Data Migration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Full Rollout &amp; Helpdesk Support Setup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 Weeks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Pilot Success</w:t>
            </w:r>
          </w:p>
        </w:tc>
      </w:tr>
    </w:tbl>
    <w:p w:rsidR="00000000" w:rsidDel="00000000" w:rsidP="00000000" w:rsidRDefault="00000000" w:rsidRPr="00000000" w14:paraId="0000005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2et5fe1lv1c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Part V: Step 3 – Risk Analysis List</w:t>
      </w:r>
    </w:p>
    <w:tbl>
      <w:tblPr>
        <w:tblStyle w:val="Table3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1455"/>
        <w:gridCol w:w="1065"/>
        <w:gridCol w:w="3825"/>
        <w:tblGridChange w:id="0">
          <w:tblGrid>
            <w:gridCol w:w="2370"/>
            <w:gridCol w:w="1455"/>
            <w:gridCol w:w="1065"/>
            <w:gridCol w:w="382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Risk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Recommended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Migration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Perform multiple test migrations and data validation audits before the pilot.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Integration Failure (ERP)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Establish early "sandbox" testing with IT Lead Priya to verify API stability.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Driver Resistance to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Involve Cal (Driver Rep) in weekly UI reviews to ensure "one-tap" simplicity.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Connectivity Dead Zones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Rigorous testing of "Offline Mode" to ensure data syncs once signal returns.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Security Breach/Data Leak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Implement end-to-end encryption and conduct third-party penetration testing.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Late Delivery Metrics Not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Iteratively tune the optimization algorithm based on real-time pilot data.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System Downtime during Rollout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Establish a 24/7 helpdesk and a predefined rollback plan for the first 48 hours.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Inadequate Staff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Develop "quick-start" guides and mandatory hands-on sessions for dispatchers.</w:t>
            </w:r>
          </w:p>
        </w:tc>
      </w:tr>
    </w:tbl>
    <w:p w:rsidR="00000000" w:rsidDel="00000000" w:rsidP="00000000" w:rsidRDefault="00000000" w:rsidRPr="00000000" w14:paraId="0000007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il1uxuurnv9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Reflective Insight for Your Portfolio: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Using AI for this task allowed you to move from a raw transcript to a structured project charter in minutes. However, as noted in your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User Summary</w:t>
      </w:r>
      <w:r w:rsidDel="00000000" w:rsidR="00000000" w:rsidRPr="00000000">
        <w:rPr>
          <w:color w:val="1f1f1f"/>
          <w:rtl w:val="0"/>
        </w:rPr>
        <w:t xml:space="preserve">, your expertise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Cybersecurity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Zero Trust Architecture</w:t>
      </w:r>
      <w:r w:rsidDel="00000000" w:rsidR="00000000" w:rsidRPr="00000000">
        <w:rPr>
          <w:color w:val="1f1f1f"/>
          <w:rtl w:val="0"/>
        </w:rPr>
        <w:t xml:space="preserve"> should be used to "double-check" the AI's Non-Functional requirements—specifically ensuring the "encryption at all times" requirement meets modern industry standards.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Venkatesh, you have officially completed the lab! Would you like to see how these requirements would look if we converted them into "User Stories" for an Agile Sprint?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