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r>
        <w:rPr>
          <w:rtl w:val="0"/>
        </w:rPr>
        <w:t>Case Studies</w:t>
      </w:r>
    </w:p>
    <w:p w14:paraId="00000002">
      <w:r>
        <w:fldChar w:fldCharType="begin"/>
      </w:r>
      <w:r>
        <w:instrText xml:space="preserve"> HYPERLINK "https://bytebytego.com/guides/real-world-case-studies/" \h </w:instrText>
      </w:r>
      <w:r>
        <w:fldChar w:fldCharType="separate"/>
      </w:r>
      <w:r>
        <w:rPr>
          <w:color w:val="1155CC"/>
          <w:u w:val="single"/>
          <w:rtl w:val="0"/>
        </w:rPr>
        <w:t>https://bytebytego.com/guides/real-world-case-studies/</w:t>
      </w:r>
      <w:r>
        <w:rPr>
          <w:color w:val="1155CC"/>
          <w:u w:val="single"/>
          <w:rtl w:val="0"/>
        </w:rPr>
        <w:fldChar w:fldCharType="end"/>
      </w:r>
    </w:p>
    <w:p w14:paraId="00000003"/>
    <w:p w14:paraId="00000004"/>
    <w:p w14:paraId="00000005">
      <w:r>
        <w:rPr>
          <w:rtl w:val="0"/>
        </w:rPr>
        <w:t>Data Pipeline:</w:t>
      </w:r>
    </w:p>
    <w:p w14:paraId="00000006">
      <w:r>
        <w:fldChar w:fldCharType="begin"/>
      </w:r>
      <w:r>
        <w:instrText xml:space="preserve"> HYPERLINK "https://bytebytego.com/guides/big-data-pipeline-cheatsheet-for-aws-azure-and-google-cloud/" \h </w:instrText>
      </w:r>
      <w:r>
        <w:fldChar w:fldCharType="separate"/>
      </w:r>
      <w:r>
        <w:rPr>
          <w:color w:val="1155CC"/>
          <w:u w:val="single"/>
          <w:rtl w:val="0"/>
        </w:rPr>
        <w:t>https://bytebytego.com/guides/big-data-pipeline-cheatsheet-for-aws-azure-and-google-cloud/</w:t>
      </w:r>
      <w:r>
        <w:rPr>
          <w:color w:val="1155CC"/>
          <w:u w:val="single"/>
          <w:rtl w:val="0"/>
        </w:rPr>
        <w:fldChar w:fldCharType="end"/>
      </w:r>
    </w:p>
    <w:p w14:paraId="00000007"/>
    <w:p w14:paraId="00000008"/>
    <w:p w14:paraId="00000009">
      <w:r>
        <w:rPr>
          <w:rtl w:val="0"/>
        </w:rPr>
        <w:t>Cloud Comparison:</w:t>
      </w:r>
    </w:p>
    <w:p w14:paraId="0000000A">
      <w:r>
        <w:fldChar w:fldCharType="begin"/>
      </w:r>
      <w:r>
        <w:instrText xml:space="preserve"> HYPERLINK "https://bytebytego.com/guides/cloud-comparison-cheat-sheet/" \h </w:instrText>
      </w:r>
      <w:r>
        <w:fldChar w:fldCharType="separate"/>
      </w:r>
      <w:r>
        <w:rPr>
          <w:color w:val="1155CC"/>
          <w:u w:val="single"/>
          <w:rtl w:val="0"/>
        </w:rPr>
        <w:t>https://bytebytego.com/guides/cloud-comparison-cheat-sheet/</w:t>
      </w:r>
      <w:r>
        <w:rPr>
          <w:color w:val="1155CC"/>
          <w:u w:val="single"/>
          <w:rtl w:val="0"/>
        </w:rPr>
        <w:fldChar w:fldCharType="end"/>
      </w:r>
    </w:p>
    <w:p w14:paraId="0000000B"/>
    <w:p w14:paraId="0000000C"/>
    <w:p w14:paraId="0000000D">
      <w:r>
        <w:rPr>
          <w:rtl w:val="0"/>
        </w:rPr>
        <w:t>AWS Services:</w:t>
      </w:r>
    </w:p>
    <w:p w14:paraId="0000000E">
      <w:r>
        <w:fldChar w:fldCharType="begin"/>
      </w:r>
      <w:r>
        <w:instrText xml:space="preserve"> HYPERLINK "https://bytebytego.com/guides/aws-services-cheat-sheet/" \h </w:instrText>
      </w:r>
      <w:r>
        <w:fldChar w:fldCharType="separate"/>
      </w:r>
      <w:r>
        <w:rPr>
          <w:color w:val="1155CC"/>
          <w:u w:val="single"/>
          <w:rtl w:val="0"/>
        </w:rPr>
        <w:t>https://bytebytego.com/guides/aws-services-cheat-sheet/</w:t>
      </w:r>
      <w:r>
        <w:rPr>
          <w:color w:val="1155CC"/>
          <w:u w:val="single"/>
          <w:rtl w:val="0"/>
        </w:rPr>
        <w:fldChar w:fldCharType="end"/>
      </w:r>
    </w:p>
    <w:p w14:paraId="0000000F"/>
    <w:p w14:paraId="00000010">
      <w:r>
        <w:rPr>
          <w:rtl w:val="0"/>
        </w:rPr>
        <w:t>Ref Architecture:</w:t>
      </w:r>
    </w:p>
    <w:p w14:paraId="00000011">
      <w:r>
        <w:fldChar w:fldCharType="begin"/>
      </w:r>
      <w:r>
        <w:instrText xml:space="preserve"> HYPERLINK "https://aws.amazon.com/architecture/well-architected/?achp_expl1" \h </w:instrText>
      </w:r>
      <w:r>
        <w:fldChar w:fldCharType="separate"/>
      </w:r>
      <w:r>
        <w:rPr>
          <w:color w:val="1155CC"/>
          <w:u w:val="single"/>
          <w:rtl w:val="0"/>
        </w:rPr>
        <w:t>https://aws.amazon.com/architecture/well-architected/?achp_expl1</w:t>
      </w:r>
      <w:r>
        <w:rPr>
          <w:color w:val="1155CC"/>
          <w:u w:val="single"/>
          <w:rtl w:val="0"/>
        </w:rPr>
        <w:fldChar w:fldCharType="end"/>
      </w:r>
    </w:p>
    <w:p w14:paraId="00000012"/>
    <w:p w14:paraId="00000013"/>
    <w:p w14:paraId="00000014">
      <w:r>
        <w:rPr>
          <w:rtl w:val="0"/>
        </w:rPr>
        <w:t>Azure Services:</w:t>
      </w:r>
    </w:p>
    <w:p w14:paraId="00000015">
      <w:r>
        <w:fldChar w:fldCharType="begin"/>
      </w:r>
      <w:r>
        <w:instrText xml:space="preserve"> HYPERLINK "https://bytebytego.com/guides/azure-services-cheat-sheet/" \h </w:instrText>
      </w:r>
      <w:r>
        <w:fldChar w:fldCharType="separate"/>
      </w:r>
      <w:r>
        <w:rPr>
          <w:color w:val="1155CC"/>
          <w:u w:val="single"/>
          <w:rtl w:val="0"/>
        </w:rPr>
        <w:t>https://bytebytego.com/guides/azure-services-cheat-sheet/</w:t>
      </w:r>
      <w:r>
        <w:rPr>
          <w:color w:val="1155CC"/>
          <w:u w:val="single"/>
          <w:rtl w:val="0"/>
        </w:rPr>
        <w:fldChar w:fldCharType="end"/>
      </w:r>
    </w:p>
    <w:p w14:paraId="00000016"/>
    <w:p w14:paraId="00000017">
      <w:r>
        <w:rPr>
          <w:rtl w:val="0"/>
        </w:rPr>
        <w:t>Ref Architecture:</w:t>
      </w:r>
    </w:p>
    <w:p w14:paraId="00000018">
      <w:r>
        <w:fldChar w:fldCharType="begin"/>
      </w:r>
      <w:r>
        <w:instrText xml:space="preserve"> HYPERLINK "https://aws.amazon.com/architecture/well-architected/?achp_expl1" \h </w:instrText>
      </w:r>
      <w:r>
        <w:fldChar w:fldCharType="separate"/>
      </w:r>
      <w:r>
        <w:rPr>
          <w:color w:val="1155CC"/>
          <w:u w:val="single"/>
          <w:rtl w:val="0"/>
        </w:rPr>
        <w:t>https://aws.amazon.com/architecture/well-architected/?achp_expl1</w:t>
      </w:r>
      <w:r>
        <w:rPr>
          <w:color w:val="1155CC"/>
          <w:u w:val="single"/>
          <w:rtl w:val="0"/>
        </w:rPr>
        <w:fldChar w:fldCharType="end"/>
      </w:r>
    </w:p>
    <w:p w14:paraId="00000019"/>
    <w:p w14:paraId="0000001A"/>
    <w:p w14:paraId="0000001B">
      <w:r>
        <w:rPr>
          <w:rtl w:val="0"/>
        </w:rPr>
        <w:t>GCP Services:</w:t>
      </w:r>
    </w:p>
    <w:p w14:paraId="0000001C">
      <w:r>
        <w:fldChar w:fldCharType="begin"/>
      </w:r>
      <w:r>
        <w:instrText xml:space="preserve"> HYPERLINK "https://cloud.google.com/blog/products/gcp/5-google-cloud-product-cheat-sheets-2021" \h </w:instrText>
      </w:r>
      <w:r>
        <w:fldChar w:fldCharType="separate"/>
      </w:r>
      <w:r>
        <w:rPr>
          <w:color w:val="1155CC"/>
          <w:u w:val="single"/>
          <w:rtl w:val="0"/>
        </w:rPr>
        <w:t>https://cloud.google.com/blog/products/gcp/5-google-cloud-product-cheat-sheets-2021</w:t>
      </w:r>
      <w:r>
        <w:rPr>
          <w:color w:val="1155CC"/>
          <w:u w:val="single"/>
          <w:rtl w:val="0"/>
        </w:rPr>
        <w:fldChar w:fldCharType="end"/>
      </w:r>
    </w:p>
    <w:p w14:paraId="0000001D">
      <w:r>
        <w:fldChar w:fldCharType="begin"/>
      </w:r>
      <w:r>
        <w:instrText xml:space="preserve"> HYPERLINK "https://tutorialsdojo.com/google-cloud-platform-gcp-cheat-sheets/" \h </w:instrText>
      </w:r>
      <w:r>
        <w:fldChar w:fldCharType="separate"/>
      </w:r>
      <w:r>
        <w:rPr>
          <w:color w:val="1155CC"/>
          <w:u w:val="single"/>
          <w:rtl w:val="0"/>
        </w:rPr>
        <w:t>https://tutorialsdojo.com/google-cloud-platform-gcp-cheat-sheets/</w:t>
      </w:r>
      <w:r>
        <w:rPr>
          <w:color w:val="1155CC"/>
          <w:u w:val="single"/>
          <w:rtl w:val="0"/>
        </w:rPr>
        <w:fldChar w:fldCharType="end"/>
      </w:r>
    </w:p>
    <w:p w14:paraId="0000001E"/>
    <w:p w14:paraId="0000001F">
      <w:r>
        <w:rPr>
          <w:rtl w:val="0"/>
        </w:rPr>
        <w:t>Ref Architecture:</w:t>
      </w:r>
    </w:p>
    <w:p w14:paraId="00000020">
      <w:r>
        <w:fldChar w:fldCharType="begin"/>
      </w:r>
      <w:r>
        <w:instrText xml:space="preserve"> HYPERLINK "https://docs.cloud.google.com/architecture" \h </w:instrText>
      </w:r>
      <w:r>
        <w:fldChar w:fldCharType="separate"/>
      </w:r>
      <w:r>
        <w:rPr>
          <w:color w:val="1155CC"/>
          <w:u w:val="single"/>
          <w:rtl w:val="0"/>
        </w:rPr>
        <w:t>https://docs.cloud.google.com/architecture</w:t>
      </w:r>
      <w:r>
        <w:rPr>
          <w:color w:val="1155CC"/>
          <w:u w:val="single"/>
          <w:rtl w:val="0"/>
        </w:rPr>
        <w:fldChar w:fldCharType="end"/>
      </w:r>
    </w:p>
    <w:p w14:paraId="00000021"/>
    <w:p w14:paraId="00000022">
      <w:r>
        <w:rPr>
          <w:rtl w:val="0"/>
        </w:rPr>
        <w:t>Kubernetes</w:t>
      </w:r>
    </w:p>
    <w:p w14:paraId="00000023">
      <w:r>
        <w:fldChar w:fldCharType="begin"/>
      </w:r>
      <w:r>
        <w:instrText xml:space="preserve"> HYPERLINK "https://kubernetes.io/docs/reference/kubectl/quick-reference/" \h </w:instrText>
      </w:r>
      <w:r>
        <w:fldChar w:fldCharType="separate"/>
      </w:r>
      <w:r>
        <w:rPr>
          <w:color w:val="1155CC"/>
          <w:u w:val="single"/>
          <w:rtl w:val="0"/>
        </w:rPr>
        <w:t>https://kubernetes.io/docs/reference/kubectl/quick-reference/</w:t>
      </w:r>
      <w:r>
        <w:rPr>
          <w:color w:val="1155CC"/>
          <w:u w:val="single"/>
          <w:rtl w:val="0"/>
        </w:rPr>
        <w:fldChar w:fldCharType="end"/>
      </w:r>
    </w:p>
    <w:p w14:paraId="00000024">
      <w:pPr>
        <w:rPr>
          <w:color w:val="1155CC"/>
          <w:u w:val="single"/>
          <w:rtl w:val="0"/>
        </w:rPr>
      </w:pPr>
      <w:r>
        <w:fldChar w:fldCharType="begin"/>
      </w:r>
      <w:r>
        <w:instrText xml:space="preserve"> HYPERLINK "https://bytebytego.com/guides/the-ultimate-kubernetes-command-cheatsheet/" \h </w:instrText>
      </w:r>
      <w:r>
        <w:fldChar w:fldCharType="separate"/>
      </w:r>
      <w:r>
        <w:rPr>
          <w:color w:val="1155CC"/>
          <w:u w:val="single"/>
          <w:rtl w:val="0"/>
        </w:rPr>
        <w:t>https://bytebytego.com/guides/the-ultimate-kubernetes-command-cheatsheet/</w:t>
      </w:r>
      <w:r>
        <w:rPr>
          <w:color w:val="1155CC"/>
          <w:u w:val="single"/>
          <w:rtl w:val="0"/>
        </w:rPr>
        <w:fldChar w:fldCharType="end"/>
      </w:r>
    </w:p>
    <w:p w14:paraId="5BFAD4A8">
      <w:pPr>
        <w:rPr>
          <w:rFonts w:hint="default"/>
          <w:color w:val="1155CC"/>
          <w:u w:val="single"/>
          <w:rtl w:val="0"/>
        </w:rPr>
      </w:pPr>
      <w:r>
        <w:rPr>
          <w:rFonts w:hint="default"/>
          <w:color w:val="1155CC"/>
          <w:u w:val="single"/>
        </w:rPr>
        <w:fldChar w:fldCharType="begin"/>
      </w:r>
      <w:r>
        <w:rPr>
          <w:rFonts w:hint="default"/>
          <w:color w:val="1155CC"/>
          <w:u w:val="single"/>
        </w:rPr>
        <w:instrText xml:space="preserve"> HYPERLINK "https://www.youtube.com/watch?v=mkon-shjFYs" </w:instrText>
      </w:r>
      <w:r>
        <w:rPr>
          <w:rFonts w:hint="default"/>
          <w:color w:val="1155CC"/>
          <w:u w:val="single"/>
        </w:rPr>
        <w:fldChar w:fldCharType="separate"/>
      </w:r>
      <w:r>
        <w:rPr>
          <w:rStyle w:val="10"/>
          <w:rFonts w:hint="default"/>
          <w:rtl w:val="0"/>
        </w:rPr>
        <w:t>https://www.youtube.com/watch?v=mkon-shjFYs</w:t>
      </w:r>
      <w:r>
        <w:rPr>
          <w:rFonts w:hint="default"/>
          <w:color w:val="1155CC"/>
          <w:u w:val="single"/>
        </w:rPr>
        <w:fldChar w:fldCharType="end"/>
      </w:r>
    </w:p>
    <w:p w14:paraId="4198C1B6">
      <w:pPr>
        <w:rPr>
          <w:rFonts w:hint="default"/>
          <w:color w:val="1155CC"/>
          <w:u w:val="single"/>
          <w:rtl w:val="0"/>
        </w:rPr>
      </w:pPr>
    </w:p>
    <w:p w14:paraId="00000025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"https://cloud.google.com/blog/products/containers-kubernetes/ip-address-management-in-gke"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</w:rPr>
        <w:t>https://cloud.google.com/blog/products/containers-kubernetes/ip-address-management-in-gke</w:t>
      </w:r>
      <w:r>
        <w:rPr>
          <w:rFonts w:hint="default"/>
        </w:rPr>
        <w:fldChar w:fldCharType="end"/>
      </w:r>
    </w:p>
    <w:p w14:paraId="48F26943">
      <w:pPr>
        <w:rPr>
          <w:rFonts w:hint="default"/>
        </w:rPr>
      </w:pPr>
    </w:p>
    <w:p w14:paraId="18943D93">
      <w:pPr>
        <w:rPr>
          <w:rFonts w:hint="default"/>
          <w:lang w:val="en-IN"/>
        </w:rPr>
      </w:pPr>
      <w:r>
        <w:rPr>
          <w:rFonts w:hint="default"/>
          <w:lang w:val="en-IN"/>
        </w:rPr>
        <w:t>Calculator:</w:t>
      </w:r>
    </w:p>
    <w:p w14:paraId="24C60451">
      <w:pPr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"https://googlecloudplatform.github.io/gke-ip-address-management/" </w:instrText>
      </w:r>
      <w:r>
        <w:rPr>
          <w:rFonts w:hint="default"/>
          <w:lang w:val="en-IN"/>
        </w:rPr>
        <w:fldChar w:fldCharType="separate"/>
      </w:r>
      <w:r>
        <w:rPr>
          <w:rStyle w:val="10"/>
          <w:rFonts w:hint="default"/>
          <w:lang w:val="en-IN"/>
        </w:rPr>
        <w:t>https://googlecloudplatform.github.io/gke-ip-address-management/</w:t>
      </w:r>
      <w:r>
        <w:rPr>
          <w:rFonts w:hint="default"/>
          <w:lang w:val="en-IN"/>
        </w:rPr>
        <w:fldChar w:fldCharType="end"/>
      </w:r>
    </w:p>
    <w:p w14:paraId="109802A0">
      <w:pPr>
        <w:rPr>
          <w:rFonts w:hint="default"/>
          <w:lang w:val="en-IN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9614C42-C6C2-4208-9163-C8E521D1B3D1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1396280-F25A-4DA4-A2FA-004B4980245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70899CC-9C9A-4DB9-AD7D-4406584DA1D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A3BBA24D-3A10-48A8-9875-61E103FA8EB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3C10B634-90C4-4CCE-9A51-F878EE2FBE9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4DD5E95"/>
    <w:rsid w:val="4DFC4629"/>
    <w:rsid w:val="5E8065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2026-01-30T03:16:00Z</dcterms:created>
  <dc:creator>venka</dc:creator>
  <cp:lastModifiedBy>venka</cp:lastModifiedBy>
  <dcterms:modified xsi:type="dcterms:W3CDTF">2026-01-30T03:52:27Z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E4D54D2E617445D3A6D60C30986DA334_12</vt:lpwstr>
  </property>
</Properties>
</file>