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A4489">
      <w:pPr>
        <w:keepNext w:val="0"/>
        <w:keepLines w:val="0"/>
        <w:widowControl/>
        <w:suppressLineNumbers w:val="0"/>
      </w:pPr>
      <w:bookmarkStart w:id="0" w:name="_GoBack"/>
      <w:bookmarkEnd w:id="0"/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C6F19">
      <w:pPr>
        <w:pStyle w:val="2"/>
        <w:keepNext w:val="0"/>
        <w:keepLines w:val="0"/>
        <w:widowControl/>
        <w:suppressLineNumbers w:val="0"/>
      </w:pPr>
      <w:r>
        <w:t>✅ Task 4: Quality, Deployment &amp; Compliance</w:t>
      </w:r>
    </w:p>
    <w:p w14:paraId="3C975EEA">
      <w:pPr>
        <w:pStyle w:val="3"/>
        <w:keepNext w:val="0"/>
        <w:keepLines w:val="0"/>
        <w:widowControl/>
        <w:suppressLineNumbers w:val="0"/>
      </w:pPr>
      <w:r>
        <w:t>Part 1: Test Cases (Gherkin Format)</w:t>
      </w:r>
    </w:p>
    <w:p w14:paraId="06F2F855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TC-01: Successful Application Submission</w:t>
      </w:r>
    </w:p>
    <w:p w14:paraId="70084CD7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Given a customer provides all required personal and KYC information  </w:t>
      </w:r>
    </w:p>
    <w:p w14:paraId="66B6D22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When the application is submitted  </w:t>
      </w:r>
    </w:p>
    <w:p w14:paraId="58C29872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 xml:space="preserve">Then the system should mark the application as "Submitted"  </w:t>
      </w:r>
    </w:p>
    <w:p w14:paraId="76781903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TC-02: KYC Validation Success</w:t>
      </w:r>
    </w:p>
    <w:p w14:paraId="12EB752B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Given valid identity documents are uploaded  </w:t>
      </w:r>
    </w:p>
    <w:p w14:paraId="6728FAC4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When the KYC service verifies them  </w:t>
      </w:r>
    </w:p>
    <w:p w14:paraId="33BDAEF6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 xml:space="preserve">Then the application status should update to "Verified"  </w:t>
      </w:r>
    </w:p>
    <w:p w14:paraId="797C5F46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TC-03: KYC Failure</w:t>
      </w:r>
    </w:p>
    <w:p w14:paraId="2DA44CC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Given invalid or incomplete identity documents are uploaded  </w:t>
      </w:r>
    </w:p>
    <w:p w14:paraId="0729949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When the KYC service fails verification  </w:t>
      </w:r>
    </w:p>
    <w:p w14:paraId="69A60E0C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 xml:space="preserve">Then the application should be routed to manual review  </w:t>
      </w:r>
    </w:p>
    <w:p w14:paraId="5581197A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TC-04: Soft Credit Pull Success</w:t>
      </w:r>
    </w:p>
    <w:p w14:paraId="4FFB3EE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Given a verified customer application  </w:t>
      </w:r>
    </w:p>
    <w:p w14:paraId="3D1343B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When the system performs a soft credit pull  </w:t>
      </w:r>
    </w:p>
    <w:p w14:paraId="505A3FFD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 xml:space="preserve">Then the credit score should be retrieved and stored  </w:t>
      </w:r>
    </w:p>
    <w:p w14:paraId="41B9E256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TC-05: Credit Threshold Failure</w:t>
      </w:r>
    </w:p>
    <w:p w14:paraId="363A99E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Given a customer’s credit score is below 650  </w:t>
      </w:r>
    </w:p>
    <w:p w14:paraId="1FED841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When the system evaluates the score  </w:t>
      </w:r>
    </w:p>
    <w:p w14:paraId="51AC55E9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 xml:space="preserve">Then the application should be routed to manual review  </w:t>
      </w:r>
    </w:p>
    <w:p w14:paraId="6CCF4E03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TC-06: API Timeout Retry</w:t>
      </w:r>
    </w:p>
    <w:p w14:paraId="0ACB95D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Given the credit bureau API times out  </w:t>
      </w:r>
    </w:p>
    <w:p w14:paraId="1A2EF033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When the system retries up to 3 times  </w:t>
      </w:r>
    </w:p>
    <w:p w14:paraId="536F01C3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 xml:space="preserve">Then the application should either succeed or route to manual review  </w:t>
      </w:r>
    </w:p>
    <w:p w14:paraId="5AF2B4C8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TC-07: Fraud Flag Trigger</w:t>
      </w:r>
    </w:p>
    <w:p w14:paraId="08FE34C1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Given suspicious activity is detected  </w:t>
      </w:r>
    </w:p>
    <w:p w14:paraId="120E1C88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When the fraud flag is raised  </w:t>
      </w:r>
    </w:p>
    <w:p w14:paraId="437AAAB8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 xml:space="preserve">Then the application should be routed to manual review  </w:t>
      </w:r>
    </w:p>
    <w:p w14:paraId="1E28A2DD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TC-08: Customer Notification</w:t>
      </w:r>
    </w:p>
    <w:p w14:paraId="7DE9A5E9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Given an application decision is made  </w:t>
      </w:r>
    </w:p>
    <w:p w14:paraId="5BBA0AD2">
      <w:pPr>
        <w:pStyle w:val="21"/>
        <w:keepNext w:val="0"/>
        <w:keepLines w:val="0"/>
        <w:widowControl/>
        <w:suppressLineNumbers w:val="0"/>
        <w:rPr>
          <w:rStyle w:val="20"/>
        </w:rPr>
      </w:pPr>
      <w:r>
        <w:rPr>
          <w:rStyle w:val="20"/>
        </w:rPr>
        <w:t xml:space="preserve">When the system finalizes the decision  </w:t>
      </w:r>
    </w:p>
    <w:p w14:paraId="3E23B142">
      <w:pPr>
        <w:pStyle w:val="21"/>
        <w:keepNext w:val="0"/>
        <w:keepLines w:val="0"/>
        <w:widowControl/>
        <w:suppressLineNumbers w:val="0"/>
      </w:pPr>
      <w:r>
        <w:rPr>
          <w:rStyle w:val="20"/>
        </w:rPr>
        <w:t xml:space="preserve">Then the customer should receive an email/SMS notification  </w:t>
      </w:r>
    </w:p>
    <w:p w14:paraId="69D078A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53C3AF">
      <w:pPr>
        <w:pStyle w:val="3"/>
        <w:keepNext w:val="0"/>
        <w:keepLines w:val="0"/>
        <w:widowControl/>
        <w:suppressLineNumbers w:val="0"/>
      </w:pPr>
      <w:r>
        <w:t>Part 2: UAT Plan</w:t>
      </w:r>
    </w:p>
    <w:p w14:paraId="3981F4B9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Scope:</w:t>
      </w:r>
    </w:p>
    <w:p w14:paraId="2E386A7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End-to-end onboarding workflow validation</w:t>
      </w:r>
    </w:p>
    <w:p w14:paraId="50ABD4B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Business rule accuracy (KYC, credit thresholds, routing)</w:t>
      </w:r>
    </w:p>
    <w:p w14:paraId="63B991C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Integration reliability (API Gateway, Credit Bureau, KYC Service)</w:t>
      </w:r>
    </w:p>
    <w:p w14:paraId="4A32A65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User experience expectations (notifications, latency)</w:t>
      </w:r>
    </w:p>
    <w:p w14:paraId="119C8CF4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Roles &amp; Responsibilities:</w:t>
      </w:r>
    </w:p>
    <w:p w14:paraId="203D257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Product Owner:</w:t>
      </w:r>
      <w:r>
        <w:t xml:space="preserve"> Approves business functionality</w:t>
      </w:r>
    </w:p>
    <w:p w14:paraId="68D5D14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QA Lead:</w:t>
      </w:r>
      <w:r>
        <w:t xml:space="preserve"> Manages test execution</w:t>
      </w:r>
    </w:p>
    <w:p w14:paraId="29C6D24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Compliance Reviewer:</w:t>
      </w:r>
      <w:r>
        <w:t xml:space="preserve"> Validates audit and data handling</w:t>
      </w:r>
    </w:p>
    <w:p w14:paraId="5C53F97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36"/>
        </w:rPr>
        <w:t>Operations Analyst:</w:t>
      </w:r>
      <w:r>
        <w:t xml:space="preserve"> Verifies manual review features</w:t>
      </w:r>
    </w:p>
    <w:p w14:paraId="40E5CD3F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Entry Criteria:</w:t>
      </w:r>
    </w:p>
    <w:p w14:paraId="1C88D21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Requirements documented</w:t>
      </w:r>
    </w:p>
    <w:p w14:paraId="58F7544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UAT environment ready</w:t>
      </w:r>
    </w:p>
    <w:p w14:paraId="457BF0C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Test data prepared</w:t>
      </w:r>
    </w:p>
    <w:p w14:paraId="42CF4982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Exit Criteria:</w:t>
      </w:r>
    </w:p>
    <w:p w14:paraId="1A1A081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95% of test cases passed</w:t>
      </w:r>
    </w:p>
    <w:p w14:paraId="2410BEA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No high-severity defects open</w:t>
      </w:r>
    </w:p>
    <w:p w14:paraId="682942B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Compliance checks complete</w:t>
      </w:r>
    </w:p>
    <w:p w14:paraId="5858CC63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Defect Tracking &amp; SLA:</w:t>
      </w:r>
    </w:p>
    <w:p w14:paraId="74CF22C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Severity levels: Critical, High, Medium, Low</w:t>
      </w:r>
    </w:p>
    <w:p w14:paraId="06FA710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Resolution SLA: Critical defects within 24 hours, High within 48 hours</w:t>
      </w:r>
    </w:p>
    <w:p w14:paraId="0A07719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Re-test required before closure</w:t>
      </w:r>
    </w:p>
    <w:p w14:paraId="53C5EAD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098D91">
      <w:pPr>
        <w:pStyle w:val="3"/>
        <w:keepNext w:val="0"/>
        <w:keepLines w:val="0"/>
        <w:widowControl/>
        <w:suppressLineNumbers w:val="0"/>
      </w:pPr>
      <w:r>
        <w:t>Part 3: Deployment &amp; Rollback</w:t>
      </w:r>
    </w:p>
    <w:p w14:paraId="2E1AC1CF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Pre-Deployment Checklist:</w:t>
      </w:r>
    </w:p>
    <w:p w14:paraId="6AED6B0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Code reviewed and approved</w:t>
      </w:r>
    </w:p>
    <w:p w14:paraId="187EAB6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Test cases passed</w:t>
      </w:r>
    </w:p>
    <w:p w14:paraId="0FF8DFA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Feature flags configured</w:t>
      </w:r>
    </w:p>
    <w:p w14:paraId="2909D7E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Production credentials secured</w:t>
      </w:r>
    </w:p>
    <w:p w14:paraId="47B3693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Monitoring enabled</w:t>
      </w:r>
    </w:p>
    <w:p w14:paraId="490376CB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Post-Deployment Smoke Tests:</w:t>
      </w:r>
    </w:p>
    <w:p w14:paraId="7733A9F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Confirm API Gateway connection</w:t>
      </w:r>
    </w:p>
    <w:p w14:paraId="439A5E0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Validate credit API requests</w:t>
      </w:r>
    </w:p>
    <w:p w14:paraId="37B49D8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Test customer login</w:t>
      </w:r>
    </w:p>
    <w:p w14:paraId="623752F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Submit a test loan application</w:t>
      </w:r>
    </w:p>
    <w:p w14:paraId="3F85419E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Rollback Strategy:</w:t>
      </w:r>
    </w:p>
    <w:p w14:paraId="348EAEA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Trigger: Major defect, compliance breach, or performance failure</w:t>
      </w:r>
    </w:p>
    <w:p w14:paraId="7DDE0DB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Authorization: Product Owner + Operations Manager</w:t>
      </w:r>
    </w:p>
    <w:p w14:paraId="470B6BB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Rollback Type: Automated rollback to last stable release</w:t>
      </w:r>
    </w:p>
    <w:p w14:paraId="78819DD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Data Recovery: Restore from backup within 2 hours</w:t>
      </w:r>
    </w:p>
    <w:p w14:paraId="3ABCC3A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3962BD">
      <w:pPr>
        <w:pStyle w:val="3"/>
        <w:keepNext w:val="0"/>
        <w:keepLines w:val="0"/>
        <w:widowControl/>
        <w:suppressLineNumbers w:val="0"/>
      </w:pPr>
      <w:r>
        <w:t>Part 4: Compliance &amp; Scalability</w:t>
      </w:r>
    </w:p>
    <w:p w14:paraId="7C167207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Compliance:</w:t>
      </w:r>
    </w:p>
    <w:p w14:paraId="56F8B51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GDPR-compliant data handling</w:t>
      </w:r>
    </w:p>
    <w:p w14:paraId="3060064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Immutable audit logs for consent</w:t>
      </w:r>
    </w:p>
    <w:p w14:paraId="2808172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KYC/AML regulatory adherence</w:t>
      </w:r>
    </w:p>
    <w:p w14:paraId="70166284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Performance:</w:t>
      </w:r>
    </w:p>
    <w:p w14:paraId="6E62AE9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Decision latency under 5 minutes</w:t>
      </w:r>
    </w:p>
    <w:p w14:paraId="16C8625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99.9% uptime SLA</w:t>
      </w:r>
    </w:p>
    <w:p w14:paraId="3AEA3BA9">
      <w:pPr>
        <w:pStyle w:val="35"/>
        <w:keepNext w:val="0"/>
        <w:keepLines w:val="0"/>
        <w:widowControl/>
        <w:suppressLineNumbers w:val="0"/>
      </w:pPr>
      <w:r>
        <w:rPr>
          <w:rStyle w:val="36"/>
        </w:rPr>
        <w:t>Scalability:</w:t>
      </w:r>
    </w:p>
    <w:p w14:paraId="2E9BD81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Support 10,000 concurrent users</w:t>
      </w:r>
    </w:p>
    <w:p w14:paraId="63F7185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Horizontal scaling via API Gateway and microservices</w:t>
      </w:r>
    </w:p>
    <w:p w14:paraId="3FECFC5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A986EB">
      <w:pPr>
        <w:pStyle w:val="35"/>
        <w:keepNext w:val="0"/>
        <w:keepLines w:val="0"/>
        <w:widowControl/>
        <w:suppressLineNumbers w:val="0"/>
      </w:pPr>
      <w:r>
        <w:t xml:space="preserve">📂 </w:t>
      </w:r>
      <w:r>
        <w:rPr>
          <w:rStyle w:val="36"/>
        </w:rPr>
        <w:t>Deliverable for Task 4:</w:t>
      </w:r>
    </w:p>
    <w:p w14:paraId="3F85EFA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8 Gherkin test cases</w:t>
      </w:r>
    </w:p>
    <w:p w14:paraId="220F372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UAT plan (scope, roles, criteria, defect tracking)</w:t>
      </w:r>
    </w:p>
    <w:p w14:paraId="5010FB4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Deployment checklist + rollback plan</w:t>
      </w:r>
    </w:p>
    <w:p w14:paraId="56E1A12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Compliance/performance/scalability brief</w:t>
      </w:r>
    </w:p>
    <w:p w14:paraId="1DA971CB">
      <w:pPr>
        <w:pStyle w:val="35"/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A29ABC"/>
    <w:sectPr>
      <w:head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Roboto">
    <w:altName w:val="Wide Latin"/>
    <w:panose1 w:val="02000000000000000000"/>
    <w:charset w:val="00"/>
    <w:family w:val="auto"/>
    <w:pitch w:val="default"/>
    <w:sig w:usb0="00000000" w:usb1="00000000" w:usb2="00000020" w:usb3="00000000" w:csb0="0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02917">
    <w:pPr>
      <w:pStyle w:val="19"/>
      <w:rPr>
        <w:rFonts w:ascii="Roboto" w:hAnsi="Roboto"/>
        <w:sz w:val="24"/>
        <w:szCs w:val="24"/>
      </w:rPr>
    </w:pPr>
    <w:r>
      <w:rPr>
        <w:rFonts w:ascii="Roboto" w:hAnsi="Roboto"/>
        <w:sz w:val="24"/>
        <w:szCs w:val="24"/>
      </w:rPr>
      <w:t>Generative AI for Solutions Architects and Systems Analysts Final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86E924"/>
    <w:multiLevelType w:val="multilevel"/>
    <w:tmpl w:val="9F86E9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8B8DE20"/>
    <w:multiLevelType w:val="multilevel"/>
    <w:tmpl w:val="A8B8DE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2CB35AE"/>
    <w:multiLevelType w:val="multilevel"/>
    <w:tmpl w:val="C2CB35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FEAAEBD"/>
    <w:multiLevelType w:val="multilevel"/>
    <w:tmpl w:val="EFEAAE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A19BEED"/>
    <w:multiLevelType w:val="multilevel"/>
    <w:tmpl w:val="FA19BE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1">
    <w:nsid w:val="044215FD"/>
    <w:multiLevelType w:val="multilevel"/>
    <w:tmpl w:val="044215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6223247"/>
    <w:multiLevelType w:val="multilevel"/>
    <w:tmpl w:val="062232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3FCE9E5"/>
    <w:multiLevelType w:val="multilevel"/>
    <w:tmpl w:val="13FCE9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FD3A524"/>
    <w:multiLevelType w:val="multilevel"/>
    <w:tmpl w:val="1FD3A5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36B19B19"/>
    <w:multiLevelType w:val="multilevel"/>
    <w:tmpl w:val="36B19B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4771365"/>
    <w:multiLevelType w:val="multilevel"/>
    <w:tmpl w:val="647713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9A478F4"/>
    <w:multiLevelType w:val="multilevel"/>
    <w:tmpl w:val="69A478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9"/>
  </w:num>
  <w:num w:numId="5">
    <w:abstractNumId w:val="6"/>
  </w:num>
  <w:num w:numId="6">
    <w:abstractNumId w:val="5"/>
  </w:num>
  <w:num w:numId="7">
    <w:abstractNumId w:val="13"/>
  </w:num>
  <w:num w:numId="8">
    <w:abstractNumId w:val="16"/>
  </w:num>
  <w:num w:numId="9">
    <w:abstractNumId w:val="0"/>
  </w:num>
  <w:num w:numId="10">
    <w:abstractNumId w:val="3"/>
  </w:num>
  <w:num w:numId="11">
    <w:abstractNumId w:val="12"/>
  </w:num>
  <w:num w:numId="12">
    <w:abstractNumId w:val="11"/>
  </w:num>
  <w:num w:numId="13">
    <w:abstractNumId w:val="14"/>
  </w:num>
  <w:num w:numId="14">
    <w:abstractNumId w:val="1"/>
  </w:num>
  <w:num w:numId="15">
    <w:abstractNumId w:val="17"/>
  </w:num>
  <w:num w:numId="16">
    <w:abstractNumId w:val="15"/>
  </w:num>
  <w:num w:numId="17">
    <w:abstractNumId w:val="4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5D5"/>
    <w:rsid w:val="004F03D0"/>
    <w:rsid w:val="006D0A9A"/>
    <w:rsid w:val="00722FFB"/>
    <w:rsid w:val="009176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7"/>
    <w:unhideWhenUsed/>
    <w:uiPriority w:val="99"/>
    <w:pPr>
      <w:spacing w:after="120"/>
    </w:pPr>
  </w:style>
  <w:style w:type="paragraph" w:styleId="14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2">
    <w:name w:val="List"/>
    <w:basedOn w:val="1"/>
    <w:unhideWhenUsed/>
    <w:uiPriority w:val="99"/>
    <w:pPr>
      <w:ind w:left="360" w:hanging="360"/>
      <w:contextualSpacing/>
    </w:pPr>
  </w:style>
  <w:style w:type="paragraph" w:styleId="23">
    <w:name w:val="List 2"/>
    <w:basedOn w:val="1"/>
    <w:unhideWhenUsed/>
    <w:uiPriority w:val="99"/>
    <w:pPr>
      <w:ind w:left="720" w:hanging="360"/>
      <w:contextualSpacing/>
    </w:pPr>
  </w:style>
  <w:style w:type="paragraph" w:styleId="24">
    <w:name w:val="List 3"/>
    <w:basedOn w:val="1"/>
    <w:unhideWhenUsed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6">
    <w:name w:val="Strong"/>
    <w:basedOn w:val="11"/>
    <w:qFormat/>
    <w:uiPriority w:val="22"/>
    <w:rPr>
      <w:b/>
      <w:bCs/>
    </w:rPr>
  </w:style>
  <w:style w:type="paragraph" w:styleId="3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9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0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8">
    <w:name w:val="Header Char"/>
    <w:basedOn w:val="11"/>
    <w:link w:val="19"/>
    <w:uiPriority w:val="99"/>
  </w:style>
  <w:style w:type="character" w:customStyle="1" w:styleId="139">
    <w:name w:val="Footer Char"/>
    <w:basedOn w:val="11"/>
    <w:link w:val="18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1"/>
    <w:link w:val="3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1"/>
    <w:link w:val="3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1"/>
    <w:link w:val="13"/>
    <w:uiPriority w:val="99"/>
  </w:style>
  <w:style w:type="character" w:customStyle="1" w:styleId="148">
    <w:name w:val="Body Text 2 Char"/>
    <w:basedOn w:val="11"/>
    <w:link w:val="14"/>
    <w:uiPriority w:val="99"/>
  </w:style>
  <w:style w:type="character" w:customStyle="1" w:styleId="149">
    <w:name w:val="Body Text 3 Char"/>
    <w:basedOn w:val="11"/>
    <w:link w:val="15"/>
    <w:uiPriority w:val="99"/>
    <w:rPr>
      <w:sz w:val="16"/>
      <w:szCs w:val="16"/>
    </w:rPr>
  </w:style>
  <w:style w:type="character" w:customStyle="1" w:styleId="150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1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1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59</Words>
  <Characters>364</Characters>
  <Lines>19</Lines>
  <Paragraphs>11</Paragraphs>
  <TotalTime>1</TotalTime>
  <ScaleCrop>false</ScaleCrop>
  <LinksUpToDate>false</LinksUpToDate>
  <CharactersWithSpaces>412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2025-10-31T04:08:00Z</dcterms:created>
  <dc:creator>python-docx</dc:creator>
  <dc:description>generated by python-docx</dc:description>
  <cp:lastModifiedBy>venka</cp:lastModifiedBy>
  <dcterms:modified xsi:type="dcterms:W3CDTF">2026-03-25T08:28:49Z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ac92ecf8-10f6-4977-98ec-c6de658993ec</vt:lpwstr>
  </property>
  <property fmtid="{D5CDD505-2E9C-101B-9397-08002B2CF9AE}" pid="3" name="KSOProductBuildVer">
    <vt:lpwstr>2057-12.2.0.23197</vt:lpwstr>
  </property>
  <property fmtid="{D5CDD505-2E9C-101B-9397-08002B2CF9AE}" pid="4" name="ICV">
    <vt:lpwstr>85F4F1C6B9344EBC91960CE4C8542E99_13</vt:lpwstr>
  </property>
</Properties>
</file>